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footer_pag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</w:t>
      </w:r>
      <w:r>
        <w:t xml:space="preserve"> </w:t>
      </w:r>
      <w:r>
        <w:t xml:space="preserve">Requirements</w:t>
      </w:r>
      <w:r>
        <w:t xml:space="preserve"> </w:t>
      </w:r>
      <w:r>
        <w:t xml:space="preserve">Document</w:t>
      </w:r>
      <w:r>
        <w:t xml:space="preserve"> </w:t>
      </w:r>
      <w:r>
        <w:t xml:space="preserve">(BRD)</w:t>
      </w:r>
    </w:p>
    <w:p>
      <w:pPr>
        <w:pStyle w:val="Subtitle"/>
      </w:pPr>
      <w:r>
        <w:t xml:space="preserve">XenoRent</w:t>
      </w:r>
      <w:r>
        <w:t xml:space="preserve"> </w:t>
      </w:r>
      <w:r>
        <w:t xml:space="preserve">—</w:t>
      </w:r>
      <w:r>
        <w:t xml:space="preserve"> </w:t>
      </w:r>
      <w:r>
        <w:t xml:space="preserve">Sistem</w:t>
      </w:r>
      <w:r>
        <w:t xml:space="preserve"> </w:t>
      </w:r>
      <w:r>
        <w:t xml:space="preserve">Rental</w:t>
      </w:r>
      <w:r>
        <w:t xml:space="preserve"> </w:t>
      </w:r>
      <w:r>
        <w:t xml:space="preserve">Kapal</w:t>
      </w:r>
      <w:r>
        <w:t xml:space="preserve"> </w:t>
      </w:r>
      <w:r>
        <w:t xml:space="preserve">Alien</w:t>
      </w:r>
    </w:p>
    <w:p>
      <w:pPr>
        <w:pStyle w:val="Author"/>
      </w:pPr>
      <w:r>
        <w:t xml:space="preserve">Muhammad</w:t>
      </w:r>
      <w:r>
        <w:t xml:space="preserve"> </w:t>
      </w:r>
      <w:r>
        <w:t xml:space="preserve">Fazly</w:t>
      </w:r>
      <w:r>
        <w:t xml:space="preserve"> </w:t>
      </w:r>
      <w:r>
        <w:t xml:space="preserve">Radithya</w:t>
      </w:r>
    </w:p>
    <w:p>
      <w:pPr>
        <w:pStyle w:val="Author"/>
      </w:pPr>
      <w:r>
        <w:t xml:space="preserve">Stevy</w:t>
      </w:r>
      <w:r>
        <w:t xml:space="preserve"> </w:t>
      </w:r>
      <w:r>
        <w:t xml:space="preserve">Reuben</w:t>
      </w:r>
      <w:r>
        <w:t xml:space="preserve"> </w:t>
      </w:r>
      <w:r>
        <w:t xml:space="preserve">Januardi</w:t>
      </w:r>
    </w:p>
    <w:p>
      <w:pPr>
        <w:pStyle w:val="Author"/>
      </w:pPr>
      <w:r>
        <w:t xml:space="preserve">Muhammad</w:t>
      </w:r>
      <w:r>
        <w:t xml:space="preserve"> </w:t>
      </w:r>
      <w:r>
        <w:t xml:space="preserve">Nadhif</w:t>
      </w:r>
      <w:r>
        <w:t xml:space="preserve"> </w:t>
      </w:r>
      <w:r>
        <w:t xml:space="preserve">Aqila</w:t>
      </w:r>
    </w:p>
    <w:p>
      <w:pPr>
        <w:pStyle w:val="Date"/>
      </w:pPr>
      <w:r>
        <w:t xml:space="preserve">Versi</w:t>
      </w:r>
      <w:r>
        <w:t xml:space="preserve"> </w:t>
      </w:r>
      <w:r>
        <w:t xml:space="preserve">1.2</w:t>
      </w:r>
      <w:r>
        <w:t xml:space="preserve"> </w:t>
      </w:r>
      <w:r>
        <w:t xml:space="preserve">·</w:t>
      </w:r>
      <w:r>
        <w:t xml:space="preserve"> </w:t>
      </w:r>
      <w:r>
        <w:t xml:space="preserve">22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p>
      <w:r>
        <w:br w:type="page"/>
      </w:r>
    </w:p>
    <w:bookmarkStart w:id="20" w:name="kontrol-dokumen"/>
    <w:p>
      <w:pPr>
        <w:pStyle w:val="Heading2"/>
        <w:keepNext/>
      </w:pPr>
      <w:r>
        <w:t xml:space="preserve">Kontrol Dokumen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075"/>
        <w:gridCol w:w="1815"/>
        <w:gridCol w:w="2287"/>
        <w:gridCol w:w="3849"/>
      </w:tblGrid>
      <w:tr>
        <w:trPr>
          <w:cantSplit/>
          <w:tblHeader w:val="true"/>
        </w:trPr>
        <w:tc>
          <w:tcPr>
            <w:tcW w:w="1075" w:type="dxa"/>
          </w:tcPr>
          <w:p>
            <w:pPr>
              <w:pStyle w:val="Compact"/>
              <w:jc w:val="left"/>
            </w:pPr>
            <w:r>
              <w:t xml:space="preserve">Versi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>
            <w:tcW w:w="2287" w:type="dxa"/>
          </w:tcPr>
          <w:p>
            <w:pPr>
              <w:pStyle w:val="Compact"/>
              <w:jc w:val="left"/>
            </w:pPr>
            <w:r>
              <w:t xml:space="preserve">Penulis</w:t>
            </w:r>
          </w:p>
        </w:tc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Ringkasan perubahan</w:t>
            </w:r>
          </w:p>
        </w:tc>
      </w:tr>
      <w:tr>
        <w:trPr>
          <w:cantSplit/>
        </w:trPr>
        <w:tc>
          <w:tcPr>
            <w:tcW w:w="1075" w:type="dxa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22 Oktober 2026</w:t>
            </w:r>
          </w:p>
        </w:tc>
        <w:tc>
          <w:tcPr>
            <w:tcW w:w="2287" w:type="dxa"/>
          </w:tcPr>
          <w:p>
            <w:pPr>
              <w:pStyle w:val="Compact"/>
              <w:jc w:val="left"/>
            </w:pPr>
            <w:r>
              <w:t xml:space="preserve">Tim Dokumentasi</w:t>
            </w:r>
          </w:p>
        </w:tc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Penyesuaian format dokumen</w:t>
            </w:r>
          </w:p>
        </w:tc>
      </w:tr>
      <w:tr>
        <w:trPr>
          <w:cantSplit/>
        </w:trPr>
        <w:tc>
          <w:tcPr>
            <w:tcW w:w="1075" w:type="dxa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22 Oktober 2026</w:t>
            </w:r>
          </w:p>
        </w:tc>
        <w:tc>
          <w:tcPr>
            <w:tcW w:w="2287" w:type="dxa"/>
          </w:tcPr>
          <w:p>
            <w:pPr>
              <w:pStyle w:val="Compact"/>
              <w:jc w:val="left"/>
            </w:pPr>
            <w:r>
              <w:t xml:space="preserve">Tim Dokumentasi</w:t>
            </w:r>
          </w:p>
        </w:tc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Tambah kontrol dokumen, biaya &amp; manfaat, kebutuhan non-fungsional, dan glosarium</w:t>
            </w:r>
          </w:p>
        </w:tc>
      </w:tr>
      <w:tr>
        <w:trPr>
          <w:cantSplit/>
        </w:trPr>
        <w:tc>
          <w:tcPr>
            <w:tcW w:w="1075" w:type="dxa"/>
          </w:tcPr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>
            <w:tcW w:w="1815" w:type="dxa"/>
          </w:tcPr>
          <w:p>
            <w:pPr>
              <w:pStyle w:val="Compact"/>
              <w:jc w:val="left"/>
            </w:pPr>
            <w:r>
              <w:t xml:space="preserve">22 Oktober 2026</w:t>
            </w:r>
          </w:p>
        </w:tc>
        <w:tc>
          <w:tcPr>
            <w:tcW w:w="2287" w:type="dxa"/>
          </w:tcPr>
          <w:p>
            <w:pPr>
              <w:pStyle w:val="Compact"/>
              <w:jc w:val="left"/>
            </w:pPr>
            <w:r>
              <w:t xml:space="preserve">Tim Dokumentasi</w:t>
            </w:r>
          </w:p>
        </w:tc>
        <w:tc>
          <w:tcPr>
            <w:tcW w:w="3849" w:type="dxa"/>
          </w:tcPr>
          <w:p>
            <w:pPr>
              <w:pStyle w:val="Compact"/>
              <w:jc w:val="left"/>
            </w:pPr>
            <w:r>
              <w:t xml:space="preserve">Draf awal</w:t>
            </w:r>
          </w:p>
        </w:tc>
      </w:tr>
    </w:tbl>
    <w:p>
      <w:pPr>
        <w:pStyle w:val="BodyText"/>
        <w:keepNext/>
        <w:spacing w:before="240"/>
      </w:pPr>
      <w:r>
        <w:rPr>
          <w:bCs/>
          <w:b/>
        </w:rPr>
        <w:t xml:space="preserve">Persetujuan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2579"/>
        <w:gridCol w:w="3184"/>
        <w:gridCol w:w="2000"/>
        <w:gridCol w:w="1263"/>
      </w:tblGrid>
      <w:tr>
        <w:trPr>
          <w:cantSplit/>
          <w:tblHeader w:val="true"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>
            <w:tcW w:w="3184" w:type="dxa"/>
          </w:tcPr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>
            <w:tcW w:w="2000" w:type="dxa"/>
          </w:tcPr>
          <w:p>
            <w:pPr>
              <w:pStyle w:val="Compact"/>
              <w:jc w:val="left"/>
            </w:pPr>
            <w:r>
              <w:t xml:space="preserve">Keputusan</w:t>
            </w:r>
          </w:p>
        </w:tc>
        <w:tc>
          <w:tcPr>
            <w:tcW w:w="1263" w:type="dxa"/>
          </w:tcPr>
          <w:p>
            <w:pPr>
              <w:pStyle w:val="Compact"/>
              <w:jc w:val="left"/>
            </w:pPr>
            <w:r>
              <w:t xml:space="preserve">Tanggal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Muhammad Fazly Radithya</w:t>
            </w:r>
          </w:p>
        </w:tc>
        <w:tc>
          <w:tcPr>
            <w:tcW w:w="3184" w:type="dxa"/>
          </w:tcPr>
          <w:p>
            <w:pPr>
              <w:pStyle w:val="Compact"/>
              <w:jc w:val="left"/>
            </w:pPr>
            <w:r>
              <w:t xml:space="preserve">Penanggung jawab Dokumentasi</w:t>
            </w:r>
          </w:p>
        </w:tc>
        <w:tc>
          <w:tcPr>
            <w:tcW w:w="2000" w:type="dxa"/>
          </w:tcPr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tcPr>
            <w:tcW w:w="1263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Stevy Reuben Januardi</w:t>
            </w:r>
          </w:p>
        </w:tc>
        <w:tc>
          <w:tcPr>
            <w:tcW w:w="3184" w:type="dxa"/>
          </w:tcPr>
          <w:p>
            <w:pPr>
              <w:pStyle w:val="Compact"/>
              <w:jc w:val="left"/>
            </w:pPr>
            <w:r>
              <w:t xml:space="preserve">Penanggung jawab Backend</w:t>
            </w:r>
          </w:p>
        </w:tc>
        <w:tc>
          <w:tcPr>
            <w:tcW w:w="2000" w:type="dxa"/>
          </w:tcPr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tcPr>
            <w:tcW w:w="1263" w:type="dxa"/>
          </w:tcPr>
          <w:p>
            <w:pPr>
              <w:pStyle w:val="Compact"/>
            </w:pP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Muhammad Nadhif Aqila</w:t>
            </w:r>
          </w:p>
        </w:tc>
        <w:tc>
          <w:tcPr>
            <w:tcW w:w="3184" w:type="dxa"/>
          </w:tcPr>
          <w:p>
            <w:pPr>
              <w:pStyle w:val="Compact"/>
              <w:jc w:val="left"/>
            </w:pPr>
            <w:r>
              <w:t xml:space="preserve">Penanggung jawab Frontend</w:t>
            </w:r>
          </w:p>
        </w:tc>
        <w:tc>
          <w:tcPr>
            <w:tcW w:w="2000" w:type="dxa"/>
          </w:tcPr>
          <w:p>
            <w:pPr>
              <w:pStyle w:val="Compact"/>
              <w:jc w:val="left"/>
            </w:pPr>
            <w:r>
              <w:t xml:space="preserve">Menunggu</w:t>
            </w:r>
          </w:p>
        </w:tc>
        <w:tc>
          <w:tcPr>
            <w:tcW w:w="1263" w:type="dxa"/>
          </w:tcPr>
          <w:p>
            <w:pPr>
              <w:pStyle w:val="Compact"/>
            </w:pPr>
          </w:p>
        </w:tc>
      </w:tr>
    </w:tbl>
    <w:bookmarkEnd w:id="20"/>
    <w:bookmarkStart w:id="21" w:name="ringkasan-eksekutif"/>
    <w:p>
      <w:pPr>
        <w:pStyle w:val="Heading2"/>
      </w:pPr>
      <w:r>
        <w:t xml:space="preserve">1. Ringkasan Eksekutif</w:t>
      </w:r>
    </w:p>
    <w:p>
      <w:pPr>
        <w:pStyle w:val="FirstParagraph"/>
        <w:keepNext/>
      </w:pPr>
      <w:r>
        <w:t xml:space="preserve">XenoRent adalah aplikasi web untuk menyewa kapal alien. Anggota bisa mendaftar, mencari kapal berdasarkan nama, lalu menyewa maksimal 2 unit selama paling lama 5 hari. Pengembalian hanya bisa diproses oleh Admin, dan keterlambatan dikenakan denda otomatis.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2963"/>
        <w:gridCol w:w="6063"/>
      </w:tblGrid>
      <w:tr>
        <w:trPr>
          <w:cantSplit/>
          <w:tblHeader w:val="true"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Ringkasan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Jenis produk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Aplikasi web sistem sewa unit dengan tema fiksi ilmiah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Peran pengguna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Admin dan Anggota (User)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Unit yang disewakan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Kapal alien, dibedakan dengan kode unit yang unik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Aturan inti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Wajib login, maksimal 2 unit aktif per anggota, maksimal 5 hari, denda jika terlambat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Stack yang ditetapkan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Laravel 13 (PHP 8.3)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3 orang: Frontend, Backend, Dokumentasi</w:t>
            </w:r>
          </w:p>
        </w:tc>
      </w:tr>
      <w:tr>
        <w:trPr>
          <w:cantSplit/>
        </w:trPr>
        <w:tc>
          <w:tcPr>
            <w:tcW w:w="2963" w:type="dxa"/>
          </w:tcPr>
          <w:p>
            <w:pPr>
              <w:pStyle w:val="Compact"/>
              <w:jc w:val="left"/>
            </w:pPr>
            <w:r>
              <w:t xml:space="preserve">Repositori</w:t>
            </w:r>
          </w:p>
        </w:tc>
        <w:tc>
          <w:tcPr>
            <w:tcW w:w="6063" w:type="dxa"/>
          </w:tcPr>
          <w:p>
            <w:pPr>
              <w:pStyle w:val="Compact"/>
              <w:jc w:val="left"/>
            </w:pPr>
            <w:r>
              <w:t xml:space="preserve">GitLab</w:t>
            </w:r>
          </w:p>
        </w:tc>
      </w:tr>
    </w:tbl>
    <w:bookmarkEnd w:id="21"/>
    <w:bookmarkStart w:id="22" w:name="latar-belakang-masalah-bisnis"/>
    <w:p>
      <w:pPr>
        <w:pStyle w:val="Heading2"/>
      </w:pPr>
      <w:r>
        <w:t xml:space="preserve">2. Latar Belakang &amp; Masalah Bisnis</w:t>
      </w:r>
    </w:p>
    <w:p>
      <w:pPr>
        <w:pStyle w:val="FirstParagraph"/>
      </w:pPr>
      <w:r>
        <w:t xml:space="preserve">XenoRent dikelola oleh sebuah hanggar yang menyimpan armada kapal alien hasil pertukaran antarplanet dan menyewakannya ke anggota terdaftar.</w:t>
      </w:r>
    </w:p>
    <w:p>
      <w:pPr>
        <w:pStyle w:val="BodyText"/>
      </w:pPr>
      <w:r>
        <w:t xml:space="preserve">Saat ini pencatatan sewa dilakukan manual, sehingga muncul empat masalah:</w:t>
      </w:r>
    </w:p>
    <w:p>
      <w:pPr>
        <w:numPr>
          <w:ilvl w:val="0"/>
          <w:numId w:val="1001"/>
        </w:numPr>
      </w:pPr>
      <w:r>
        <w:t xml:space="preserve">Kepemilikan unit tidak jelas. Banyak kapal bernama sama, misalnya tiga unit</w:t>
      </w:r>
      <w:r>
        <w:t xml:space="preserve"> </w:t>
      </w:r>
      <w:r>
        <w:t xml:space="preserve">“</w:t>
      </w:r>
      <w:r>
        <w:t xml:space="preserve">Zeta Saucer</w:t>
      </w:r>
      <w:r>
        <w:t xml:space="preserve">”</w:t>
      </w:r>
      <w:r>
        <w:t xml:space="preserve">, sehingga sulit dilacak tanpa kode unik.</w:t>
      </w:r>
    </w:p>
    <w:p>
      <w:pPr>
        <w:numPr>
          <w:ilvl w:val="0"/>
          <w:numId w:val="1001"/>
        </w:numPr>
      </w:pPr>
      <w:r>
        <w:t xml:space="preserve">Kuota dan durasi tidak terkontrol. Satu orang bisa menahan terlalu banyak kapal atau terlalu lama.</w:t>
      </w:r>
    </w:p>
    <w:p>
      <w:pPr>
        <w:numPr>
          <w:ilvl w:val="0"/>
          <w:numId w:val="1001"/>
        </w:numPr>
      </w:pPr>
      <w:r>
        <w:t xml:space="preserve">Denda dihitung manual. Perhitungannya rawan salah dan memicu sengketa.</w:t>
      </w:r>
    </w:p>
    <w:p>
      <w:pPr>
        <w:numPr>
          <w:ilvl w:val="0"/>
          <w:numId w:val="1001"/>
        </w:numPr>
      </w:pPr>
      <w:r>
        <w:t xml:space="preserve">Riwayat sulit diaudit. Admin tidak punya riwayat sewa per anggota yang bisa dicetak.</w:t>
      </w:r>
    </w:p>
    <w:bookmarkEnd w:id="22"/>
    <w:bookmarkStart w:id="24" w:name="tujuan-bisnis-indikator-keberhasilan"/>
    <w:p>
      <w:pPr>
        <w:pStyle w:val="Heading2"/>
      </w:pPr>
      <w:r>
        <w:t xml:space="preserve">3. Tujuan Bisnis &amp; Indikator Keberhasilan</w:t>
      </w:r>
    </w:p>
    <w:p>
      <w:pPr>
        <w:pStyle w:val="FirstParagraph"/>
        <w:keepNext/>
      </w:pPr>
      <w:r>
        <w:t xml:space="preserve">Tujuan utamanya adalah semua aturan sewa ditegakkan oleh sistem, bukan oleh ingatan admin. Proyek dinyatakan berhasil jika setiap indikator di bawah lolos UAT sebelum tenggat 23 Oktober 2026.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143"/>
        <w:gridCol w:w="2723"/>
        <w:gridCol w:w="5160"/>
      </w:tblGrid>
      <w:tr>
        <w:trPr>
          <w:cantSplit/>
          <w:tblHeader w:val="true"/>
        </w:trPr>
        <w:tc>
          <w:tcPr>
            <w:tcW w:w="1143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2723" w:type="dxa"/>
          </w:tcPr>
          <w:p>
            <w:pPr>
              <w:pStyle w:val="Compact"/>
              <w:jc w:val="left"/>
            </w:pPr>
            <w:r>
              <w:t xml:space="preserve">Tujuan bisnis</w:t>
            </w:r>
          </w:p>
        </w:tc>
        <w:tc>
          <w:tcPr>
            <w:tcW w:w="5160" w:type="dxa"/>
          </w:tcPr>
          <w:p>
            <w:pPr>
              <w:pStyle w:val="Compact"/>
              <w:jc w:val="left"/>
            </w:pPr>
            <w:r>
              <w:t xml:space="preserve">Indikator keberhasilan (diuji saat UAT)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pStyle w:val="Compact"/>
              <w:jc w:val="left"/>
            </w:pPr>
            <w:r>
              <w:t xml:space="preserve">TB-01</w:t>
            </w:r>
          </w:p>
        </w:tc>
        <w:tc>
          <w:tcPr>
            <w:tcW w:w="2723" w:type="dxa"/>
          </w:tcPr>
          <w:p>
            <w:pPr>
              <w:pStyle w:val="Compact"/>
              <w:jc w:val="left"/>
            </w:pPr>
            <w:r>
              <w:t xml:space="preserve">Setiap unit dapat dilacak</w:t>
            </w:r>
          </w:p>
        </w:tc>
        <w:tc>
          <w:tcPr>
            <w:tcW w:w="5160" w:type="dxa"/>
          </w:tcPr>
          <w:p>
            <w:pPr>
              <w:pStyle w:val="Compact"/>
              <w:jc w:val="left"/>
            </w:pPr>
            <w:r>
              <w:t xml:space="preserve">100% unit memiliki kode unik; sistem menolak kode unit duplikat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pStyle w:val="Compact"/>
              <w:jc w:val="left"/>
            </w:pPr>
            <w:r>
              <w:t xml:space="preserve">TB-02</w:t>
            </w:r>
          </w:p>
        </w:tc>
        <w:tc>
          <w:tcPr>
            <w:tcW w:w="2723" w:type="dxa"/>
          </w:tcPr>
          <w:p>
            <w:pPr>
              <w:pStyle w:val="Compact"/>
              <w:jc w:val="left"/>
            </w:pPr>
            <w:r>
              <w:t xml:space="preserve">Kuota sewa ditegakkan</w:t>
            </w:r>
          </w:p>
        </w:tc>
        <w:tc>
          <w:tcPr>
            <w:tcW w:w="5160" w:type="dxa"/>
          </w:tcPr>
          <w:p>
            <w:pPr>
              <w:pStyle w:val="Compact"/>
              <w:jc w:val="left"/>
            </w:pPr>
            <w:r>
              <w:t xml:space="preserve">Sistem menolak sewa ke-3 saat anggota masih memegang 2 unit aktif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pStyle w:val="Compact"/>
              <w:jc w:val="left"/>
            </w:pPr>
            <w:r>
              <w:t xml:space="preserve">TB-03</w:t>
            </w:r>
          </w:p>
        </w:tc>
        <w:tc>
          <w:tcPr>
            <w:tcW w:w="2723" w:type="dxa"/>
          </w:tcPr>
          <w:p>
            <w:pPr>
              <w:pStyle w:val="Compact"/>
              <w:jc w:val="left"/>
            </w:pPr>
            <w:r>
              <w:t xml:space="preserve">Denda akurat dan otomatis</w:t>
            </w:r>
          </w:p>
        </w:tc>
        <w:tc>
          <w:tcPr>
            <w:tcW w:w="5160" w:type="dxa"/>
          </w:tcPr>
          <w:p>
            <w:pPr>
              <w:pStyle w:val="Compact"/>
              <w:jc w:val="left"/>
            </w:pPr>
            <w:r>
              <w:t xml:space="preserve">Denda yang dihitung sistem sama dengan hitungan manual di semua skenario uji keterlambatan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pStyle w:val="Compact"/>
              <w:jc w:val="left"/>
            </w:pPr>
            <w:r>
              <w:t xml:space="preserve">TB-04</w:t>
            </w:r>
          </w:p>
        </w:tc>
        <w:tc>
          <w:tcPr>
            <w:tcW w:w="2723" w:type="dxa"/>
          </w:tcPr>
          <w:p>
            <w:pPr>
              <w:pStyle w:val="Compact"/>
              <w:jc w:val="left"/>
            </w:pPr>
            <w:r>
              <w:t xml:space="preserve">Akses aman per peran</w:t>
            </w:r>
          </w:p>
        </w:tc>
        <w:tc>
          <w:tcPr>
            <w:tcW w:w="5160" w:type="dxa"/>
          </w:tcPr>
          <w:p>
            <w:pPr>
              <w:pStyle w:val="Compact"/>
              <w:jc w:val="left"/>
            </w:pPr>
            <w:r>
              <w:t xml:space="preserve">Halaman admin tidak bisa dibuka anggota; anggota hanya melihat sewanya sendiri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pStyle w:val="Compact"/>
              <w:jc w:val="left"/>
            </w:pPr>
            <w:r>
              <w:t xml:space="preserve">TB-05</w:t>
            </w:r>
          </w:p>
        </w:tc>
        <w:tc>
          <w:tcPr>
            <w:tcW w:w="2723" w:type="dxa"/>
          </w:tcPr>
          <w:p>
            <w:pPr>
              <w:pStyle w:val="Compact"/>
              <w:jc w:val="left"/>
            </w:pPr>
            <w:r>
              <w:t xml:space="preserve">Riwayat dapat diaudit</w:t>
            </w:r>
          </w:p>
        </w:tc>
        <w:tc>
          <w:tcPr>
            <w:tcW w:w="5160" w:type="dxa"/>
          </w:tcPr>
          <w:p>
            <w:pPr>
              <w:pStyle w:val="Compact"/>
              <w:jc w:val="left"/>
            </w:pPr>
            <w:r>
              <w:t xml:space="preserve">Admin bisa melihat dan mencetak riwayat sewa per anggota</w:t>
            </w:r>
          </w:p>
        </w:tc>
      </w:tr>
      <w:tr>
        <w:trPr>
          <w:cantSplit/>
        </w:trPr>
        <w:tc>
          <w:tcPr>
            <w:tcW w:w="1143" w:type="dxa"/>
          </w:tcPr>
          <w:p>
            <w:pPr>
              <w:pStyle w:val="Compact"/>
              <w:jc w:val="left"/>
            </w:pPr>
            <w:r>
              <w:t xml:space="preserve">TB-06</w:t>
            </w:r>
          </w:p>
        </w:tc>
        <w:tc>
          <w:tcPr>
            <w:tcW w:w="2723" w:type="dxa"/>
          </w:tcPr>
          <w:p>
            <w:pPr>
              <w:pStyle w:val="Compact"/>
              <w:jc w:val="left"/>
            </w:pPr>
            <w:r>
              <w:t xml:space="preserve">Deliverable proyek lengkap</w:t>
            </w:r>
          </w:p>
        </w:tc>
        <w:tc>
          <w:tcPr>
            <w:tcW w:w="5160" w:type="dxa"/>
          </w:tcPr>
          <w:p>
            <w:pPr>
              <w:pStyle w:val="Compact"/>
              <w:jc w:val="left"/>
            </w:pPr>
            <w:r>
              <w:t xml:space="preserve">Semua deliverable di Bagian 10 ada di repositori GitLab</w:t>
            </w:r>
          </w:p>
        </w:tc>
      </w:tr>
    </w:tbl>
    <w:bookmarkStart w:id="23" w:name="biaya-manfaat"/>
    <w:p>
      <w:pPr>
        <w:pStyle w:val="Heading3"/>
      </w:pPr>
      <w:r>
        <w:t xml:space="preserve">Biaya &amp; Manfaat</w:t>
      </w:r>
    </w:p>
    <w:p>
      <w:pPr>
        <w:pStyle w:val="FirstParagraph"/>
        <w:keepNext/>
      </w:pPr>
      <w:r>
        <w:t xml:space="preserve">Proyek ini tidak memerlukan biaya lisensi maupun infrastruktur; sumber daya utamanya adalah waktu 3 anggota tim.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2805"/>
        <w:gridCol w:w="1777"/>
        <w:gridCol w:w="4444"/>
      </w:tblGrid>
      <w:tr>
        <w:trPr>
          <w:cantSplit/>
          <w:tblHeader w:val="true"/>
        </w:trPr>
        <w:tc>
          <w:tcPr>
            <w:tcW w:w="2805" w:type="dxa"/>
          </w:tcPr>
          <w:p>
            <w:pPr>
              <w:pStyle w:val="Compact"/>
              <w:jc w:val="left"/>
            </w:pPr>
            <w:r>
              <w:t xml:space="preserve">Komponen</w:t>
            </w:r>
          </w:p>
        </w:tc>
        <w:tc>
          <w:tcPr>
            <w:tcW w:w="1777" w:type="dxa"/>
          </w:tcPr>
          <w:p>
            <w:pPr>
              <w:pStyle w:val="Compact"/>
              <w:jc w:val="left"/>
            </w:pPr>
            <w:r>
              <w:t xml:space="preserve">Biaya</w:t>
            </w:r>
          </w:p>
        </w:tc>
        <w:tc>
          <w:tcPr>
            <w:tcW w:w="4444" w:type="dxa"/>
          </w:tcPr>
          <w:p>
            <w:pPr>
              <w:pStyle w:val="Compact"/>
              <w:jc w:val="left"/>
            </w:pPr>
            <w:r>
              <w:t xml:space="preserve">Keterangan</w:t>
            </w:r>
          </w:p>
        </w:tc>
      </w:tr>
      <w:tr>
        <w:trPr>
          <w:cantSplit/>
        </w:trPr>
        <w:tc>
          <w:tcPr>
            <w:tcW w:w="2805" w:type="dxa"/>
          </w:tcPr>
          <w:p>
            <w:pPr>
              <w:pStyle w:val="Compact"/>
              <w:jc w:val="left"/>
            </w:pPr>
            <w:r>
              <w:t xml:space="preserve">Framework Laravel dan database</w:t>
            </w:r>
          </w:p>
        </w:tc>
        <w:tc>
          <w:tcPr>
            <w:tcW w:w="1777" w:type="dxa"/>
          </w:tcPr>
          <w:p>
            <w:pPr>
              <w:pStyle w:val="Compact"/>
              <w:jc w:val="left"/>
            </w:pPr>
            <w:r>
              <w:t xml:space="preserve">Rp0</w:t>
            </w:r>
          </w:p>
        </w:tc>
        <w:tc>
          <w:tcPr>
            <w:tcW w:w="4444" w:type="dxa"/>
          </w:tcPr>
          <w:p>
            <w:pPr>
              <w:pStyle w:val="Compact"/>
              <w:jc w:val="left"/>
            </w:pPr>
            <w:r>
              <w:t xml:space="preserve">Open source</w:t>
            </w:r>
          </w:p>
        </w:tc>
      </w:tr>
      <w:tr>
        <w:trPr>
          <w:cantSplit/>
        </w:trPr>
        <w:tc>
          <w:tcPr>
            <w:tcW w:w="2805" w:type="dxa"/>
          </w:tcPr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>
            <w:tcW w:w="1777" w:type="dxa"/>
          </w:tcPr>
          <w:p>
            <w:pPr>
              <w:pStyle w:val="Compact"/>
              <w:jc w:val="left"/>
            </w:pPr>
            <w:r>
              <w:t xml:space="preserve">Rp0</w:t>
            </w:r>
          </w:p>
        </w:tc>
        <w:tc>
          <w:tcPr>
            <w:tcW w:w="4444" w:type="dxa"/>
          </w:tcPr>
          <w:p>
            <w:pPr>
              <w:pStyle w:val="Compact"/>
              <w:jc w:val="left"/>
            </w:pPr>
            <w:r>
              <w:t xml:space="preserve">Demo dijalankan di komputer lokal</w:t>
            </w:r>
          </w:p>
        </w:tc>
      </w:tr>
      <w:tr>
        <w:trPr>
          <w:cantSplit/>
        </w:trPr>
        <w:tc>
          <w:tcPr>
            <w:tcW w:w="2805" w:type="dxa"/>
          </w:tcPr>
          <w:p>
            <w:pPr>
              <w:pStyle w:val="Compact"/>
              <w:jc w:val="left"/>
            </w:pPr>
            <w:r>
              <w:t xml:space="preserve">Repositori GitLab</w:t>
            </w:r>
          </w:p>
        </w:tc>
        <w:tc>
          <w:tcPr>
            <w:tcW w:w="1777" w:type="dxa"/>
          </w:tcPr>
          <w:p>
            <w:pPr>
              <w:pStyle w:val="Compact"/>
              <w:jc w:val="left"/>
            </w:pPr>
            <w:r>
              <w:t xml:space="preserve">Rp0</w:t>
            </w:r>
          </w:p>
        </w:tc>
        <w:tc>
          <w:tcPr>
            <w:tcW w:w="4444" w:type="dxa"/>
          </w:tcPr>
          <w:p>
            <w:pPr>
              <w:pStyle w:val="Compact"/>
              <w:jc w:val="left"/>
            </w:pPr>
            <w:r>
              <w:t xml:space="preserve">Paket gratis cukup untuk 3 anggota</w:t>
            </w:r>
          </w:p>
        </w:tc>
      </w:tr>
      <w:tr>
        <w:trPr>
          <w:cantSplit/>
        </w:trPr>
        <w:tc>
          <w:tcPr>
            <w:tcW w:w="2805" w:type="dxa"/>
          </w:tcPr>
          <w:p>
            <w:pPr>
              <w:pStyle w:val="Compact"/>
              <w:jc w:val="left"/>
            </w:pPr>
            <w:r>
              <w:t xml:space="preserve">AI coding tool</w:t>
            </w:r>
          </w:p>
        </w:tc>
        <w:tc>
          <w:tcPr>
            <w:tcW w:w="1777" w:type="dxa"/>
          </w:tcPr>
          <w:p>
            <w:pPr>
              <w:pStyle w:val="Compact"/>
              <w:jc w:val="left"/>
            </w:pPr>
            <w:r>
              <w:t xml:space="preserve">Rp0 tambahan</w:t>
            </w:r>
          </w:p>
        </w:tc>
        <w:tc>
          <w:tcPr>
            <w:tcW w:w="4444" w:type="dxa"/>
          </w:tcPr>
          <w:p>
            <w:pPr>
              <w:pStyle w:val="Compact"/>
              <w:jc w:val="left"/>
            </w:pPr>
            <w:r>
              <w:t xml:space="preserve">Memakai akun gratis atau langganan yang sudah dimiliki tim</w:t>
            </w:r>
          </w:p>
        </w:tc>
      </w:tr>
      <w:tr>
        <w:trPr>
          <w:cantSplit/>
        </w:trPr>
        <w:tc>
          <w:tcPr>
            <w:tcW w:w="2805" w:type="dxa"/>
          </w:tcPr>
          <w:p>
            <w:pPr>
              <w:pStyle w:val="Compact"/>
              <w:jc w:val="left"/>
            </w:pPr>
            <w:r>
              <w:t xml:space="preserve">Tenaga</w:t>
            </w:r>
          </w:p>
        </w:tc>
        <w:tc>
          <w:tcPr>
            <w:tcW w:w="1777" w:type="dxa"/>
          </w:tcPr>
          <w:p>
            <w:pPr>
              <w:pStyle w:val="Compact"/>
              <w:jc w:val="left"/>
            </w:pPr>
            <w:r>
              <w:t xml:space="preserve">3 orang</w:t>
            </w:r>
          </w:p>
        </w:tc>
        <w:tc>
          <w:tcPr>
            <w:tcW w:w="4444" w:type="dxa"/>
          </w:tcPr>
          <w:p>
            <w:pPr>
              <w:pStyle w:val="Compact"/>
              <w:jc w:val="left"/>
            </w:pPr>
            <w:r>
              <w:t xml:space="preserve">Frontend, Backend, Dokumentasi</w:t>
            </w:r>
          </w:p>
        </w:tc>
      </w:tr>
    </w:tbl>
    <w:p>
      <w:pPr>
        <w:pStyle w:val="BodyText"/>
        <w:spacing w:before="240"/>
      </w:pPr>
      <w:r>
        <w:t xml:space="preserve">Manfaat yang diperoleh: aturan kuota, durasi, dan denda dijalankan otomatis oleh sistem, dan riwayat sewa dapat diaudit.</w:t>
      </w:r>
    </w:p>
    <w:bookmarkEnd w:id="23"/>
    <w:bookmarkEnd w:id="24"/>
    <w:bookmarkStart w:id="25" w:name="ruang-lingkup"/>
    <w:p>
      <w:pPr>
        <w:pStyle w:val="Heading2"/>
      </w:pPr>
      <w:r>
        <w:t xml:space="preserve">4. Ruang Lingkup</w:t>
      </w:r>
    </w:p>
    <w:p>
      <w:pPr>
        <w:pStyle w:val="FirstParagraph"/>
      </w:pPr>
      <w:r>
        <w:t xml:space="preserve">Cakupan proyek dibatasi pada 20 kebutuhan yang ditetapkan untuk XenoRent; kebutuhan di luar itu tidak dikerjakan.</w:t>
      </w:r>
    </w:p>
    <w:p>
      <w:pPr>
        <w:pStyle w:val="BodyText"/>
      </w:pPr>
      <w:r>
        <w:rPr>
          <w:bCs/>
          <w:b/>
        </w:rPr>
        <w:t xml:space="preserve">Termasuk dalam cakupan</w:t>
      </w:r>
    </w:p>
    <w:p>
      <w:pPr>
        <w:numPr>
          <w:ilvl w:val="0"/>
          <w:numId w:val="1002"/>
        </w:numPr>
      </w:pPr>
      <w:r>
        <w:t xml:space="preserve">Registrasi mandiri anggota, login, dan logout untuk semua pengguna.</w:t>
      </w:r>
    </w:p>
    <w:p>
      <w:pPr>
        <w:numPr>
          <w:ilvl w:val="0"/>
          <w:numId w:val="1002"/>
        </w:numPr>
      </w:pPr>
      <w:r>
        <w:t xml:space="preserve">Profil anggota (1 akun = 1 profil) yang bisa diubah sendiri.</w:t>
      </w:r>
    </w:p>
    <w:p>
      <w:pPr>
        <w:numPr>
          <w:ilvl w:val="0"/>
          <w:numId w:val="1002"/>
        </w:numPr>
      </w:pPr>
      <w:r>
        <w:t xml:space="preserve">Manajemen data oleh Admin (tambah, ubah, hapus) untuk unit kapal, kategori, dan anggota.</w:t>
      </w:r>
    </w:p>
    <w:p>
      <w:pPr>
        <w:numPr>
          <w:ilvl w:val="0"/>
          <w:numId w:val="1002"/>
        </w:numPr>
      </w:pPr>
      <w:r>
        <w:t xml:space="preserve">Unit dengan banyak kategori, nama boleh sama, dan kode unit wajib unik.</w:t>
      </w:r>
    </w:p>
    <w:p>
      <w:pPr>
        <w:numPr>
          <w:ilvl w:val="0"/>
          <w:numId w:val="1002"/>
        </w:numPr>
      </w:pPr>
      <w:r>
        <w:t xml:space="preserve">Pencarian unit berdasarkan nama.</w:t>
      </w:r>
    </w:p>
    <w:p>
      <w:pPr>
        <w:numPr>
          <w:ilvl w:val="0"/>
          <w:numId w:val="1002"/>
        </w:numPr>
      </w:pPr>
      <w:r>
        <w:t xml:space="preserve">Sewa unit oleh anggota dengan batas 2 unit aktif dan durasi 5 hari.</w:t>
      </w:r>
    </w:p>
    <w:p>
      <w:pPr>
        <w:numPr>
          <w:ilvl w:val="0"/>
          <w:numId w:val="1002"/>
        </w:numPr>
      </w:pPr>
      <w:r>
        <w:t xml:space="preserve">Pengembalian unit oleh Admin, termasuk perhitungan denda keterlambatan.</w:t>
      </w:r>
    </w:p>
    <w:p>
      <w:pPr>
        <w:numPr>
          <w:ilvl w:val="0"/>
          <w:numId w:val="1002"/>
        </w:numPr>
      </w:pPr>
      <w:r>
        <w:t xml:space="preserve">Daftar unit yang sedang disewa: Admin melihat semua, Anggota hanya miliknya.</w:t>
      </w:r>
    </w:p>
    <w:p>
      <w:pPr>
        <w:numPr>
          <w:ilvl w:val="0"/>
          <w:numId w:val="1002"/>
        </w:numPr>
      </w:pPr>
      <w:r>
        <w:t xml:space="preserve">Riwayat sewa per anggota yang bisa dilihat dan dicetak Admin.</w:t>
      </w:r>
    </w:p>
    <w:p>
      <w:pPr>
        <w:numPr>
          <w:ilvl w:val="0"/>
          <w:numId w:val="1002"/>
        </w:numPr>
      </w:pPr>
      <w:r>
        <w:t xml:space="preserve">Validasi field wajib (</w:t>
      </w:r>
      <w:r>
        <w:rPr>
          <w:iCs/>
          <w:i/>
        </w:rPr>
        <w:t xml:space="preserve">required</w:t>
      </w:r>
      <w:r>
        <w:t xml:space="preserve">) di semua form.</w:t>
      </w:r>
    </w:p>
    <w:p>
      <w:pPr>
        <w:numPr>
          <w:ilvl w:val="0"/>
          <w:numId w:val="1002"/>
        </w:numPr>
      </w:pPr>
      <w:r>
        <w:t xml:space="preserve">Migration database dan data seed awal (admin, kategori, daftar unit).</w:t>
      </w:r>
    </w:p>
    <w:p>
      <w:pPr>
        <w:numPr>
          <w:ilvl w:val="0"/>
          <w:numId w:val="1002"/>
        </w:numPr>
      </w:pPr>
      <w:r>
        <w:t xml:space="preserve">Dokumentasi: README, BRD, Flowchart/ERD, PRD, Hasil UAT, Manual Book, Slides, dan Dokumentasi Project.</w:t>
      </w:r>
    </w:p>
    <w:p>
      <w:pPr>
        <w:pStyle w:val="FirstParagraph"/>
      </w:pPr>
      <w:r>
        <w:rPr>
          <w:bCs/>
          <w:b/>
        </w:rPr>
        <w:t xml:space="preserve">Di luar cakupan</w:t>
      </w:r>
    </w:p>
    <w:p>
      <w:pPr>
        <w:numPr>
          <w:ilvl w:val="0"/>
          <w:numId w:val="1003"/>
        </w:numPr>
      </w:pPr>
      <w:r>
        <w:t xml:space="preserve">Pembayaran online, payment gateway, dan biaya sewa. Denda hanya dicatat; pembayarannya dilakukan langsung ke Admin.</w:t>
      </w:r>
    </w:p>
    <w:p>
      <w:pPr>
        <w:numPr>
          <w:ilvl w:val="0"/>
          <w:numId w:val="1003"/>
        </w:numPr>
      </w:pPr>
      <w:r>
        <w:t xml:space="preserve">Pengembalian mandiri oleh anggota; pengembalian hanya diproses oleh Admin.</w:t>
      </w:r>
    </w:p>
    <w:p>
      <w:pPr>
        <w:numPr>
          <w:ilvl w:val="0"/>
          <w:numId w:val="1003"/>
        </w:numPr>
      </w:pPr>
      <w:r>
        <w:t xml:space="preserve">Reservasi atau booking unit untuk tanggal mendatang.</w:t>
      </w:r>
    </w:p>
    <w:p>
      <w:pPr>
        <w:numPr>
          <w:ilvl w:val="0"/>
          <w:numId w:val="1003"/>
        </w:numPr>
      </w:pPr>
      <w:r>
        <w:t xml:space="preserve">Notifikasi email, WhatsApp, atau push.</w:t>
      </w:r>
    </w:p>
    <w:p>
      <w:pPr>
        <w:numPr>
          <w:ilvl w:val="0"/>
          <w:numId w:val="1003"/>
        </w:numPr>
      </w:pPr>
      <w:r>
        <w:t xml:space="preserve">Aplikasi mobile native.</w:t>
      </w:r>
    </w:p>
    <w:p>
      <w:pPr>
        <w:numPr>
          <w:ilvl w:val="0"/>
          <w:numId w:val="1003"/>
        </w:numPr>
      </w:pPr>
      <w:r>
        <w:t xml:space="preserve">Upload foto unit.</w:t>
      </w:r>
    </w:p>
    <w:bookmarkEnd w:id="25"/>
    <w:bookmarkStart w:id="26" w:name="pemangku-kepentingan-peran-pengguna"/>
    <w:p>
      <w:pPr>
        <w:pStyle w:val="Heading2"/>
      </w:pPr>
      <w:r>
        <w:t xml:space="preserve">5. Pemangku Kepentingan &amp; Peran Pengguna</w:t>
      </w:r>
    </w:p>
    <w:p>
      <w:pPr>
        <w:pStyle w:val="FirstParagraph"/>
        <w:keepNext/>
      </w:pPr>
      <w:r>
        <w:t xml:space="preserve">Aplikasi hanya punya dua peran: Admin dan Anggota. Pemangku kepentingan lain berada di sisi proyek, bukan pengguna aplikasi.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2083"/>
        <w:gridCol w:w="1828"/>
        <w:gridCol w:w="5115"/>
      </w:tblGrid>
      <w:tr>
        <w:trPr>
          <w:cantSplit/>
          <w:tblHeader w:val="true"/>
        </w:trPr>
        <w:tc>
          <w:tcPr>
            <w:tcW w:w="2083" w:type="dxa"/>
          </w:tcPr>
          <w:p>
            <w:pPr>
              <w:pStyle w:val="Compact"/>
              <w:jc w:val="left"/>
            </w:pPr>
            <w:r>
              <w:t xml:space="preserve">Pihak</w:t>
            </w:r>
          </w:p>
        </w:tc>
        <w:tc>
          <w:tcPr>
            <w:tcW w:w="1828" w:type="dxa"/>
          </w:tcPr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t xml:space="preserve">Kepentingan / hak akses</w:t>
            </w:r>
          </w:p>
        </w:tc>
      </w:tr>
      <w:tr>
        <w:trPr>
          <w:cantSplit/>
        </w:trPr>
        <w:tc>
          <w:tcPr>
            <w:tcW w:w="2083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1828" w:type="dxa"/>
          </w:tcPr>
          <w:p>
            <w:pPr>
              <w:pStyle w:val="Compact"/>
              <w:jc w:val="left"/>
            </w:pPr>
            <w:r>
              <w:t xml:space="preserve">Pengguna aplikasi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t xml:space="preserve">Mengelola unit, kategori, dan anggota; melihat semua sewa aktif; memproses pengembalian dan denda; melihat serta mencetak riwayat</w:t>
            </w:r>
          </w:p>
        </w:tc>
      </w:tr>
      <w:tr>
        <w:trPr>
          <w:cantSplit/>
        </w:trPr>
        <w:tc>
          <w:tcPr>
            <w:tcW w:w="2083" w:type="dxa"/>
          </w:tcPr>
          <w:p>
            <w:pPr>
              <w:pStyle w:val="Compact"/>
              <w:jc w:val="left"/>
            </w:pPr>
            <w:r>
              <w:t xml:space="preserve">Anggota (User)</w:t>
            </w:r>
          </w:p>
        </w:tc>
        <w:tc>
          <w:tcPr>
            <w:tcW w:w="1828" w:type="dxa"/>
          </w:tcPr>
          <w:p>
            <w:pPr>
              <w:pStyle w:val="Compact"/>
              <w:jc w:val="left"/>
            </w:pPr>
            <w:r>
              <w:t xml:space="preserve">Pengguna aplikasi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t xml:space="preserve">Daftar dan login; mengubah profil sendiri; mencari dan menyewa unit (maks. 2); melihat sewa miliknya sendiri</w:t>
            </w:r>
          </w:p>
        </w:tc>
      </w:tr>
      <w:tr>
        <w:trPr>
          <w:cantSplit/>
        </w:trPr>
        <w:tc>
          <w:tcPr>
            <w:tcW w:w="2083" w:type="dxa"/>
          </w:tcPr>
          <w:p>
            <w:pPr>
              <w:pStyle w:val="Compact"/>
              <w:jc w:val="left"/>
            </w:pPr>
            <w:r>
              <w:t xml:space="preserve">Tim Backend</w:t>
            </w:r>
          </w:p>
        </w:tc>
        <w:tc>
          <w:tcPr>
            <w:tcW w:w="1828" w:type="dxa"/>
          </w:tcPr>
          <w:p>
            <w:pPr>
              <w:pStyle w:val="Compact"/>
              <w:jc w:val="left"/>
            </w:pPr>
            <w:r>
              <w:t xml:space="preserve">Pelaksana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t xml:space="preserve">Migration, seed, model, aturan bisnis, otorisasi</w:t>
            </w:r>
          </w:p>
        </w:tc>
      </w:tr>
      <w:tr>
        <w:trPr>
          <w:cantSplit/>
        </w:trPr>
        <w:tc>
          <w:tcPr>
            <w:tcW w:w="2083" w:type="dxa"/>
          </w:tcPr>
          <w:p>
            <w:pPr>
              <w:pStyle w:val="Compact"/>
              <w:jc w:val="left"/>
            </w:pPr>
            <w:r>
              <w:t xml:space="preserve">Tim Frontend</w:t>
            </w:r>
          </w:p>
        </w:tc>
        <w:tc>
          <w:tcPr>
            <w:tcW w:w="1828" w:type="dxa"/>
          </w:tcPr>
          <w:p>
            <w:pPr>
              <w:pStyle w:val="Compact"/>
              <w:jc w:val="left"/>
            </w:pPr>
            <w:r>
              <w:t xml:space="preserve">Pelaksana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t xml:space="preserve">Halaman, form, validasi tampilan, cetak riwayat</w:t>
            </w:r>
          </w:p>
        </w:tc>
      </w:tr>
      <w:tr>
        <w:trPr>
          <w:cantSplit/>
        </w:trPr>
        <w:tc>
          <w:tcPr>
            <w:tcW w:w="2083" w:type="dxa"/>
          </w:tcPr>
          <w:p>
            <w:pPr>
              <w:pStyle w:val="Compact"/>
              <w:jc w:val="left"/>
            </w:pPr>
            <w:r>
              <w:t xml:space="preserve">Tim Dokumentasi</w:t>
            </w:r>
          </w:p>
        </w:tc>
        <w:tc>
          <w:tcPr>
            <w:tcW w:w="1828" w:type="dxa"/>
          </w:tcPr>
          <w:p>
            <w:pPr>
              <w:pStyle w:val="Compact"/>
              <w:jc w:val="left"/>
            </w:pPr>
            <w:r>
              <w:t xml:space="preserve">Pelaksana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t xml:space="preserve">BRD, Flowchart/ERD, PRD, UAT, Manual Book, Slides, README, Dokumentasi Project</w:t>
            </w:r>
          </w:p>
        </w:tc>
      </w:tr>
      <w:tr>
        <w:trPr>
          <w:cantSplit/>
        </w:trPr>
        <w:tc>
          <w:tcPr>
            <w:tcW w:w="2083" w:type="dxa"/>
          </w:tcPr>
          <w:p>
            <w:pPr>
              <w:pStyle w:val="Compact"/>
              <w:jc w:val="left"/>
            </w:pPr>
            <w:r>
              <w:t xml:space="preserve">Dosen Pengampu</w:t>
            </w:r>
          </w:p>
        </w:tc>
        <w:tc>
          <w:tcPr>
            <w:tcW w:w="1828" w:type="dxa"/>
          </w:tcPr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>
            <w:tcW w:w="5115" w:type="dxa"/>
          </w:tcPr>
          <w:p>
            <w:pPr>
              <w:pStyle w:val="Compact"/>
              <w:jc w:val="left"/>
            </w:pPr>
            <w:r>
              <w:t xml:space="preserve">Kesesuaian dengan kebutuhan proyek dan kelengkapan deliverable</w:t>
            </w:r>
          </w:p>
        </w:tc>
      </w:tr>
    </w:tbl>
    <w:p>
      <w:pPr>
        <w:pStyle w:val="BodyText"/>
        <w:spacing w:before="240"/>
      </w:pPr>
      <w:r>
        <w:t xml:space="preserve">Pengguna tanpa akun hanya bisa membuka halaman login dan registrasi. Akun baru hasil registrasi otomatis berperan Anggota; akun Admin hanya dibuat lewat seed atau oleh Admin.</w:t>
      </w:r>
    </w:p>
    <w:bookmarkEnd w:id="26"/>
    <w:bookmarkStart w:id="28" w:name="kebutuhan-bisnis"/>
    <w:p>
      <w:pPr>
        <w:pStyle w:val="Heading2"/>
      </w:pPr>
      <w:r>
        <w:t xml:space="preserve">6. Kebutuhan Bisnis</w:t>
      </w:r>
    </w:p>
    <w:p>
      <w:pPr>
        <w:pStyle w:val="FirstParagraph"/>
        <w:keepNext/>
      </w:pPr>
      <w:r>
        <w:t xml:space="preserve">Setiap kebutuhan diberi kode BR-xx dan dipetakan ke nomor kebutuhan proyek (kolom</w:t>
      </w:r>
      <w:r>
        <w:t xml:space="preserve"> </w:t>
      </w:r>
      <w:r>
        <w:t xml:space="preserve">“</w:t>
      </w:r>
      <w:r>
        <w:t xml:space="preserve">Req</w:t>
      </w:r>
      <w:r>
        <w:t xml:space="preserve">”</w:t>
      </w:r>
      <w:r>
        <w:t xml:space="preserve">). Kode ini dirujuk kembali di PRD dan skenario UAT.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214"/>
        <w:gridCol w:w="5333"/>
        <w:gridCol w:w="1602"/>
        <w:gridCol w:w="877"/>
      </w:tblGrid>
      <w:tr>
        <w:trPr>
          <w:cantSplit/>
          <w:tblHeader w:val="true"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Kebutuhan bisnis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Peran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Req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BR-01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Setiap halaman aplikasi hanya bisa diakses setelah login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Pengunjung bisa mendaftar sendiri dan otomatis menjadi Anggota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2, 4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BR-03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Hanya pengguna terdaftar sebagai Anggota yang boleh menyewa unit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BR-04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Satu akun memiliki tepat satu profil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BR-05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Anggota bisa mengubah profilnya sendiri, tidak bisa mengubah profil orang lain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BR-06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Satu unit bisa memiliki lebih dari satu kategori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BR-07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Nama unit boleh sama; setiap unit dibedakan oleh kode unit yang unik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BR-08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Pengguna bisa mencari unit berdasarkan nama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BR-09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Admin bisa menambah, mengubah, dan menghapus unit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BR-10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Admin bisa menambah, mengubah, dan menghapus kategori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BR-11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Admin bisa menambah, mengubah, dan menghapus anggota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BR-12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Anggota hanya boleh memegang maksimal 2 unit yang sedang disewa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BR-13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Durasi sewa maksimal 5 hari; keterlambatan dikenakan denda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Anggota, 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BR-14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Hanya Admin yang bisa memproses pengembalian unit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BR-15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Admin bisa melihat daftar semua unit yang sedang disewa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BR-16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Anggota hanya bisa melihat daftar unit yang ia sewa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BR-17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Admin bisa melihat dan mencetak riwayat sewa per anggota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BR-18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Setiap field wajib divalidasi sebelum data disimpan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Semua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BR-19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Struktur database dibuat lewat migration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BR-20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Data awal (admin, kategori, unit) tersedia lewat seed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BR-21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README memuat nama kelompok, nama tim, nama project, fitur, gambar skema database, dan video demo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1214" w:type="dxa"/>
          </w:tcPr>
          <w:p>
            <w:pPr>
              <w:pStyle w:val="Compact"/>
              <w:jc w:val="left"/>
            </w:pPr>
            <w:r>
              <w:t xml:space="preserve">BR-22</w:t>
            </w:r>
          </w:p>
        </w:tc>
        <w:tc>
          <w:tcPr>
            <w:tcW w:w="5333" w:type="dxa"/>
          </w:tcPr>
          <w:p>
            <w:pPr>
              <w:pStyle w:val="Compact"/>
              <w:jc w:val="left"/>
            </w:pPr>
            <w:r>
              <w:t xml:space="preserve">Kode dan dokumen dipush ke GitLab</w:t>
            </w:r>
          </w:p>
        </w:tc>
        <w:tc>
          <w:tcPr>
            <w:tcW w:w="1602" w:type="dxa"/>
          </w:tcPr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>
            <w:tcW w:w="877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</w:tbl>
    <w:bookmarkStart w:id="27" w:name="kebutuhan-non-fungsional"/>
    <w:p>
      <w:pPr>
        <w:pStyle w:val="Heading3"/>
      </w:pPr>
      <w:r>
        <w:t xml:space="preserve">Kebutuhan Non-Fungsional</w:t>
      </w:r>
    </w:p>
    <w:p>
      <w:pPr>
        <w:pStyle w:val="FirstParagraph"/>
        <w:keepNext/>
      </w:pPr>
      <w:r>
        <w:t xml:space="preserve">Kebutuhan berikut mengatur kualitas sistem, bukan fiturnya, dan ikut diuji saat UAT.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250"/>
        <w:gridCol w:w="2423"/>
        <w:gridCol w:w="5353"/>
      </w:tblGrid>
      <w:tr>
        <w:trPr>
          <w:cantSplit/>
          <w:tblHeader w:val="true"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Kategori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Kebutuhan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Keamanan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Password disimpan dalam bentuk hash. Semua halaman selain login dan registrasi wajib login. Hak akses per peran dicek di server.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Integritas data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Keunikan kode unit dan email dijaga di level database. Proses sewa dan pengembalian bersifat atomik, sehingga klik ganda tidak bisa melewati kuota 2 unit.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Validasi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Setiap field wajib menampilkan pesan error yang jelas dalam Bahasa Indonesia, dan isian lain tidak hilang saat gagal simpan.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Kegunaan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Tampilan bisa dipakai di layar laptop dan HP.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Kompatibilitas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Berjalan di versi terbaru Chrome, Edge, dan Firefox.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NFR-06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Pelaporan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Halaman riwayat sewa tercetak rapi lewat fitur print browser atau disimpan sebagai PDF.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NFR-07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Kemudahan perawatan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Tarif denda dan durasi sewa diatur di konfigurasi, tidak ditulis langsung di kode.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>
            <w:tcW w:w="2423" w:type="dxa"/>
          </w:tcPr>
          <w:p>
            <w:pPr>
              <w:pStyle w:val="Compact"/>
              <w:jc w:val="left"/>
            </w:pPr>
            <w:r>
              <w:t xml:space="preserve">Portabilitas</w:t>
            </w:r>
          </w:p>
        </w:tc>
        <w:tc>
          <w:tcPr>
            <w:tcW w:w="5353" w:type="dxa"/>
          </w:tcPr>
          <w:p>
            <w:pPr>
              <w:pStyle w:val="Compact"/>
              <w:jc w:val="left"/>
            </w:pPr>
            <w:r>
              <w:t xml:space="preserve">Aplikasi bisa dibangun ulang dari nol dengan migration dan seed tanpa langkah manual di database.</w:t>
            </w:r>
          </w:p>
        </w:tc>
      </w:tr>
    </w:tbl>
    <w:bookmarkEnd w:id="27"/>
    <w:bookmarkEnd w:id="28"/>
    <w:bookmarkStart w:id="29" w:name="aturan-bisnis"/>
    <w:p>
      <w:pPr>
        <w:pStyle w:val="Heading2"/>
      </w:pPr>
      <w:r>
        <w:t xml:space="preserve">7. Aturan Bisnis</w:t>
      </w:r>
    </w:p>
    <w:p>
      <w:pPr>
        <w:pStyle w:val="FirstParagraph"/>
        <w:keepNext/>
      </w:pPr>
      <w:r>
        <w:t xml:space="preserve">Aturan berikut wajib ditegakkan di backend, bukan hanya di tampilan, karena tampilan bisa dilewati.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1276"/>
        <w:gridCol w:w="6404"/>
        <w:gridCol w:w="1346"/>
      </w:tblGrid>
      <w:tr>
        <w:trPr>
          <w:cantSplit/>
          <w:tblHeader w:val="true"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Kode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Aturan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Dasar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ATB-01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Satu transaksi sewa berisi tepat 1 unit agar denda dan pengembalian bisa dihitung per unit.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BR-12, BR-13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ATB-02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Anggota boleh memegang maksimal 2 sewa berstatus</w:t>
            </w:r>
            <w:r>
              <w:t xml:space="preserve"> </w:t>
            </w:r>
            <w:r>
              <w:t xml:space="preserve">“</w:t>
            </w:r>
            <w:r>
              <w:t xml:space="preserve">disewa</w:t>
            </w:r>
            <w:r>
              <w:t xml:space="preserve">”</w:t>
            </w:r>
            <w:r>
              <w:t xml:space="preserve"> </w:t>
            </w:r>
            <w:r>
              <w:t xml:space="preserve">sekaligus. Kuota pulih setelah unit dikembalikan.</w:t>
            </w:r>
            <w:r>
              <w:t xml:space="preserve"> </w:t>
            </w:r>
            <w:r>
              <w:t xml:space="preserve">“</w:t>
            </w:r>
            <w:r>
              <w:t xml:space="preserve">Maksimal 2 unit</w:t>
            </w:r>
            <w:r>
              <w:t xml:space="preserve">”</w:t>
            </w:r>
            <w:r>
              <w:t xml:space="preserve"> </w:t>
            </w:r>
            <w:r>
              <w:t xml:space="preserve">berarti 2 unit aktif bersamaan, bukan total seumur akun.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BR-12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ATB-03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Unit hanya bisa disewa jika berstatus</w:t>
            </w:r>
            <w:r>
              <w:t xml:space="preserve"> </w:t>
            </w:r>
            <w:r>
              <w:t xml:space="preserve">“</w:t>
            </w:r>
            <w:r>
              <w:t xml:space="preserve">tersedia</w:t>
            </w:r>
            <w:r>
              <w:t xml:space="preserve">”</w:t>
            </w:r>
            <w:r>
              <w:t xml:space="preserve">. Saat disewa, statusnya berubah menjadi</w:t>
            </w:r>
            <w:r>
              <w:t xml:space="preserve"> </w:t>
            </w:r>
            <w:r>
              <w:t xml:space="preserve">“</w:t>
            </w:r>
            <w:r>
              <w:t xml:space="preserve">disewa</w:t>
            </w:r>
            <w:r>
              <w:t xml:space="preserve">”</w:t>
            </w:r>
            <w:r>
              <w:t xml:space="preserve">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BR-12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ATB-04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Tanggal jatuh tempo = tanggal sewa + 5 hari kalender. Anggota boleh mengembalikan lebih cepat tanpa denda.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BR-13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ATB-05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Denda dihitung otomatis saat Admin memproses pengembalian (rumus di bawah). Denda per unit, bukan per transaksi gabungan.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BR-13, BR-14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ATB-06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Hanya Admin yang bisa menandai unit</w:t>
            </w:r>
            <w:r>
              <w:t xml:space="preserve"> </w:t>
            </w:r>
            <w:r>
              <w:t xml:space="preserve">“</w:t>
            </w:r>
            <w:r>
              <w:t xml:space="preserve">dikembalikan</w:t>
            </w:r>
            <w:r>
              <w:t xml:space="preserve">”</w:t>
            </w:r>
            <w:r>
              <w:t xml:space="preserve">. Anggota menghubungi Admin di luar aplikasi.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BR-14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ATB-07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Kode unit wajib unik di seluruh sistem. Nama unit boleh sama.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BR-07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ATB-08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Unit atau anggota yang masih memiliki sewa aktif tidak bisa dihapus. Riwayat sewa lama tetap utuh walau unit atau anggotanya dihapus.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BR-09, BR-11, BR-17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ATB-09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Menghapus kategori hanya melepas kaitannya dari unit; unitnya tetap ada.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BR-10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ATB-10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Pencarian nama unit tidak membedakan huruf besar-kecil dan cocok sebagian (</w:t>
            </w:r>
            <w:r>
              <w:t xml:space="preserve">“</w:t>
            </w:r>
            <w:r>
              <w:t xml:space="preserve">zeta</w:t>
            </w:r>
            <w:r>
              <w:t xml:space="preserve">”</w:t>
            </w:r>
            <w:r>
              <w:t xml:space="preserve"> </w:t>
            </w:r>
            <w:r>
              <w:t xml:space="preserve">menemukan</w:t>
            </w:r>
            <w:r>
              <w:t xml:space="preserve"> </w:t>
            </w:r>
            <w:r>
              <w:t xml:space="preserve">“</w:t>
            </w:r>
            <w:r>
              <w:t xml:space="preserve">Zeta Saucer</w:t>
            </w:r>
            <w:r>
              <w:t xml:space="preserve">”</w:t>
            </w:r>
            <w:r>
              <w:t xml:space="preserve">).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BR-08</w:t>
            </w:r>
          </w:p>
        </w:tc>
      </w:tr>
      <w:tr>
        <w:trPr>
          <w:cantSplit/>
        </w:trPr>
        <w:tc>
          <w:tcPr>
            <w:tcW w:w="1276" w:type="dxa"/>
          </w:tcPr>
          <w:p>
            <w:pPr>
              <w:pStyle w:val="Compact"/>
              <w:jc w:val="left"/>
            </w:pPr>
            <w:r>
              <w:t xml:space="preserve">ATB-11</w:t>
            </w:r>
          </w:p>
        </w:tc>
        <w:tc>
          <w:tcPr>
            <w:tcW w:w="6404" w:type="dxa"/>
          </w:tcPr>
          <w:p>
            <w:pPr>
              <w:pStyle w:val="Compact"/>
              <w:jc w:val="left"/>
            </w:pPr>
            <w:r>
              <w:t xml:space="preserve">Email akun wajib unik; setiap akun hanya punya satu profil.</w:t>
            </w:r>
          </w:p>
        </w:tc>
        <w:tc>
          <w:tcPr>
            <w:tcW w:w="1346" w:type="dxa"/>
          </w:tcPr>
          <w:p>
            <w:pPr>
              <w:pStyle w:val="Compact"/>
              <w:jc w:val="left"/>
            </w:pPr>
            <w:r>
              <w:t xml:space="preserve">BR-04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Rumus denda</w:t>
      </w:r>
    </w:p>
    <w:p>
      <w:pPr>
        <w:pStyle w:val="BodyText"/>
      </w:pPr>
      <w:r>
        <w:rPr>
          <w:iCs/>
          <w:i/>
        </w:rPr>
        <w:t xml:space="preserve">Denda = maks(0, tanggal kembali − tanggal jatuh tempo) × tarif denda per hari</w:t>
      </w:r>
    </w:p>
    <w:p>
      <w:pPr>
        <w:pStyle w:val="BodyText"/>
      </w:pPr>
      <w:r>
        <w:t xml:space="preserve">Contoh: sewa 1 November, jatuh tempo 6 November, dikembalikan 8 November. Terlambat 2 hari × Rp10.000 = Rp20.000.</w:t>
      </w:r>
    </w:p>
    <w:p>
      <w:pPr>
        <w:pStyle w:val="BodyText"/>
      </w:pPr>
      <w:r>
        <w:t xml:space="preserve">Tarif denda sementara Rp10.000 per hari per unit dan disimpan di konfigurasi aplikasi, sehingga mudah diubah setelah tarif final disepakati.</w:t>
      </w:r>
    </w:p>
    <w:bookmarkEnd w:id="29"/>
    <w:bookmarkStart w:id="33" w:name="proses-bisnis"/>
    <w:p>
      <w:pPr>
        <w:pStyle w:val="Heading2"/>
      </w:pPr>
      <w:r>
        <w:t xml:space="preserve">8. Proses Bisnis</w:t>
      </w:r>
    </w:p>
    <w:p>
      <w:pPr>
        <w:pStyle w:val="FirstParagraph"/>
      </w:pPr>
      <w:r>
        <w:t xml:space="preserve">Siklus sewa dimulai oleh Anggota dan hanya bisa ditutup oleh Admin. Flowchart rinci tersedia di dokumen Flowchart &amp; ERD.</w:t>
      </w:r>
    </w:p>
    <w:p>
      <w:pPr>
        <w:pStyle w:val="CaptionedFigure"/>
      </w:pPr>
      <w:r>
        <w:drawing>
          <wp:inline>
            <wp:extent cx="5334000" cy="3565357"/>
            <wp:effectExtent b="0" l="0" r="0" t="0"/>
            <wp:docPr descr="Gambar 1. Alur sewa dan pengembalian unit" title="" id="31" name="Picture"/>
            <a:graphic>
              <a:graphicData uri="http://schemas.openxmlformats.org/drawingml/2006/picture">
                <pic:pic>
                  <pic:nvPicPr>
                    <pic:cNvPr descr="/home/claude/diagram/brd-alur-sew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5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Gambar 1. Alur sewa dan pengembalian unit</w:t>
      </w:r>
    </w:p>
    <w:p>
      <w:pPr>
        <w:pStyle w:val="BodyText"/>
      </w:pPr>
      <w:r>
        <w:t xml:space="preserve">Sewa ditolak jika unit tidak tersedia atau anggota sudah memegang 2 unit. Denda hanya dihitung jika tanggal kembali melewati jatuh tempo.</w:t>
      </w:r>
    </w:p>
    <w:bookmarkEnd w:id="33"/>
    <w:bookmarkStart w:id="34" w:name="asumsi-batasan-risiko"/>
    <w:p>
      <w:pPr>
        <w:pStyle w:val="Heading2"/>
      </w:pPr>
      <w:r>
        <w:t xml:space="preserve">9. Asumsi, Batasan &amp; Risiko</w:t>
      </w:r>
    </w:p>
    <w:p>
      <w:pPr>
        <w:pStyle w:val="FirstParagraph"/>
      </w:pPr>
      <w:r>
        <w:t xml:space="preserve">Risiko terbesar adalah keterbatasan waktu pengerjaan dengan tim beranggotakan 3 orang.</w:t>
      </w:r>
    </w:p>
    <w:p>
      <w:pPr>
        <w:pStyle w:val="BodyText"/>
      </w:pPr>
      <w:r>
        <w:rPr>
          <w:bCs/>
          <w:b/>
        </w:rPr>
        <w:t xml:space="preserve">Batasan</w:t>
      </w:r>
    </w:p>
    <w:p>
      <w:pPr>
        <w:numPr>
          <w:ilvl w:val="0"/>
          <w:numId w:val="1004"/>
        </w:numPr>
      </w:pPr>
      <w:r>
        <w:t xml:space="preserve">Framework yang digunakan adalah Laravel 13 (rilis 17 Maret 2026, minimal PHP 8.3).</w:t>
      </w:r>
    </w:p>
    <w:p>
      <w:pPr>
        <w:numPr>
          <w:ilvl w:val="0"/>
          <w:numId w:val="1004"/>
        </w:numPr>
      </w:pPr>
      <w:r>
        <w:t xml:space="preserve">Kode dan dokumen dikumpulkan di GitLab.</w:t>
      </w:r>
    </w:p>
    <w:p>
      <w:pPr>
        <w:numPr>
          <w:ilvl w:val="0"/>
          <w:numId w:val="1004"/>
        </w:numPr>
      </w:pPr>
      <w:r>
        <w:t xml:space="preserve">Tidak ada anggaran berbayar. Aplikasi cukup berjalan di lokal saat demo, tidak wajib di-hosting.</w:t>
      </w:r>
    </w:p>
    <w:p>
      <w:pPr>
        <w:pStyle w:val="FirstParagraph"/>
        <w:keepNext/>
      </w:pPr>
      <w:r>
        <w:rPr>
          <w:bCs/>
          <w:b/>
        </w:rPr>
        <w:t xml:space="preserve">Risiko &amp; mitigasi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2598"/>
        <w:gridCol w:w="2481"/>
        <w:gridCol w:w="3947"/>
      </w:tblGrid>
      <w:tr>
        <w:trPr>
          <w:cantSplit/>
          <w:tblHeader w:val="true"/>
        </w:trPr>
        <w:tc>
          <w:tcPr>
            <w:tcW w:w="2598" w:type="dxa"/>
          </w:tcPr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tcPr>
            <w:tcW w:w="2481" w:type="dxa"/>
          </w:tcPr>
          <w:p>
            <w:pPr>
              <w:pStyle w:val="Compact"/>
              <w:jc w:val="left"/>
            </w:pPr>
            <w:r>
              <w:t xml:space="preserve">Dampak</w:t>
            </w:r>
          </w:p>
        </w:tc>
        <w:tc>
          <w:tcPr>
            <w:tcW w:w="3947" w:type="dxa"/>
          </w:tcPr>
          <w:p>
            <w:pPr>
              <w:pStyle w:val="Compact"/>
              <w:jc w:val="left"/>
            </w:pPr>
            <w:r>
              <w:t xml:space="preserve">Mitigasi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jc w:val="left"/>
            </w:pPr>
            <w:r>
              <w:t xml:space="preserve">Waktu pengerjaan terbatas</w:t>
            </w:r>
          </w:p>
        </w:tc>
        <w:tc>
          <w:tcPr>
            <w:tcW w:w="2481" w:type="dxa"/>
          </w:tcPr>
          <w:p>
            <w:pPr>
              <w:pStyle w:val="Compact"/>
              <w:jc w:val="left"/>
            </w:pPr>
            <w:r>
              <w:t xml:space="preserve">Fitur atau dokumen tidak selesai</w:t>
            </w:r>
          </w:p>
        </w:tc>
        <w:tc>
          <w:tcPr>
            <w:tcW w:w="3947" w:type="dxa"/>
          </w:tcPr>
          <w:p>
            <w:pPr>
              <w:pStyle w:val="Compact"/>
              <w:jc w:val="left"/>
            </w:pPr>
            <w:r>
              <w:t xml:space="preserve">Kebutuhan inti dikerjakan lebih dulu, tanpa fitur tambahan. Dokumentasi berjalan paralel dengan coding.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jc w:val="left"/>
            </w:pPr>
            <w:r>
              <w:t xml:space="preserve">Hasil kode dari beberapa AI coding tool tidak konsisten</w:t>
            </w:r>
          </w:p>
        </w:tc>
        <w:tc>
          <w:tcPr>
            <w:tcW w:w="2481" w:type="dxa"/>
          </w:tcPr>
          <w:p>
            <w:pPr>
              <w:pStyle w:val="Compact"/>
              <w:jc w:val="left"/>
            </w:pPr>
            <w:r>
              <w:t xml:space="preserve">Konflik nama tabel, gaya kode, atau bug</w:t>
            </w:r>
          </w:p>
        </w:tc>
        <w:tc>
          <w:tcPr>
            <w:tcW w:w="3947" w:type="dxa"/>
          </w:tcPr>
          <w:p>
            <w:pPr>
              <w:pStyle w:val="Compact"/>
              <w:jc w:val="left"/>
            </w:pPr>
            <w:r>
              <w:t xml:space="preserve">Semua tool memakai satu file konteks proyek yang sama. Satu orang memegang skema database.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jc w:val="left"/>
            </w:pPr>
            <w:r>
              <w:t xml:space="preserve">Aturan kuota dan denda hanya dicek di tampilan</w:t>
            </w:r>
          </w:p>
        </w:tc>
        <w:tc>
          <w:tcPr>
            <w:tcW w:w="2481" w:type="dxa"/>
          </w:tcPr>
          <w:p>
            <w:pPr>
              <w:pStyle w:val="Compact"/>
              <w:jc w:val="left"/>
            </w:pPr>
            <w:r>
              <w:t xml:space="preserve">Aturan bisa dilewati</w:t>
            </w:r>
          </w:p>
        </w:tc>
        <w:tc>
          <w:tcPr>
            <w:tcW w:w="3947" w:type="dxa"/>
          </w:tcPr>
          <w:p>
            <w:pPr>
              <w:pStyle w:val="Compact"/>
              <w:jc w:val="left"/>
            </w:pPr>
            <w:r>
              <w:t xml:space="preserve">Validasi wajib di backend (ATB-01 s.d. ATB-05)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jc w:val="left"/>
            </w:pPr>
            <w:r>
              <w:t xml:space="preserve">Konflik merge di GitLab antara FE dan BE</w:t>
            </w:r>
          </w:p>
        </w:tc>
        <w:tc>
          <w:tcPr>
            <w:tcW w:w="2481" w:type="dxa"/>
          </w:tcPr>
          <w:p>
            <w:pPr>
              <w:pStyle w:val="Compact"/>
              <w:jc w:val="left"/>
            </w:pPr>
            <w:r>
              <w:t xml:space="preserve">Waktu habis untuk memperbaiki merge</w:t>
            </w:r>
          </w:p>
        </w:tc>
        <w:tc>
          <w:tcPr>
            <w:tcW w:w="3947" w:type="dxa"/>
          </w:tcPr>
          <w:p>
            <w:pPr>
              <w:pStyle w:val="Compact"/>
              <w:jc w:val="left"/>
            </w:pPr>
            <w:r>
              <w:t xml:space="preserve">Pakai branch per orang. Migration dan model dikunci lebih dulu sebelum halaman dibuat.</w:t>
            </w:r>
          </w:p>
        </w:tc>
      </w:tr>
      <w:tr>
        <w:trPr>
          <w:cantSplit/>
        </w:trPr>
        <w:tc>
          <w:tcPr>
            <w:tcW w:w="2598" w:type="dxa"/>
          </w:tcPr>
          <w:p>
            <w:pPr>
              <w:pStyle w:val="Compact"/>
              <w:jc w:val="left"/>
            </w:pPr>
            <w:r>
              <w:t xml:space="preserve">Tarif denda belum ditentukan</w:t>
            </w:r>
          </w:p>
        </w:tc>
        <w:tc>
          <w:tcPr>
            <w:tcW w:w="2481" w:type="dxa"/>
          </w:tcPr>
          <w:p>
            <w:pPr>
              <w:pStyle w:val="Compact"/>
              <w:jc w:val="left"/>
            </w:pPr>
            <w:r>
              <w:t xml:space="preserve">Uji denda tidak bisa final</w:t>
            </w:r>
          </w:p>
        </w:tc>
        <w:tc>
          <w:tcPr>
            <w:tcW w:w="3947" w:type="dxa"/>
          </w:tcPr>
          <w:p>
            <w:pPr>
              <w:pStyle w:val="Compact"/>
              <w:jc w:val="left"/>
            </w:pPr>
            <w:r>
              <w:t xml:space="preserve">Pakai nilai di konfigurasi (Rp10.000 sementara), ganti satu baris saat tarif disepakati</w:t>
            </w:r>
          </w:p>
        </w:tc>
      </w:tr>
    </w:tbl>
    <w:bookmarkEnd w:id="34"/>
    <w:bookmarkStart w:id="35" w:name="Xe52179b4ca50b47ef669e97434f2d8a51d8a6a0"/>
    <w:p>
      <w:pPr>
        <w:pStyle w:val="Heading2"/>
      </w:pPr>
      <w:r>
        <w:t xml:space="preserve">10. Deliverable, Pembagian Tim &amp; Alur Pengerjaan</w:t>
      </w:r>
    </w:p>
    <w:p>
      <w:pPr>
        <w:pStyle w:val="FirstParagraph"/>
        <w:keepNext/>
      </w:pPr>
      <w:r>
        <w:t xml:space="preserve">Semua deliverable dikumpulkan di satu repositori GitLab. Dokumen disimpan di folder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3871"/>
        <w:gridCol w:w="2438"/>
        <w:gridCol w:w="2717"/>
      </w:tblGrid>
      <w:tr>
        <w:trPr>
          <w:cantSplit/>
          <w:tblHeader w:val="true"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Penanggung jawab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Bentuk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BRD (dokumen ini)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Dokumen (Word/PDF)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Flowchart &amp; ERD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 + Backend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Gambar diagram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PRD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Dokumen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Design (wireframe/mockup halaman)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Gambar atau desain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Migration, seed, model, logika sewa &amp; denda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Kode Laravel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Halaman, form, validasi tampilan, cetak riwayat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Kode Laravel (Blade/view)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Hasil UAT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 (diuji bersama)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Dokumen tabel skenario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Manual Book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Dokumen + screenshot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Slides presentasi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Slide (PPT)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Dokumentasi Project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Dokumen</w:t>
            </w:r>
          </w:p>
        </w:tc>
      </w:tr>
      <w:tr>
        <w:trPr>
          <w:cantSplit/>
        </w:trPr>
        <w:tc>
          <w:tcPr>
            <w:tcW w:w="3871" w:type="dxa"/>
          </w:tcPr>
          <w:p>
            <w:pPr>
              <w:pStyle w:val="Compact"/>
              <w:jc w:val="left"/>
            </w:pPr>
            <w:r>
              <w:t xml:space="preserve">README (kelompok, tim, project, fitur, skema DB, video demo)</w:t>
            </w:r>
          </w:p>
        </w:tc>
        <w:tc>
          <w:tcPr>
            <w:tcW w:w="2438" w:type="dxa"/>
          </w:tcPr>
          <w:p>
            <w:pPr>
              <w:pStyle w:val="Compact"/>
              <w:jc w:val="left"/>
            </w:pPr>
            <w:r>
              <w:t xml:space="preserve">Dokumentasi</w:t>
            </w:r>
          </w:p>
        </w:tc>
        <w:tc>
          <w:tcPr>
            <w:tcW w:w="2717" w:type="dxa"/>
          </w:tcPr>
          <w:p>
            <w:pPr>
              <w:pStyle w:val="Compact"/>
              <w:jc w:val="left"/>
            </w:pPr>
            <w:r>
              <w:t xml:space="preserve">README.md di root repo</w:t>
            </w:r>
          </w:p>
        </w:tc>
      </w:tr>
    </w:tbl>
    <w:p>
      <w:pPr>
        <w:pStyle w:val="BodyText"/>
        <w:spacing w:before="240"/>
      </w:pPr>
      <w:r>
        <w:rPr>
          <w:bCs/>
          <w:b/>
        </w:rPr>
        <w:t xml:space="preserve">Alur pengerjaan</w:t>
      </w:r>
    </w:p>
    <w:p>
      <w:pPr>
        <w:numPr>
          <w:ilvl w:val="0"/>
          <w:numId w:val="1005"/>
        </w:numPr>
      </w:pPr>
      <w:r>
        <w:t xml:space="preserve">BRD</w:t>
      </w:r>
    </w:p>
    <w:p>
      <w:pPr>
        <w:numPr>
          <w:ilvl w:val="0"/>
          <w:numId w:val="1005"/>
        </w:numPr>
      </w:pPr>
      <w:r>
        <w:t xml:space="preserve">Flowchart / ERD</w:t>
      </w:r>
    </w:p>
    <w:p>
      <w:pPr>
        <w:numPr>
          <w:ilvl w:val="0"/>
          <w:numId w:val="1005"/>
        </w:numPr>
      </w:pPr>
      <w:r>
        <w:t xml:space="preserve">PRD</w:t>
      </w:r>
    </w:p>
    <w:p>
      <w:pPr>
        <w:numPr>
          <w:ilvl w:val="0"/>
          <w:numId w:val="1005"/>
        </w:numPr>
      </w:pPr>
      <w:r>
        <w:t xml:space="preserve">Design</w:t>
      </w:r>
    </w:p>
    <w:p>
      <w:pPr>
        <w:numPr>
          <w:ilvl w:val="0"/>
          <w:numId w:val="1005"/>
        </w:numPr>
      </w:pPr>
      <w:r>
        <w:t xml:space="preserve">Frontend &amp; Backend (dikerjakan paralel)</w:t>
      </w:r>
    </w:p>
    <w:p>
      <w:pPr>
        <w:numPr>
          <w:ilvl w:val="0"/>
          <w:numId w:val="1005"/>
        </w:numPr>
      </w:pPr>
      <w:r>
        <w:t xml:space="preserve">Hasil UAT</w:t>
      </w:r>
    </w:p>
    <w:p>
      <w:pPr>
        <w:numPr>
          <w:ilvl w:val="0"/>
          <w:numId w:val="1005"/>
        </w:numPr>
      </w:pPr>
      <w:r>
        <w:t xml:space="preserve">Manual Book</w:t>
      </w:r>
    </w:p>
    <w:p>
      <w:pPr>
        <w:numPr>
          <w:ilvl w:val="0"/>
          <w:numId w:val="1005"/>
        </w:numPr>
      </w:pPr>
      <w:r>
        <w:t xml:space="preserve">Dokumentasi Project (termasuk Slides dan README)</w:t>
      </w:r>
    </w:p>
    <w:p>
      <w:pPr>
        <w:numPr>
          <w:ilvl w:val="0"/>
          <w:numId w:val="1005"/>
        </w:numPr>
      </w:pPr>
      <w:r>
        <w:t xml:space="preserve">Push hasil project dan file terkait ke GitLab</w:t>
      </w:r>
    </w:p>
    <w:p>
      <w:pPr>
        <w:pStyle w:val="FirstParagraph"/>
      </w:pPr>
      <w:r>
        <w:t xml:space="preserve">Langkah 5 dapat dimulai segera setelah ERD disepakati, paralel dengan penyelesaian PRD.</w:t>
      </w:r>
    </w:p>
    <w:bookmarkEnd w:id="35"/>
    <w:bookmarkStart w:id="36" w:name="glosarium"/>
    <w:p>
      <w:pPr>
        <w:pStyle w:val="Heading2"/>
        <w:keepNext/>
      </w:pPr>
      <w:r>
        <w:t xml:space="preserve">11. Glosarium</w:t>
      </w:r>
    </w:p>
    <w:tbl>
      <w:tblPr>
        <w:tblStyle w:val="Table"/>
        <w:tblW w:w="9026" w:type="dxa"/>
        <w:jc w:val="start"/>
        <w:tblLayout w:type="fixed"/>
        <w:tblLook w:firstRow="1" w:lastRow="0" w:firstColumn="0" w:lastColumn="0" w:noHBand="0" w:noVBand="0" w:val="0020"/>
      </w:tblPr>
      <w:tblGrid>
        <w:gridCol w:w="2512"/>
        <w:gridCol w:w="6514"/>
      </w:tblGrid>
      <w:tr>
        <w:trPr>
          <w:cantSplit/>
          <w:tblHeader w:val="true"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Istilah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Arti dalam dokumen ini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Satu kapal alien fisik yang bisa disewa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Kode unit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Kode unik untuk membedakan unit bernama sama, misalnya ZTS-001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Kategori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Label pengelompokan unit; satu unit bisa punya banyak kategori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Pengelola sistem yang mengatur data dan memproses pengembalian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Anggota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Pengguna terdaftar yang boleh menyewa unit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Sewa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Transaksi satu anggota menyewa satu unit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Sewa aktif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Sewa berstatus disewa yang belum dikembalikan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Jatuh tempo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Tanggal sewa + 5 hari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Denda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Hari terlambat × tarif denda per hari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Pengembalian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Proses Admin menutup sewa dan membuat unit tersedia lagi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Riwayat sewa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Semua sewa milik satu anggota, aktif maupun selesai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File Laravel yang membuat struktur tabel database</w:t>
            </w:r>
          </w:p>
        </w:tc>
      </w:tr>
      <w:tr>
        <w:trPr>
          <w:cantSplit/>
        </w:trPr>
        <w:tc>
          <w:tcPr>
            <w:tcW w:w="2512" w:type="dxa"/>
          </w:tcPr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>
            <w:tcW w:w="6514" w:type="dxa"/>
          </w:tcPr>
          <w:p>
            <w:pPr>
              <w:pStyle w:val="Compact"/>
              <w:jc w:val="left"/>
            </w:pPr>
            <w:r>
              <w:t xml:space="preserve">Data awal yang diisi otomatis ke database</w:t>
            </w:r>
          </w:p>
        </w:tc>
      </w:tr>
    </w:tbl>
    <w:bookmarkEnd w:id="36"/>
    <w:bookmarkStart w:id="37" w:name="ringkasan-keputusan"/>
    <w:p>
      <w:pPr>
        <w:pStyle w:val="Heading2"/>
      </w:pPr>
      <w:r>
        <w:t xml:space="preserve">12. Ringkasan Keputusan</w:t>
      </w:r>
    </w:p>
    <w:p>
      <w:pPr>
        <w:pStyle w:val="FirstParagraph"/>
      </w:pPr>
      <w:r>
        <w:t xml:space="preserve">Lima keputusan berikut menjadi acuan untuk Flowchart/ERD, PRD, dan dokumen proyek lainnya.</w:t>
      </w:r>
    </w:p>
    <w:p>
      <w:pPr>
        <w:numPr>
          <w:ilvl w:val="0"/>
          <w:numId w:val="1006"/>
        </w:numPr>
      </w:pPr>
      <w:r>
        <w:t xml:space="preserve">Istilah baku: unit = kapal alien; transaksi = sewa; peran = Admin dan Anggota; status unit = tersedia / disewa; status sewa = disewa / dikembalikan.</w:t>
      </w:r>
    </w:p>
    <w:p>
      <w:pPr>
        <w:numPr>
          <w:ilvl w:val="0"/>
          <w:numId w:val="1006"/>
        </w:numPr>
      </w:pPr>
      <w:r>
        <w:t xml:space="preserve">Satu sewa = satu unit. Maksimal 2 sewa berstatus disewa per anggota secara bersamaan.</w:t>
      </w:r>
    </w:p>
    <w:p>
      <w:pPr>
        <w:numPr>
          <w:ilvl w:val="0"/>
          <w:numId w:val="1006"/>
        </w:numPr>
      </w:pPr>
      <w:r>
        <w:t xml:space="preserve">Jatuh tempo = tanggal sewa + 5 hari. Denda = hari terlambat × tarif per hari, dihitung otomatis saat Admin memproses pengembalian. Tarif disimpan di konfigurasi (sementara Rp10.000).</w:t>
      </w:r>
    </w:p>
    <w:p>
      <w:pPr>
        <w:numPr>
          <w:ilvl w:val="0"/>
          <w:numId w:val="1006"/>
        </w:numPr>
      </w:pPr>
      <w:r>
        <w:t xml:space="preserve">Registrasi mandiri selalu menghasilkan peran Anggota. Admin dibuat lewat seed. Satu akun = satu profil.</w:t>
      </w:r>
    </w:p>
    <w:p>
      <w:pPr>
        <w:numPr>
          <w:ilvl w:val="0"/>
          <w:numId w:val="1006"/>
        </w:numPr>
      </w:pPr>
      <w:r>
        <w:t xml:space="preserve">Semua aturan bisnis ditegakkan di backend. Riwayat sewa tidak boleh hilang saat unit atau anggota dihapus.</w:t>
      </w:r>
    </w:p>
    <w:bookmarkEnd w:id="37"/>
    <w:sectPr>
      <w:footerReference w:type="default" r:id="rIdFooterPage"/>
      <w:pgSz w:w="11906" w:h="16838"/>
      <w:pgMar w:top="1440" w:right="1440" w:bottom="1440" w:left="1440" w:header="720" w:footer="72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_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rPr>
        <w:rFonts w:ascii="Times New Roman" w:hAnsi="Times New Roman" w:eastAsia="Times New Roman" w:cs="Times New Roman"/>
        <w:sz w:val="22"/>
      </w:rPr>
      <w:fldChar w:fldCharType="begin"/>
    </w:r>
    <w:r>
      <w:rPr>
        <w:rFonts w:ascii="Times New Roman" w:hAnsi="Times New Roman" w:eastAsia="Times New Roman" w:cs="Times New Roman"/>
        <w:sz w:val="22"/>
      </w:rPr>
      <w:instrText xml:space="preserve"> PAGE </w:instrText>
    </w:r>
    <w:r>
      <w:rPr>
        <w:rFonts w:ascii="Times New Roman" w:hAnsi="Times New Roman" w:eastAsia="Times New Roman" w:cs="Times New Roman"/>
        <w:sz w:val="22"/>
      </w:rPr>
      <w:fldChar w:fldCharType="separate"/>
    </w:r>
    <w:r>
      <w:rPr>
        <w:rFonts w:ascii="Times New Roman" w:hAnsi="Times New Roman" w:eastAsia="Times New Roman" w:cs="Times New Roman"/>
        <w:sz w:val="22"/>
      </w:rPr>
      <w:t>1</w:t>
    </w:r>
    <w:r>
      <w:rPr>
        <w:rFonts w:ascii="Times New Roman" w:hAnsi="Times New Roman" w:eastAsia="Times New Roman" w:cs="Times New Roman"/>
        <w:sz w:val="22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id-ID" w:eastAsia="en-US" w:bidi="ar-SA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eastAsia="Times New Roman" w:cs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eastAsia="Times New Roman" w:cs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eastAsia="Times New Roman" w:cs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eastAsia="Times New Roman" w:cs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eastAsia="Times New Roman" w:cs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eastAsia="Times New Roman" w:cs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</w:rPr>
  </w:style>
  <w:style w:type="paragraph" w:default="1" w:styleId="Normal">
    <w:name w:val="Normal"/>
    <w:qFormat/>
    <w:pPr>
      <w:spacing w:before="0" w:after="120" w:line="360" w:lineRule="auto"/>
      <w:jc w:val="both"/>
    </w:pPr>
    <w:rPr>
      <w:rFonts w:ascii="Times New Roman" w:hAnsi="Times New Roman" w:eastAsia="Times New Roman" w:cs="Times New Roman"/>
      <w:sz w:val="24"/>
      <w:szCs w:val="24"/>
      <w:lang w:val="id-ID"/>
    </w:rPr>
  </w:style>
  <w:style w:type="paragraph" w:styleId="BodyText">
    <w:name w:val="Body Text"/>
    <w:basedOn w:val="Normal"/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 w:line="240" w:lineRule="auto"/>
      <w:jc w:val="left"/>
    </w:pPr>
    <w:rPr>
      <w:sz w:val="22"/>
      <w:szCs w:val="22"/>
    </w:rPr>
  </w:style>
  <w:style w:type="paragraph" w:styleId="Title">
    <w:name w:val="Title"/>
    <w:basedOn w:val="Normal"/>
    <w:next w:val="Subtitle"/>
    <w:qFormat/>
    <w:pPr>
      <w:keepNext/>
      <w:spacing w:before="3600" w:after="240" w:line="240" w:lineRule="auto"/>
      <w:jc w:val="center"/>
    </w:pPr>
    <w:rPr>
      <w:b/>
      <w:bCs/>
      <w:sz w:val="36"/>
      <w:szCs w:val="36"/>
    </w:rPr>
  </w:style>
  <w:style w:type="paragraph" w:styleId="Subtitle">
    <w:name w:val="Subtitle"/>
    <w:basedOn w:val="Normal"/>
    <w:qFormat/>
    <w:pPr>
      <w:spacing w:before="0" w:after="2400" w:line="240" w:lineRule="auto"/>
      <w:jc w:val="center"/>
    </w:pPr>
    <w:rPr>
      <w:sz w:val="28"/>
      <w:szCs w:val="28"/>
    </w:rPr>
  </w:style>
  <w:style w:type="paragraph" w:customStyle="1" w:styleId="Author">
    <w:name w:val="Author"/>
    <w:basedOn w:val="Normal"/>
    <w:qFormat/>
    <w:pPr>
      <w:spacing w:before="0" w:after="0"/>
      <w:jc w:val="center"/>
    </w:pPr>
  </w:style>
  <w:style w:type="paragraph" w:styleId="Date">
    <w:name w:val="Date"/>
    <w:basedOn w:val="Normal"/>
    <w:qFormat/>
    <w:pPr>
      <w:spacing w:before="1200" w:after="0"/>
      <w:jc w:val="center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jc w:val="left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360" w:after="120"/>
      <w:jc w:val="left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spacing w:before="240" w:after="120"/>
      <w:jc w:val="left"/>
      <w:outlineLvl w:val="2"/>
    </w:pPr>
    <w:rPr>
      <w:b/>
      <w:bCs/>
      <w:sz w:val="24"/>
      <w:szCs w:val="24"/>
    </w:rPr>
  </w:style>
  <w:style w:type="paragraph" w:customStyle="1" w:styleId="ImageCaption">
    <w:name w:val="Image Caption"/>
    <w:basedOn w:val="Normal"/>
    <w:qFormat/>
    <w:pPr>
      <w:spacing w:before="60" w:after="240" w:line="240" w:lineRule="auto"/>
      <w:jc w:val="center"/>
    </w:pPr>
    <w:rPr>
      <w:i/>
      <w:iCs/>
      <w:sz w:val="22"/>
      <w:szCs w:val="22"/>
    </w:rPr>
  </w:style>
  <w:style w:type="paragraph" w:customStyle="1" w:styleId="CaptionedFigure">
    <w:name w:val="Captioned Figure"/>
    <w:basedOn w:val="Normal"/>
    <w:pPr>
      <w:keepNext/>
      <w:spacing w:before="120" w:after="0" w:line="240" w:lineRule="auto"/>
      <w:jc w:val="center"/>
    </w:pPr>
  </w:style>
  <w:style w:type="paragraph" w:customStyle="1" w:styleId="Figure">
    <w:name w:val="Figure"/>
    <w:basedOn w:val="Normal"/>
    <w:pPr>
      <w:keepNext/>
      <w:spacing w:before="120" w:after="0" w:line="240" w:lineRule="auto"/>
      <w:jc w:val="center"/>
    </w:pPr>
  </w:style>
  <w:style w:type="paragraph" w:customStyle="1" w:styleId="Placeholder">
    <w:name w:val="Placeholder"/>
    <w:basedOn w:val="Normal"/>
    <w:pPr>
      <w:keepNext/>
      <w:pBdr>
        <w:top w:val="single" w:sz="4" w:space="12" w:color="808080"/>
        <w:left w:val="single" w:sz="4" w:space="4" w:color="808080"/>
        <w:bottom w:val="single" w:sz="4" w:space="12" w:color="808080"/>
        <w:right w:val="single" w:sz="4" w:space="4" w:color="808080"/>
      </w:pBdr>
      <w:spacing w:before="360" w:after="0" w:line="240" w:lineRule="auto"/>
      <w:jc w:val="center"/>
    </w:pPr>
    <w:rPr>
      <w:i/>
      <w:color w:val="808080"/>
      <w:sz w:val="20"/>
      <w:szCs w:val="20"/>
    </w:rPr>
  </w:style>
  <w:style w:type="character" w:customStyle="1" w:styleId="VerbatimChar">
    <w:name w:val="Verbatim Char"/>
    <w:basedOn w:val="DefaultParagraphFont"/>
    <w:rPr>
      <w:rFonts w:ascii="Times New Roman" w:hAnsi="Times New Roman" w:eastAsia="Times New Roman" w:cs="Times New Roman"/>
    </w:rPr>
  </w:style>
  <w:style w:type="paragraph" w:customStyle="1" w:styleId="SourceCode">
    <w:name w:val="Source Code"/>
    <w:basedOn w:val="Normal"/>
    <w:pPr>
      <w:shd w:val="clear" w:color="auto" w:fill="F2F2F2"/>
      <w:spacing w:before="120" w:after="120" w:line="240" w:lineRule="auto"/>
      <w:jc w:val="left"/>
    </w:pPr>
    <w:rPr>
      <w:rFonts w:ascii="Courier New" w:hAnsi="Courier New" w:cs="Courier New"/>
      <w:sz w:val="20"/>
      <w:szCs w:val="20"/>
    </w:rPr>
  </w:style>
  <w:style w:type="table" w:default="1" w:styleId="Table">
    <w:name w:val="Table"/>
    <w:basedOn w:val="TableNormal"/>
    <w:pPr>
      <w:spacing w:before="20" w:after="20" w:line="240" w:lineRule="auto"/>
      <w:jc w:val="left"/>
    </w:pPr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cPr>
        <w:shd w:val="clear" w:color="auto" w:fill="D9D9D9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Id="rIdFooterPage" Type="http://schemas.openxmlformats.org/officeDocument/2006/relationships/footer" Target="footer_page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Requirements Document (BRD)</dc:title>
  <dc:creator>Muhammad Fazly Radithya; Stevy Reuben Januardi; Muhammad Nadhif Aqila</dc:creator>
  <cp:keywords/>
  <dcterms:created xsi:type="dcterms:W3CDTF">2026-10-22T23:54:31Z</dcterms:created>
  <dcterms:modified xsi:type="dcterms:W3CDTF">2026-10-22T23:54:31Z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 1.2 · 22 Oktober 2026</vt:lpwstr>
  </property>
  <property fmtid="{D5CDD505-2E9C-101B-9397-08002B2CF9AE}" pid="3" name="subtitle">
    <vt:lpwstr>XenoRent — Sistem Rental Kapal Alien</vt:lpwstr>
  </property>
</Properties>
</file>