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footer_pag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Flowchart</w:t>
      </w:r>
      <w:r>
        <w:t xml:space="preserve"> </w:t>
      </w:r>
      <w:r>
        <w:t xml:space="preserve">&amp;</w:t>
      </w:r>
      <w:r>
        <w:t xml:space="preserve"> </w:t>
      </w:r>
      <w:r>
        <w:t xml:space="preserve">Entity</w:t>
      </w:r>
      <w:r>
        <w:t xml:space="preserve"> </w:t>
      </w:r>
      <w:r>
        <w:t xml:space="preserve">Relationship</w:t>
      </w:r>
      <w:r>
        <w:t xml:space="preserve"> </w:t>
      </w:r>
      <w:r>
        <w:t xml:space="preserve">Diagram</w:t>
      </w:r>
    </w:p>
    <w:p>
      <w:pPr>
        <w:pStyle w:val="Subtitle"/>
      </w:pPr>
      <w:r>
        <w:t xml:space="preserve">XenoRent</w:t>
      </w:r>
      <w:r>
        <w:t xml:space="preserve"> </w:t>
      </w:r>
      <w:r>
        <w:t xml:space="preserve">—</w:t>
      </w:r>
      <w:r>
        <w:t xml:space="preserve"> </w:t>
      </w:r>
      <w:r>
        <w:t xml:space="preserve">Sistem</w:t>
      </w:r>
      <w:r>
        <w:t xml:space="preserve"> </w:t>
      </w:r>
      <w:r>
        <w:t xml:space="preserve">Rental</w:t>
      </w:r>
      <w:r>
        <w:t xml:space="preserve"> </w:t>
      </w:r>
      <w:r>
        <w:t xml:space="preserve">Kapal</w:t>
      </w:r>
      <w:r>
        <w:t xml:space="preserve"> </w:t>
      </w:r>
      <w:r>
        <w:t xml:space="preserve">Alien</w:t>
      </w:r>
    </w:p>
    <w:p>
      <w:pPr>
        <w:pStyle w:val="Author"/>
      </w:pPr>
      <w:r>
        <w:t xml:space="preserve">Muhammad</w:t>
      </w:r>
      <w:r>
        <w:t xml:space="preserve"> </w:t>
      </w:r>
      <w:r>
        <w:t xml:space="preserve">Fazly</w:t>
      </w:r>
      <w:r>
        <w:t xml:space="preserve"> </w:t>
      </w:r>
      <w:r>
        <w:t xml:space="preserve">Radithya</w:t>
      </w:r>
    </w:p>
    <w:p>
      <w:pPr>
        <w:pStyle w:val="Author"/>
      </w:pPr>
      <w:r>
        <w:t xml:space="preserve">Stevy</w:t>
      </w:r>
      <w:r>
        <w:t xml:space="preserve"> </w:t>
      </w:r>
      <w:r>
        <w:t xml:space="preserve">Reuben</w:t>
      </w:r>
      <w:r>
        <w:t xml:space="preserve"> </w:t>
      </w:r>
      <w:r>
        <w:t xml:space="preserve">Januardi</w:t>
      </w:r>
    </w:p>
    <w:p>
      <w:pPr>
        <w:pStyle w:val="Author"/>
      </w:pPr>
      <w:r>
        <w:t xml:space="preserve">Muhammad</w:t>
      </w:r>
      <w:r>
        <w:t xml:space="preserve"> </w:t>
      </w:r>
      <w:r>
        <w:t xml:space="preserve">Nadhif</w:t>
      </w:r>
      <w:r>
        <w:t xml:space="preserve"> </w:t>
      </w:r>
      <w:r>
        <w:t xml:space="preserve">Aqila</w:t>
      </w:r>
    </w:p>
    <w:p>
      <w:pPr>
        <w:pStyle w:val="Date"/>
      </w:pPr>
      <w:r>
        <w:t xml:space="preserve">Versi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22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p>
      <w:r>
        <w:br w:type="page"/>
      </w:r>
    </w:p>
    <w:bookmarkStart w:id="20" w:name="konvensi"/>
    <w:p>
      <w:pPr>
        <w:pStyle w:val="Heading2"/>
      </w:pPr>
      <w:r>
        <w:t xml:space="preserve">1. Konvensi</w:t>
      </w:r>
    </w:p>
    <w:p>
      <w:pPr>
        <w:pStyle w:val="FirstParagraph"/>
      </w:pPr>
      <w:r>
        <w:t xml:space="preserve">Dokumen ini menurunkan proses bisnis BRD menjadi 4 flowchart dan merancang database dengan 6 tabel inti. Nama tabel dan kolom memakai bahasa Inggris (konvensi Laravel), sedangkan nilai status dan semua teks di layar memakai Bahasa Indonesia.</w:t>
      </w:r>
    </w:p>
    <w:p>
      <w:pPr>
        <w:pStyle w:val="BodyText"/>
        <w:keepNext/>
      </w:pPr>
      <w:r>
        <w:rPr>
          <w:bCs/>
          <w:b/>
        </w:rPr>
        <w:t xml:space="preserve">Pemetaan istilah BRD ke database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819"/>
        <w:gridCol w:w="2665"/>
        <w:gridCol w:w="3542"/>
      </w:tblGrid>
      <w:tr>
        <w:trPr>
          <w:cantSplit/>
          <w:tblHeader w:val="true"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Istilah BRD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Tabel / kolom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Akun (Admin/Anggota)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users, kolom role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Nilai admin atau anggota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Satu akun tepat satu profil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Unit (kapal alien)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Dibedakan oleh code yang unik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Nama kategori unik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Unit ↔ kategori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category_unit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Tabel pivot; nama tunggal dan urut abjad sesuai konvensi Laravel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Sewa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rentals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Satu baris = satu anggota menyewa satu unit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Status unit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units.status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tersedia / disewa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pStyle w:val="Compact"/>
              <w:jc w:val="left"/>
            </w:pPr>
            <w:r>
              <w:t xml:space="preserve">Status sewa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rentals.status</w:t>
            </w:r>
          </w:p>
        </w:tc>
        <w:tc>
          <w:tcPr>
            <w:tcW w:w="3542" w:type="dxa"/>
          </w:tcPr>
          <w:p>
            <w:pPr>
              <w:pStyle w:val="Compact"/>
              <w:jc w:val="left"/>
            </w:pPr>
            <w:r>
              <w:t xml:space="preserve">disewa / dikembalikan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Simbol flowchart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3875"/>
        <w:gridCol w:w="5151"/>
      </w:tblGrid>
      <w:tr>
        <w:trPr>
          <w:cantSplit/>
          <w:tblHeader w:val="true"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Simbol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rPr>
          <w:cantSplit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Kapsul (oval)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Mulai atau selesai</w:t>
            </w:r>
          </w:p>
        </w:tc>
      </w:tr>
      <w:tr>
        <w:trPr>
          <w:cantSplit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Persegi panjang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Proses atau aksi</w:t>
            </w:r>
          </w:p>
        </w:tc>
      </w:tr>
      <w:tr>
        <w:trPr>
          <w:cantSplit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Belah ketupat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Keputusan ya/tidak</w:t>
            </w:r>
          </w:p>
        </w:tc>
      </w:tr>
      <w:tr>
        <w:trPr>
          <w:cantSplit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Panah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Arah alur</w:t>
            </w:r>
          </w:p>
        </w:tc>
      </w:tr>
      <w:tr>
        <w:trPr>
          <w:cantSplit/>
        </w:trPr>
        <w:tc>
          <w:tcPr>
            <w:tcW w:w="3875" w:type="dxa"/>
          </w:tcPr>
          <w:p>
            <w:pPr>
              <w:pStyle w:val="Compact"/>
              <w:jc w:val="left"/>
            </w:pPr>
            <w:r>
              <w:t xml:space="preserve">Kotak berwarna</w:t>
            </w:r>
          </w:p>
        </w:tc>
        <w:tc>
          <w:tcPr>
            <w:tcW w:w="5151" w:type="dxa"/>
          </w:tcPr>
          <w:p>
            <w:pPr>
              <w:pStyle w:val="Compact"/>
              <w:jc w:val="left"/>
            </w:pPr>
            <w:r>
              <w:t xml:space="preserve">Langkah yang mengubah database</w:t>
            </w:r>
          </w:p>
        </w:tc>
      </w:tr>
    </w:tbl>
    <w:bookmarkEnd w:id="20"/>
    <w:bookmarkStart w:id="24" w:name="flowchart-1-registrasi-login-akses"/>
    <w:p>
      <w:pPr>
        <w:pStyle w:val="Heading2"/>
      </w:pPr>
      <w:r>
        <w:t xml:space="preserve">2. Flowchart 1 — Registrasi, Login &amp; Akses</w:t>
      </w:r>
    </w:p>
    <w:p>
      <w:pPr>
        <w:pStyle w:val="FirstParagraph"/>
      </w:pPr>
      <w:r>
        <w:t xml:space="preserve">Semua halaman selain login dan registrasi mewajibkan login (BR-01). Registrasi mandiri selalu menghasilkan akun berperan Anggota beserta profilnya (BR-02, BR-04).</w:t>
      </w:r>
    </w:p>
    <w:p>
      <w:pPr>
        <w:pStyle w:val="CaptionedFigure"/>
      </w:pPr>
      <w:r>
        <w:drawing>
          <wp:inline>
            <wp:extent cx="5334000" cy="5698957"/>
            <wp:effectExtent b="0" l="0" r="0" t="0"/>
            <wp:docPr descr="Gambar 1. Flowchart 1 — Registrasi, login, dan akses per peran" title="" id="22" name="Picture"/>
            <a:graphic>
              <a:graphicData uri="http://schemas.openxmlformats.org/drawingml/2006/picture">
                <pic:pic>
                  <pic:nvPicPr>
                    <pic:cNvPr descr="/home/claude/diagram/flowchart-1-log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1. Flowchart 1 — Registrasi, login, dan akses per peran</w:t>
      </w:r>
    </w:p>
    <w:p>
      <w:pPr>
        <w:pStyle w:val="BodyText"/>
      </w:pPr>
      <w:r>
        <w:t xml:space="preserve">Jika form registrasi tidak valid, pesan error tampil dan pengguna memperbaiki isian. Anggota yang mencoba membuka halaman khusus Admin akan ditolak dengan pesan</w:t>
      </w:r>
      <w:r>
        <w:t xml:space="preserve"> </w:t>
      </w:r>
      <w:r>
        <w:t xml:space="preserve">“</w:t>
      </w:r>
      <w:r>
        <w:t xml:space="preserve">Akses ditolak</w:t>
      </w:r>
      <w:r>
        <w:t xml:space="preserve">”</w:t>
      </w:r>
      <w:r>
        <w:t xml:space="preserve"> </w:t>
      </w:r>
      <w:r>
        <w:t xml:space="preserve">(kode 403).</w:t>
      </w:r>
    </w:p>
    <w:bookmarkEnd w:id="24"/>
    <w:bookmarkStart w:id="28" w:name="flowchart-2-anggota-menyewa-unit"/>
    <w:p>
      <w:pPr>
        <w:pStyle w:val="Heading2"/>
      </w:pPr>
      <w:r>
        <w:t xml:space="preserve">3. Flowchart 2 — Anggota Menyewa Unit</w:t>
      </w:r>
    </w:p>
    <w:p>
      <w:pPr>
        <w:pStyle w:val="FirstParagraph"/>
      </w:pPr>
      <w:r>
        <w:t xml:space="preserve">Pengecekan status unit dan kuota terjadi di dalam satu transaksi database (BR-12, ATB-01 s.d. ATB-04). Kotak berwarna adalah langkah yang mengubah database.</w:t>
      </w:r>
    </w:p>
    <w:p>
      <w:pPr>
        <w:pStyle w:val="CaptionedFigure"/>
      </w:pPr>
      <w:r>
        <w:drawing>
          <wp:inline>
            <wp:extent cx="5334000" cy="5502442"/>
            <wp:effectExtent b="0" l="0" r="0" t="0"/>
            <wp:docPr descr="Gambar 2. Flowchart 2 — Anggota menyewa unit" title="" id="26" name="Picture"/>
            <a:graphic>
              <a:graphicData uri="http://schemas.openxmlformats.org/drawingml/2006/picture">
                <pic:pic>
                  <pic:nvPicPr>
                    <pic:cNvPr descr="/home/claude/diagram/flowchart-2-sew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 Flowchart 2 — Anggota menyewa unit</w:t>
      </w:r>
    </w:p>
    <w:p>
      <w:pPr>
        <w:pStyle w:val="BodyText"/>
      </w:pPr>
      <w:r>
        <w:t xml:space="preserve">Karena baris dikunci selama transaksi, dua anggota yang menekan Sewa pada unit yang sama di waktu bersamaan tidak bisa sama-sama berhasil. Tanggal sewa dan jatuh tempo diisi sistem, bukan diketik anggota.</w:t>
      </w:r>
    </w:p>
    <w:bookmarkEnd w:id="28"/>
    <w:bookmarkStart w:id="32" w:name="flowchart-3-admin-memproses-pengembalian"/>
    <w:p>
      <w:pPr>
        <w:pStyle w:val="Heading2"/>
      </w:pPr>
      <w:r>
        <w:t xml:space="preserve">4. Flowchart 3 — Admin Memproses Pengembalian</w:t>
      </w:r>
    </w:p>
    <w:p>
      <w:pPr>
        <w:pStyle w:val="FirstParagraph"/>
      </w:pPr>
      <w:r>
        <w:t xml:space="preserve">Pengembalian hanya bisa dilakukan Admin (BR-14) dan denda dihitung otomatis (ATB-05). Seluruh langkah berwarna berjalan dalam satu transaksi.</w:t>
      </w:r>
    </w:p>
    <w:p>
      <w:pPr>
        <w:pStyle w:val="CaptionedFigure"/>
      </w:pPr>
      <w:r>
        <w:drawing>
          <wp:inline>
            <wp:extent cx="5334000" cy="5909510"/>
            <wp:effectExtent b="0" l="0" r="0" t="0"/>
            <wp:docPr descr="Gambar 3. Flowchart 3 — Admin memproses pengembalian" title="" id="30" name="Picture"/>
            <a:graphic>
              <a:graphicData uri="http://schemas.openxmlformats.org/drawingml/2006/picture">
                <pic:pic>
                  <pic:nvPicPr>
                    <pic:cNvPr descr="/home/claude/diagram/flowchart-3-pengembalia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3. Flowchart 3 — Admin memproses pengembalian</w:t>
      </w:r>
    </w:p>
    <w:p>
      <w:pPr>
        <w:pStyle w:val="BodyText"/>
      </w:pPr>
      <w:r>
        <w:t xml:space="preserve">Pengecekan status di awal mencegah satu sewa diproses dua kali. Contoh: jatuh tempo 6 November, dikembalikan 8 November, maka denda = 2 hari × tarif per hari.</w:t>
      </w:r>
    </w:p>
    <w:bookmarkEnd w:id="32"/>
    <w:bookmarkStart w:id="36" w:name="Xb96be29fde89e4facb6d26cd09aa0737dc0bcfb"/>
    <w:p>
      <w:pPr>
        <w:pStyle w:val="Heading2"/>
      </w:pPr>
      <w:r>
        <w:t xml:space="preserve">5. Flowchart 4 — Admin Mengelola Unit, Kategori &amp; Anggota</w:t>
      </w:r>
    </w:p>
    <w:p>
      <w:pPr>
        <w:pStyle w:val="FirstParagraph"/>
      </w:pPr>
      <w:r>
        <w:t xml:space="preserve">Satu pola dipakai untuk ketiga data (BR-09 s.d. BR-11): tambah dan ubah melewati validasi, hapus melewati pengecekan sewa aktif (ATB-08, ATB-09).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Gambar 4. Flowchart 4 — Admin mengelola unit, kategori, dan anggota" title="" id="34" name="Picture"/>
            <a:graphic>
              <a:graphicData uri="http://schemas.openxmlformats.org/drawingml/2006/picture">
                <pic:pic>
                  <pic:nvPicPr>
                    <pic:cNvPr descr="/home/claude/diagram/flowchart-4-kelola-dat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 Flowchart 4 — Admin mengelola unit, kategori, dan anggota</w:t>
      </w:r>
    </w:p>
    <w:p>
      <w:pPr>
        <w:pStyle w:val="BodyText"/>
      </w:pPr>
      <w:r>
        <w:t xml:space="preserve">Pengecekan sewa aktif hanya berlaku untuk unit dan anggota. Kategori selalu bisa dihapus; kaitannya ke unit ikut terlepas, sedangkan unitnya tetap ada. Saat Admin menambah anggota, profil anggota ikut dibuat seperti pada registrasi.</w:t>
      </w:r>
    </w:p>
    <w:bookmarkEnd w:id="36"/>
    <w:bookmarkStart w:id="37" w:name="alur-pendukung"/>
    <w:p>
      <w:pPr>
        <w:pStyle w:val="Heading2"/>
      </w:pPr>
      <w:r>
        <w:t xml:space="preserve">6. Alur Pendukung</w:t>
      </w:r>
    </w:p>
    <w:p>
      <w:pPr>
        <w:pStyle w:val="FirstParagraph"/>
      </w:pPr>
      <w:r>
        <w:t xml:space="preserve">Empat alur berikut tidak memiliki percabangan penting sehingga dituliskan sebagai langkah berurutan.</w:t>
      </w:r>
    </w:p>
    <w:p>
      <w:pPr>
        <w:pStyle w:val="BodyText"/>
      </w:pPr>
      <w:r>
        <w:rPr>
          <w:bCs/>
          <w:b/>
        </w:rPr>
        <w:t xml:space="preserve">A. Mencari unit berdasarkan nama (Admin dan Anggota, BR-08)</w:t>
      </w:r>
    </w:p>
    <w:p>
      <w:pPr>
        <w:numPr>
          <w:ilvl w:val="0"/>
          <w:numId w:val="1001"/>
        </w:numPr>
      </w:pPr>
      <w:r>
        <w:t xml:space="preserve">Pengguna mengetik kata kunci di kolom pencarian halaman daftar unit.</w:t>
      </w:r>
    </w:p>
    <w:p>
      <w:pPr>
        <w:numPr>
          <w:ilvl w:val="0"/>
          <w:numId w:val="1001"/>
        </w:numPr>
      </w:pPr>
      <w:r>
        <w:t xml:space="preserve">Sistem mencari unit yang namanya mengandung kata tersebut, tanpa membedakan huruf besar-kecil.</w:t>
      </w:r>
    </w:p>
    <w:p>
      <w:pPr>
        <w:numPr>
          <w:ilvl w:val="0"/>
          <w:numId w:val="1001"/>
        </w:numPr>
      </w:pPr>
      <w:r>
        <w:t xml:space="preserve">Hasil tampil dengan kode unit, nama, kategori, dan status.</w:t>
      </w:r>
    </w:p>
    <w:p>
      <w:pPr>
        <w:numPr>
          <w:ilvl w:val="0"/>
          <w:numId w:val="1001"/>
        </w:numPr>
      </w:pPr>
      <w:r>
        <w:t xml:space="preserve">Jika tidak ada hasil, tampil pesan</w:t>
      </w:r>
      <w:r>
        <w:t xml:space="preserve"> </w:t>
      </w:r>
      <w:r>
        <w:t xml:space="preserve">“</w:t>
      </w:r>
      <w:r>
        <w:t xml:space="preserve">Unit tidak ditemukan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B. Mengubah profil sendiri (BR-04, BR-05)</w:t>
      </w:r>
    </w:p>
    <w:p>
      <w:pPr>
        <w:numPr>
          <w:ilvl w:val="0"/>
          <w:numId w:val="1002"/>
        </w:numPr>
      </w:pPr>
      <w:r>
        <w:t xml:space="preserve">Pengguna membuka halaman Profil; form terisi data saat ini.</w:t>
      </w:r>
    </w:p>
    <w:p>
      <w:pPr>
        <w:numPr>
          <w:ilvl w:val="0"/>
          <w:numId w:val="1002"/>
        </w:numPr>
      </w:pPr>
      <w:r>
        <w:t xml:space="preserve">Pengguna mengubah data, lalu menekan Simpan.</w:t>
      </w:r>
    </w:p>
    <w:p>
      <w:pPr>
        <w:numPr>
          <w:ilvl w:val="0"/>
          <w:numId w:val="1002"/>
        </w:numPr>
      </w:pPr>
      <w:r>
        <w:t xml:space="preserve">Sistem memvalidasi field wajib. Jika gagal, pesan error tampil di bawah field dan isian lain tetap ada.</w:t>
      </w:r>
    </w:p>
    <w:p>
      <w:pPr>
        <w:numPr>
          <w:ilvl w:val="0"/>
          <w:numId w:val="1002"/>
        </w:numPr>
      </w:pPr>
      <w:r>
        <w:t xml:space="preserve">Sistem menyimpan ke profil milik akun yang sedang login. ID profil diambil dari sesi login, bukan dari form, sehingga profil orang lain tidak bisa diubah.</w:t>
      </w:r>
    </w:p>
    <w:p>
      <w:pPr>
        <w:pStyle w:val="FirstParagraph"/>
      </w:pPr>
      <w:r>
        <w:rPr>
          <w:bCs/>
          <w:b/>
        </w:rPr>
        <w:t xml:space="preserve">C. Melihat daftar unit yang sedang disewa (BR-15, BR-16)</w:t>
      </w:r>
    </w:p>
    <w:p>
      <w:pPr>
        <w:numPr>
          <w:ilvl w:val="0"/>
          <w:numId w:val="1003"/>
        </w:numPr>
      </w:pPr>
      <w:r>
        <w:t xml:space="preserve">Admin membuka menu Sewa Aktif dan melihat semua sewa berstatus disewa, lengkap dengan nama anggota, unit, tanggal sewa, dan jatuh tempo.</w:t>
      </w:r>
    </w:p>
    <w:p>
      <w:pPr>
        <w:numPr>
          <w:ilvl w:val="0"/>
          <w:numId w:val="1003"/>
        </w:numPr>
      </w:pPr>
      <w:r>
        <w:t xml:space="preserve">Anggota membuka menu Sewa Saya dan hanya melihat sewa miliknya sendiri, baik yang aktif maupun yang sudah selesai.</w:t>
      </w:r>
    </w:p>
    <w:p>
      <w:pPr>
        <w:pStyle w:val="FirstParagraph"/>
      </w:pPr>
      <w:r>
        <w:rPr>
          <w:bCs/>
          <w:b/>
        </w:rPr>
        <w:t xml:space="preserve">D. Melihat dan mencetak riwayat sewa anggota (BR-17)</w:t>
      </w:r>
    </w:p>
    <w:p>
      <w:pPr>
        <w:numPr>
          <w:ilvl w:val="0"/>
          <w:numId w:val="1004"/>
        </w:numPr>
      </w:pPr>
      <w:r>
        <w:t xml:space="preserve">Admin memilih seorang anggota dari daftar anggota.</w:t>
      </w:r>
    </w:p>
    <w:p>
      <w:pPr>
        <w:numPr>
          <w:ilvl w:val="0"/>
          <w:numId w:val="1004"/>
        </w:numPr>
      </w:pPr>
      <w:r>
        <w:t xml:space="preserve">Sistem menampilkan semua sewa anggota tersebut, termasuk tanggal kembali dan denda.</w:t>
      </w:r>
    </w:p>
    <w:p>
      <w:pPr>
        <w:numPr>
          <w:ilvl w:val="0"/>
          <w:numId w:val="1004"/>
        </w:numPr>
      </w:pPr>
      <w:r>
        <w:t xml:space="preserve">Admin menekan Cetak; sistem membuka tampilan versi cetak.</w:t>
      </w:r>
    </w:p>
    <w:p>
      <w:pPr>
        <w:numPr>
          <w:ilvl w:val="0"/>
          <w:numId w:val="1004"/>
        </w:numPr>
      </w:pPr>
      <w:r>
        <w:t xml:space="preserve">Admin mencetak atau menyimpan sebagai PDF lewat fitur print browser.</w:t>
      </w:r>
    </w:p>
    <w:bookmarkEnd w:id="37"/>
    <w:bookmarkStart w:id="41" w:name="erd-entity-relationship-diagram"/>
    <w:p>
      <w:pPr>
        <w:pStyle w:val="Heading2"/>
      </w:pPr>
      <w:r>
        <w:t xml:space="preserve">7. ERD (Entity Relationship Diagram)</w:t>
      </w:r>
    </w:p>
    <w:p>
      <w:pPr>
        <w:pStyle w:val="FirstParagraph"/>
      </w:pPr>
      <w:r>
        <w:t xml:space="preserve">Database memakai 6 tabel inti. Tabel rentals (ditandai warna biru) adalah pusat transaksi yang menghubungkan anggota dengan unit.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Gambar 5. Entity Relationship Diagram (ERD) XenoRent" title="" id="39" name="Picture"/>
            <a:graphic>
              <a:graphicData uri="http://schemas.openxmlformats.org/drawingml/2006/picture">
                <pic:pic>
                  <pic:nvPicPr>
                    <pic:cNvPr descr="/home/claude/diagram/e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5. Entity Relationship Diagram (ERD) XenoRent</w:t>
      </w:r>
    </w:p>
    <w:p>
      <w:pPr>
        <w:pStyle w:val="BodyText"/>
      </w:pPr>
      <w:r>
        <w:t xml:space="preserve">PK = primary key, FK = foreign key, UQ = unik. Satu akun punya tepat satu profil; satu akun dan satu unit bisa punya banyak sewa; unit dan kategori saling terhubung banyak-ke-banyak lewat category_unit.</w:t>
      </w:r>
    </w:p>
    <w:bookmarkEnd w:id="41"/>
    <w:bookmarkStart w:id="42" w:name="kamus-data"/>
    <w:p>
      <w:pPr>
        <w:pStyle w:val="Heading2"/>
      </w:pPr>
      <w:r>
        <w:t xml:space="preserve">8. Kamus Data</w:t>
      </w:r>
    </w:p>
    <w:p>
      <w:pPr>
        <w:pStyle w:val="FirstParagraph"/>
      </w:pPr>
      <w:r>
        <w:t xml:space="preserve">Kolom bertanda</w:t>
      </w:r>
      <w:r>
        <w:t xml:space="preserve"> </w:t>
      </w:r>
      <w:r>
        <w:t xml:space="preserve">“</w:t>
      </w:r>
      <w:r>
        <w:t xml:space="preserve">Wajib</w:t>
      </w:r>
      <w:r>
        <w:t xml:space="preserve">”</w:t>
      </w:r>
      <w:r>
        <w:t xml:space="preserve"> </w:t>
      </w:r>
      <w:r>
        <w:t xml:space="preserve">divalidasi sebagai</w:t>
      </w:r>
      <w:r>
        <w:t xml:space="preserve"> </w:t>
      </w:r>
      <w:r>
        <w:rPr>
          <w:iCs/>
          <w:i/>
        </w:rPr>
        <w:t xml:space="preserve">required</w:t>
      </w:r>
      <w:r>
        <w:t xml:space="preserve"> </w:t>
      </w:r>
      <w:r>
        <w:t xml:space="preserve">di form (BR-18). Tipe ditulis sesuai method migration Laravel. Tabel bawaan Laravel (password_reset_tokens, sessions, cache, jobs) dibiarkan apa adanya dan tidak digambar di ERD.</w:t>
      </w:r>
    </w:p>
    <w:p>
      <w:pPr>
        <w:pStyle w:val="BodyText"/>
        <w:keepNext/>
      </w:pPr>
      <w:r>
        <w:rPr>
          <w:bCs/>
          <w:b/>
        </w:rPr>
        <w:t xml:space="preserve">users — akun login untuk Admin dan Anggota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781"/>
        <w:gridCol w:w="3599"/>
        <w:gridCol w:w="2646"/>
      </w:tblGrid>
      <w:tr>
        <w:trPr>
          <w:cantSplit/>
          <w:tblHeader w:val="true"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id()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Wajib, format email, unik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Wajib, minimal 8 karakter, disimpan sebagai hash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anggota</w:t>
            </w:r>
            <w:r>
              <w:t xml:space="preserve">’</w:t>
            </w:r>
            <w:r>
              <w:t xml:space="preserve">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Default anggota; registrasi selalu anggota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email_verified_at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timestamp nullable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Bawaan Laravel, tidak dipakai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remember_token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rememberToken()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Bawaan Laravel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timestamps()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Otomatis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>
            <w:tcW w:w="3599" w:type="dxa"/>
          </w:tcPr>
          <w:p>
            <w:pPr>
              <w:pStyle w:val="Compact"/>
              <w:jc w:val="left"/>
            </w:pPr>
            <w:r>
              <w:t xml:space="preserve">softDeletes()</w:t>
            </w:r>
          </w:p>
        </w:tc>
        <w:tc>
          <w:tcPr>
            <w:tcW w:w="2646" w:type="dxa"/>
          </w:tcPr>
          <w:p>
            <w:pPr>
              <w:pStyle w:val="Compact"/>
              <w:jc w:val="left"/>
            </w:pPr>
            <w:r>
              <w:t xml:space="preserve">Terisi saat Admin menghapus anggota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profiles — data diri anggota, tepat satu per akun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371"/>
        <w:gridCol w:w="3664"/>
        <w:gridCol w:w="2991"/>
      </w:tblGrid>
      <w:tr>
        <w:trPr>
          <w:cantSplit/>
          <w:tblHeader w:val="true"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id()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foreignId()-&gt;unique()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Wajib, ke users.id, unik (menjamin 1 akun = 1 profil)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Wajib, hanya angka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w="3664" w:type="dxa"/>
          </w:tcPr>
          <w:p>
            <w:pPr>
              <w:pStyle w:val="Compact"/>
              <w:jc w:val="left"/>
            </w:pPr>
            <w:r>
              <w:t xml:space="preserve">timestamps()</w:t>
            </w:r>
          </w:p>
        </w:tc>
        <w:tc>
          <w:tcPr>
            <w:tcW w:w="2991" w:type="dxa"/>
          </w:tcPr>
          <w:p>
            <w:pPr>
              <w:pStyle w:val="Compact"/>
              <w:jc w:val="left"/>
            </w:pPr>
            <w:r>
              <w:t xml:space="preserve">Otomatis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categories — kategori kapal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3098"/>
        <w:gridCol w:w="3182"/>
        <w:gridCol w:w="2746"/>
      </w:tblGrid>
      <w:tr>
        <w:trPr>
          <w:cantSplit/>
          <w:tblHeader w:val="true"/>
        </w:trPr>
        <w:tc>
          <w:tcPr>
            <w:tcW w:w="3098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3182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3098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182" w:type="dxa"/>
          </w:tcPr>
          <w:p>
            <w:pPr>
              <w:pStyle w:val="Compact"/>
              <w:jc w:val="left"/>
            </w:pPr>
            <w:r>
              <w:t xml:space="preserve">id()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98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182" w:type="dxa"/>
          </w:tcPr>
          <w:p>
            <w:pPr>
              <w:pStyle w:val="Compact"/>
              <w:jc w:val="left"/>
            </w:pPr>
            <w:r>
              <w:t xml:space="preserve">string(50)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Wajib, unik</w:t>
            </w:r>
          </w:p>
        </w:tc>
      </w:tr>
      <w:tr>
        <w:trPr>
          <w:cantSplit/>
        </w:trPr>
        <w:tc>
          <w:tcPr>
            <w:tcW w:w="309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182" w:type="dxa"/>
          </w:tcPr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Opsional</w:t>
            </w:r>
          </w:p>
        </w:tc>
      </w:tr>
      <w:tr>
        <w:trPr>
          <w:cantSplit/>
        </w:trPr>
        <w:tc>
          <w:tcPr>
            <w:tcW w:w="3098" w:type="dxa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w="3182" w:type="dxa"/>
          </w:tcPr>
          <w:p>
            <w:pPr>
              <w:pStyle w:val="Compact"/>
              <w:jc w:val="left"/>
            </w:pPr>
            <w:r>
              <w:t xml:space="preserve">timestamps()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Otomatis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units — kapal alien yang disewakan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996"/>
        <w:gridCol w:w="3823"/>
        <w:gridCol w:w="3207"/>
      </w:tblGrid>
      <w:tr>
        <w:trPr>
          <w:cantSplit/>
          <w:tblHeader w:val="true"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id()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Wajib, unik di seluruh sistem (contoh ZTS-001)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Wajib, boleh sama dengan unit lain, diberi index untuk pencarian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text nullable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Opsional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tersedia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disewa</w:t>
            </w:r>
            <w:r>
              <w:t xml:space="preserve">’</w:t>
            </w:r>
            <w:r>
              <w:t xml:space="preserve">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Default tersedia; hanya diubah oleh proses sewa dan pengembalian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timestamps()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Otomatis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>
            <w:tcW w:w="3823" w:type="dxa"/>
          </w:tcPr>
          <w:p>
            <w:pPr>
              <w:pStyle w:val="Compact"/>
              <w:jc w:val="left"/>
            </w:pPr>
            <w:r>
              <w:t xml:space="preserve">softDeletes()</w:t>
            </w:r>
          </w:p>
        </w:tc>
        <w:tc>
          <w:tcPr>
            <w:tcW w:w="3207" w:type="dxa"/>
          </w:tcPr>
          <w:p>
            <w:pPr>
              <w:pStyle w:val="Compact"/>
              <w:jc w:val="left"/>
            </w:pPr>
            <w:r>
              <w:t xml:space="preserve">Terisi saat Admin menghapus unit</w:t>
            </w:r>
          </w:p>
        </w:tc>
      </w:tr>
    </w:tbl>
    <w:p>
      <w:pPr>
        <w:pStyle w:val="BodyText"/>
        <w:spacing w:before="240"/>
      </w:pPr>
      <w:r>
        <w:t xml:space="preserve">Saat membuat atau mengubah unit, Admin wajib memilih minimal 1 kategori.</w:t>
      </w:r>
    </w:p>
    <w:p>
      <w:pPr>
        <w:pStyle w:val="BodyText"/>
        <w:keepNext/>
      </w:pPr>
      <w:r>
        <w:rPr>
          <w:bCs/>
          <w:b/>
        </w:rPr>
        <w:t xml:space="preserve">category_unit — pivot unit ↔ kategori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552"/>
        <w:gridCol w:w="2332"/>
        <w:gridCol w:w="4142"/>
      </w:tblGrid>
      <w:tr>
        <w:trPr>
          <w:cantSplit/>
          <w:tblHeader w:val="true"/>
        </w:trPr>
        <w:tc>
          <w:tcPr>
            <w:tcW w:w="2552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4142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foreignId()</w:t>
            </w:r>
          </w:p>
        </w:tc>
        <w:tc>
          <w:tcPr>
            <w:tcW w:w="4142" w:type="dxa"/>
          </w:tcPr>
          <w:p>
            <w:pPr>
              <w:pStyle w:val="Compact"/>
              <w:jc w:val="left"/>
            </w:pPr>
            <w:r>
              <w:t xml:space="preserve">Ke categories.id, hapus otomatis jika kategori dihapus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foreignId()</w:t>
            </w:r>
          </w:p>
        </w:tc>
        <w:tc>
          <w:tcPr>
            <w:tcW w:w="4142" w:type="dxa"/>
          </w:tcPr>
          <w:p>
            <w:pPr>
              <w:pStyle w:val="Compact"/>
              <w:jc w:val="left"/>
            </w:pPr>
            <w:r>
              <w:t xml:space="preserve">Ke units.id, hapus otomatis jika unit dihapus permanen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pStyle w:val="Compact"/>
              <w:jc w:val="left"/>
            </w:pPr>
            <w:r>
              <w:t xml:space="preserve">(category_id, unit_id)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primary key gabungan</w:t>
            </w:r>
          </w:p>
        </w:tc>
        <w:tc>
          <w:tcPr>
            <w:tcW w:w="4142" w:type="dxa"/>
          </w:tcPr>
          <w:p>
            <w:pPr>
              <w:pStyle w:val="Compact"/>
              <w:jc w:val="left"/>
            </w:pPr>
            <w:r>
              <w:t xml:space="preserve">Mencegah pasangan ganda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rentals — transaksi sewa, satu baris per unit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953"/>
        <w:gridCol w:w="4051"/>
        <w:gridCol w:w="3022"/>
      </w:tblGrid>
      <w:tr>
        <w:trPr>
          <w:cantSplit/>
          <w:tblHeader w:val="true"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id()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foreignId()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Wajib, ke users.id, tidak bisa dihapus permanen selama ada sewa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foreignId()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Wajib, ke units.id, tidak bisa dihapus permanen selama ada sewa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rented_at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Wajib, diisi sistem = tanggal hari ini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due_at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Wajib, diisi sistem = rented_at + 5 hari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returned_at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date nullable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Diisi saat Admin memproses pengembalian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fine_amount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unsignedInteger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Default 0; diisi saat pengembalian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disewa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dikembalikan</w:t>
            </w:r>
            <w:r>
              <w:t xml:space="preserve">’</w:t>
            </w:r>
            <w:r>
              <w:t xml:space="preserve">)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Default disewa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>
            <w:tcW w:w="4051" w:type="dxa"/>
          </w:tcPr>
          <w:p>
            <w:pPr>
              <w:pStyle w:val="Compact"/>
              <w:jc w:val="left"/>
            </w:pPr>
            <w:r>
              <w:t xml:space="preserve">timestamps()</w:t>
            </w:r>
          </w:p>
        </w:tc>
        <w:tc>
          <w:tcPr>
            <w:tcW w:w="3022" w:type="dxa"/>
          </w:tcPr>
          <w:p>
            <w:pPr>
              <w:pStyle w:val="Compact"/>
              <w:jc w:val="left"/>
            </w:pPr>
            <w:r>
              <w:t xml:space="preserve">Otomatis</w:t>
            </w:r>
          </w:p>
        </w:tc>
      </w:tr>
    </w:tbl>
    <w:p>
      <w:pPr>
        <w:pStyle w:val="BodyText"/>
        <w:spacing w:before="240"/>
      </w:pPr>
      <w:r>
        <w:t xml:space="preserve">Index tambahan pada rentals: (user_id, status) untuk menghitung kuota, dan (unit_id, status) untuk daftar sewa aktif.</w:t>
      </w:r>
    </w:p>
    <w:bookmarkEnd w:id="42"/>
    <w:bookmarkStart w:id="43" w:name="relasi-aturan-integritas"/>
    <w:p>
      <w:pPr>
        <w:pStyle w:val="Heading2"/>
      </w:pPr>
      <w:r>
        <w:t xml:space="preserve">9. Relasi &amp; Aturan Integritas</w:t>
      </w:r>
    </w:p>
    <w:p>
      <w:pPr>
        <w:pStyle w:val="FirstParagraph"/>
        <w:keepNext/>
      </w:pPr>
      <w:r>
        <w:t xml:space="preserve">Aturan unik dan relasi dijaga oleh database. Aturan kuota dan status dijaga oleh aplikasi di dalam satu transaksi.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866"/>
        <w:gridCol w:w="2121"/>
        <w:gridCol w:w="2259"/>
        <w:gridCol w:w="2780"/>
      </w:tblGrid>
      <w:tr>
        <w:trPr>
          <w:cantSplit/>
          <w:tblHeader w:val="true"/>
        </w:trPr>
        <w:tc>
          <w:tcPr>
            <w:tcW w:w="1866" w:type="dxa"/>
          </w:tcPr>
          <w:p>
            <w:pPr>
              <w:pStyle w:val="Compact"/>
              <w:jc w:val="left"/>
            </w:pPr>
            <w:r>
              <w:t xml:space="preserve">Relasi</w:t>
            </w:r>
          </w:p>
        </w:tc>
        <w:tc>
          <w:tcPr>
            <w:tcW w:w="2121" w:type="dxa"/>
          </w:tcPr>
          <w:p>
            <w:pPr>
              <w:pStyle w:val="Compact"/>
              <w:jc w:val="left"/>
            </w:pPr>
            <w:r>
              <w:t xml:space="preserve">Kardinalitas</w:t>
            </w:r>
          </w:p>
        </w:tc>
        <w:tc>
          <w:tcPr>
            <w:tcW w:w="2259" w:type="dxa"/>
          </w:tcPr>
          <w:p>
            <w:pPr>
              <w:pStyle w:val="Compact"/>
              <w:jc w:val="left"/>
            </w:pPr>
            <w:r>
              <w:t xml:space="preserve">Eloquent</w:t>
            </w:r>
          </w:p>
        </w:tc>
        <w:tc>
          <w:tcPr>
            <w:tcW w:w="2780" w:type="dxa"/>
          </w:tcPr>
          <w:p>
            <w:pPr>
              <w:pStyle w:val="Compact"/>
              <w:jc w:val="left"/>
            </w:pPr>
            <w:r>
              <w:t xml:space="preserve">Saat induk dihapus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  <w:jc w:val="left"/>
            </w:pPr>
            <w:r>
              <w:t xml:space="preserve">users → profiles</w:t>
            </w:r>
          </w:p>
        </w:tc>
        <w:tc>
          <w:tcPr>
            <w:tcW w:w="2121" w:type="dxa"/>
          </w:tcPr>
          <w:p>
            <w:pPr>
              <w:pStyle w:val="Compact"/>
              <w:jc w:val="left"/>
            </w:pPr>
            <w:r>
              <w:t xml:space="preserve">1 : 1</w:t>
            </w:r>
          </w:p>
        </w:tc>
        <w:tc>
          <w:tcPr>
            <w:tcW w:w="2259" w:type="dxa"/>
          </w:tcPr>
          <w:p>
            <w:pPr>
              <w:pStyle w:val="Compact"/>
              <w:jc w:val="left"/>
            </w:pPr>
            <w:r>
              <w:t xml:space="preserve">hasOne / belongsTo</w:t>
            </w:r>
          </w:p>
        </w:tc>
        <w:tc>
          <w:tcPr>
            <w:tcW w:w="2780" w:type="dxa"/>
          </w:tcPr>
          <w:p>
            <w:pPr>
              <w:pStyle w:val="Compact"/>
              <w:jc w:val="left"/>
            </w:pPr>
            <w:r>
              <w:t xml:space="preserve">Profil ikut terhapus jika akun dihapus permanen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  <w:jc w:val="left"/>
            </w:pPr>
            <w:r>
              <w:t xml:space="preserve">users → rentals</w:t>
            </w:r>
          </w:p>
        </w:tc>
        <w:tc>
          <w:tcPr>
            <w:tcW w:w="2121" w:type="dxa"/>
          </w:tcPr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>
            <w:tcW w:w="2259" w:type="dxa"/>
          </w:tcPr>
          <w:p>
            <w:pPr>
              <w:pStyle w:val="Compact"/>
              <w:jc w:val="left"/>
            </w:pPr>
            <w:r>
              <w:t xml:space="preserve">hasMany / belongsTo</w:t>
            </w:r>
          </w:p>
        </w:tc>
        <w:tc>
          <w:tcPr>
            <w:tcW w:w="2780" w:type="dxa"/>
          </w:tcPr>
          <w:p>
            <w:pPr>
              <w:pStyle w:val="Compact"/>
              <w:jc w:val="left"/>
            </w:pPr>
            <w:r>
              <w:t xml:space="preserve">Ditolak (restrict); akun hanya di-</w:t>
            </w:r>
            <w:r>
              <w:rPr>
                <w:iCs/>
                <w:i/>
              </w:rPr>
              <w:t xml:space="preserve">soft delete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  <w:jc w:val="left"/>
            </w:pPr>
            <w:r>
              <w:t xml:space="preserve">units → rentals</w:t>
            </w:r>
          </w:p>
        </w:tc>
        <w:tc>
          <w:tcPr>
            <w:tcW w:w="2121" w:type="dxa"/>
          </w:tcPr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>
            <w:tcW w:w="2259" w:type="dxa"/>
          </w:tcPr>
          <w:p>
            <w:pPr>
              <w:pStyle w:val="Compact"/>
              <w:jc w:val="left"/>
            </w:pPr>
            <w:r>
              <w:t xml:space="preserve">hasMany / belongsTo</w:t>
            </w:r>
          </w:p>
        </w:tc>
        <w:tc>
          <w:tcPr>
            <w:tcW w:w="2780" w:type="dxa"/>
          </w:tcPr>
          <w:p>
            <w:pPr>
              <w:pStyle w:val="Compact"/>
              <w:jc w:val="left"/>
            </w:pPr>
            <w:r>
              <w:t xml:space="preserve">Ditolak (restrict); unit hanya di-</w:t>
            </w:r>
            <w:r>
              <w:rPr>
                <w:iCs/>
                <w:i/>
              </w:rPr>
              <w:t xml:space="preserve">soft delete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  <w:jc w:val="left"/>
            </w:pPr>
            <w:r>
              <w:t xml:space="preserve">units ↔ categories</w:t>
            </w:r>
          </w:p>
        </w:tc>
        <w:tc>
          <w:tcPr>
            <w:tcW w:w="2121" w:type="dxa"/>
          </w:tcPr>
          <w:p>
            <w:pPr>
              <w:pStyle w:val="Compact"/>
              <w:jc w:val="left"/>
            </w:pPr>
            <w:r>
              <w:t xml:space="preserve">N : N lewat category_unit</w:t>
            </w:r>
          </w:p>
        </w:tc>
        <w:tc>
          <w:tcPr>
            <w:tcW w:w="2259" w:type="dxa"/>
          </w:tcPr>
          <w:p>
            <w:pPr>
              <w:pStyle w:val="Compact"/>
              <w:jc w:val="left"/>
            </w:pPr>
            <w:r>
              <w:t xml:space="preserve">belongsToMany</w:t>
            </w:r>
          </w:p>
        </w:tc>
        <w:tc>
          <w:tcPr>
            <w:tcW w:w="2780" w:type="dxa"/>
          </w:tcPr>
          <w:p>
            <w:pPr>
              <w:pStyle w:val="Compact"/>
              <w:jc w:val="left"/>
            </w:pPr>
            <w:r>
              <w:t xml:space="preserve">Baris pivot ikut terhapus; unit dan kategori lain tetap ada</w:t>
            </w:r>
          </w:p>
        </w:tc>
      </w:tr>
    </w:tbl>
    <w:p>
      <w:pPr>
        <w:keepNext/>
        <w:spacing w:before="240"/>
      </w:pP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141"/>
        <w:gridCol w:w="3882"/>
        <w:gridCol w:w="2680"/>
        <w:gridCol w:w="1323"/>
      </w:tblGrid>
      <w:tr>
        <w:trPr>
          <w:cantSplit/>
          <w:tblHeader w:val="true"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Aturan integritas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Dijaga oleh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Dasar BRD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units.code dan users.email unik. Kode atau email milik data yang sudah dihapus juga tidak bisa dipakai ulang.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Database (unique index)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ATB-07, ATB-11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profiles.user_id unik, sehingga satu akun hanya punya satu profil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Database (unique index)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Pasangan unit-kategori tidak boleh ganda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Database (primary key gabungan)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Sewa ditolak jika anggota sudah punya 2 sewa disewa atau unit tidak berstatus tersedia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Aplikasi: transaksi + kunci baris (lockForUpdate)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ATB-02, ATB-03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Membuat sewa dan mengubah status unit menjadi disewa terjadi dalam satu transaksi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Aplikasi: DB::transaction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NFR-02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INT-06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Pengembalian mengisi returned_at, fine_amount, status sewa dikembalikan, dan status unit tersedia dalam satu transaksi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Aplikasi: DB::transaction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ATB-05, ATB-06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INT-07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Unit atau anggota yang masih punya sewa disewa tidak bisa dihapus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Aplikasi: cek sebelum hapus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ATB-08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INT-08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Riwayat sewa tetap utuh setelah unit atau anggota dihapus, karena keduanya hanya di-</w:t>
            </w:r>
            <w:r>
              <w:rPr>
                <w:iCs/>
                <w:i/>
              </w:rPr>
              <w:t xml:space="preserve">soft delete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Model: trait SoftDeletes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ATB-08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INT-09</w:t>
            </w:r>
          </w:p>
        </w:tc>
        <w:tc>
          <w:tcPr>
            <w:tcW w:w="3882" w:type="dxa"/>
          </w:tcPr>
          <w:p>
            <w:pPr>
              <w:pStyle w:val="Compact"/>
              <w:jc w:val="left"/>
            </w:pPr>
            <w:r>
              <w:t xml:space="preserve">Durasi 5 hari dan tarif denda dibaca dari konfigurasi aplikasi</w:t>
            </w:r>
          </w:p>
        </w:tc>
        <w:tc>
          <w:tcPr>
            <w:tcW w:w="2680" w:type="dxa"/>
          </w:tcPr>
          <w:p>
            <w:pPr>
              <w:pStyle w:val="Compact"/>
              <w:jc w:val="left"/>
            </w:pPr>
            <w:r>
              <w:t xml:space="preserve">Aplikasi: file config + .env</w:t>
            </w:r>
          </w:p>
        </w:tc>
        <w:tc>
          <w:tcPr>
            <w:tcW w:w="1323" w:type="dxa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</w:tr>
    </w:tbl>
    <w:bookmarkEnd w:id="43"/>
    <w:bookmarkStart w:id="44" w:name="ringkasan-keputusan"/>
    <w:p>
      <w:pPr>
        <w:pStyle w:val="Heading2"/>
      </w:pPr>
      <w:r>
        <w:t xml:space="preserve">10. Ringkasan Keputusan</w:t>
      </w:r>
    </w:p>
    <w:p>
      <w:pPr>
        <w:pStyle w:val="FirstParagraph"/>
      </w:pPr>
      <w:r>
        <w:t xml:space="preserve">Lima keputusan berikut menjadi acuan untuk PRD, struktur proyek, migration, dan data seed.</w:t>
      </w:r>
    </w:p>
    <w:p>
      <w:pPr>
        <w:numPr>
          <w:ilvl w:val="0"/>
          <w:numId w:val="1005"/>
        </w:numPr>
      </w:pPr>
      <w:r>
        <w:t xml:space="preserve">Enam tabel inti dengan nama baku: users, profiles, categories, units, category_unit, rentals. Peran disimpan di kolom users.role, bukan tabel terpisah.</w:t>
      </w:r>
    </w:p>
    <w:p>
      <w:pPr>
        <w:numPr>
          <w:ilvl w:val="0"/>
          <w:numId w:val="1005"/>
        </w:numPr>
      </w:pPr>
      <w:r>
        <w:t xml:space="preserve">Profil dibuat bersamaan dengan registrasi, sehingga form daftar meminta nama, email, password, telepon, dan alamat. Keunikan profiles.user_id menjamin satu akun satu profil.</w:t>
      </w:r>
    </w:p>
    <w:p>
      <w:pPr>
        <w:numPr>
          <w:ilvl w:val="0"/>
          <w:numId w:val="1005"/>
        </w:numPr>
      </w:pPr>
      <w:r>
        <w:t xml:space="preserve">Unit dan anggota tidak pernah dihapus permanen (</w:t>
      </w:r>
      <w:r>
        <w:rPr>
          <w:iCs/>
          <w:i/>
        </w:rPr>
        <w:t xml:space="preserve">soft delete</w:t>
      </w:r>
      <w:r>
        <w:t xml:space="preserve">), agar riwayat sewa tetap utuh. Kode unit dan email bekas data terhapus tidak bisa dipakai ulang.</w:t>
      </w:r>
    </w:p>
    <w:p>
      <w:pPr>
        <w:numPr>
          <w:ilvl w:val="0"/>
          <w:numId w:val="1005"/>
        </w:numPr>
      </w:pPr>
      <w:r>
        <w:t xml:space="preserve">Kuota 2 unit dan status unit dicek di dalam transaksi dengan kunci baris, sehingga klik ganda atau dua permintaan bersamaan tidak bisa melewati aturan.</w:t>
      </w:r>
    </w:p>
    <w:p>
      <w:pPr>
        <w:numPr>
          <w:ilvl w:val="0"/>
          <w:numId w:val="1005"/>
        </w:numPr>
      </w:pPr>
      <w:r>
        <w:t xml:space="preserve">Tanggal sewa, jatuh tempo, dan denda bertipe tanggal (date) dan diisi sistem, bukan diketik pengguna. Durasi 5 hari dan tarif denda dibaca dari konfigurasi.</w:t>
      </w:r>
    </w:p>
    <w:bookmarkEnd w:id="44"/>
    <w:sectPr>
      <w:footerReference w:type="default" r:id="rIdFooterPage"/>
      <w:pgSz w:w="11906" w:h="16838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Times New Roman" w:cs="Times New Roman"/>
        <w:sz w:val="22"/>
      </w:rPr>
      <w:fldChar w:fldCharType="begin"/>
    </w:r>
    <w:r>
      <w:rPr>
        <w:rFonts w:ascii="Times New Roman" w:hAnsi="Times New Roman" w:eastAsia="Times New Roman" w:cs="Times New Roman"/>
        <w:sz w:val="22"/>
      </w:rPr>
      <w:instrText xml:space="preserve"> PAGE </w:instrText>
    </w:r>
    <w:r>
      <w:rPr>
        <w:rFonts w:ascii="Times New Roman" w:hAnsi="Times New Roman" w:eastAsia="Times New Roman" w:cs="Times New Roman"/>
        <w:sz w:val="22"/>
      </w:rPr>
      <w:fldChar w:fldCharType="separate"/>
    </w:r>
    <w:r>
      <w:rPr>
        <w:rFonts w:ascii="Times New Roman" w:hAnsi="Times New Roman" w:eastAsia="Times New Roman" w:cs="Times New Roman"/>
        <w:sz w:val="22"/>
      </w:rPr>
      <w:t>1</w:t>
    </w:r>
    <w:r>
      <w:rPr>
        <w:rFonts w:ascii="Times New Roman" w:hAnsi="Times New Roman" w:eastAsia="Times New Roman" w:cs="Times New Roman"/>
        <w:sz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id-ID" w:eastAsia="en-US" w:bidi="ar-SA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</w:rPr>
  </w:style>
  <w:style w:type="paragraph" w:default="1" w:styleId="Normal">
    <w:name w:val="Normal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sz w:val="24"/>
      <w:szCs w:val="24"/>
      <w:lang w:val="id-ID"/>
    </w:rPr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  <w:jc w:val="left"/>
    </w:pPr>
    <w:rPr>
      <w:sz w:val="22"/>
      <w:szCs w:val="22"/>
    </w:rPr>
  </w:style>
  <w:style w:type="paragraph" w:styleId="Title">
    <w:name w:val="Title"/>
    <w:basedOn w:val="Normal"/>
    <w:next w:val="Subtitle"/>
    <w:qFormat/>
    <w:pPr>
      <w:keepNext/>
      <w:spacing w:before="3600" w:after="240" w:line="240" w:lineRule="auto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qFormat/>
    <w:pPr>
      <w:spacing w:before="0" w:after="2400" w:line="240" w:lineRule="auto"/>
      <w:jc w:val="center"/>
    </w:pPr>
    <w:rPr>
      <w:sz w:val="28"/>
      <w:szCs w:val="28"/>
    </w:rPr>
  </w:style>
  <w:style w:type="paragraph" w:customStyle="1" w:styleId="Author">
    <w:name w:val="Author"/>
    <w:basedOn w:val="Normal"/>
    <w:qFormat/>
    <w:pPr>
      <w:spacing w:before="0" w:after="0"/>
      <w:jc w:val="center"/>
    </w:pPr>
  </w:style>
  <w:style w:type="paragraph" w:styleId="Date">
    <w:name w:val="Date"/>
    <w:basedOn w:val="Normal"/>
    <w:qFormat/>
    <w:pPr>
      <w:spacing w:before="1200" w:after="0"/>
      <w:jc w:val="center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20"/>
      <w:jc w:val="lef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120"/>
      <w:jc w:val="left"/>
      <w:outlineLvl w:val="2"/>
    </w:pPr>
    <w:rPr>
      <w:b/>
      <w:bCs/>
      <w:sz w:val="24"/>
      <w:szCs w:val="24"/>
    </w:rPr>
  </w:style>
  <w:style w:type="paragraph" w:customStyle="1" w:styleId="ImageCaption">
    <w:name w:val="Image Caption"/>
    <w:basedOn w:val="Normal"/>
    <w:qFormat/>
    <w:pPr>
      <w:spacing w:before="60" w:after="240" w:line="240" w:lineRule="auto"/>
      <w:jc w:val="center"/>
    </w:pPr>
    <w:rPr>
      <w:i/>
      <w:iCs/>
      <w:sz w:val="22"/>
      <w:szCs w:val="22"/>
    </w:rPr>
  </w:style>
  <w:style w:type="paragraph" w:customStyle="1" w:styleId="CaptionedFigure">
    <w:name w:val="Captioned Figure"/>
    <w:basedOn w:val="Normal"/>
    <w:pPr>
      <w:keepNext/>
      <w:spacing w:before="120" w:after="0" w:line="240" w:lineRule="auto"/>
      <w:jc w:val="center"/>
    </w:pPr>
  </w:style>
  <w:style w:type="paragraph" w:customStyle="1" w:styleId="Figure">
    <w:name w:val="Figure"/>
    <w:basedOn w:val="Normal"/>
    <w:pPr>
      <w:keepNext/>
      <w:spacing w:before="120" w:after="0" w:line="240" w:lineRule="auto"/>
      <w:jc w:val="center"/>
    </w:pPr>
  </w:style>
  <w:style w:type="paragraph" w:customStyle="1" w:styleId="Placeholder">
    <w:name w:val="Placeholder"/>
    <w:basedOn w:val="Normal"/>
    <w:pPr>
      <w:keepNext/>
      <w:pBdr>
        <w:top w:val="single" w:sz="4" w:space="12" w:color="808080"/>
        <w:left w:val="single" w:sz="4" w:space="4" w:color="808080"/>
        <w:bottom w:val="single" w:sz="4" w:space="12" w:color="808080"/>
        <w:right w:val="single" w:sz="4" w:space="4" w:color="808080"/>
      </w:pBdr>
      <w:spacing w:before="360" w:after="0" w:line="240" w:lineRule="auto"/>
      <w:jc w:val="center"/>
    </w:pPr>
    <w:rPr>
      <w:i/>
      <w:color w:val="808080"/>
      <w:sz w:val="20"/>
      <w:szCs w:val="20"/>
    </w:rPr>
  </w:style>
  <w:style w:type="character" w:customStyle="1" w:styleId="VerbatimChar">
    <w:name w:val="Verbatim Char"/>
    <w:basedOn w:val="DefaultParagraphFont"/>
    <w:rPr>
      <w:rFonts w:ascii="Times New Roman" w:hAnsi="Times New Roman" w:eastAsia="Times New Roman" w:cs="Times New Roman"/>
    </w:rPr>
  </w:style>
  <w:style w:type="paragraph" w:customStyle="1" w:styleId="SourceCode">
    <w:name w:val="Source Code"/>
    <w:basedOn w:val="Normal"/>
    <w:pPr>
      <w:shd w:val="clear" w:color="auto" w:fill="F2F2F2"/>
      <w:spacing w:before="120" w:after="120" w:line="240" w:lineRule="auto"/>
      <w:jc w:val="left"/>
    </w:pPr>
    <w:rPr>
      <w:rFonts w:ascii="Courier New" w:hAnsi="Courier New" w:cs="Courier New"/>
      <w:sz w:val="20"/>
      <w:szCs w:val="20"/>
    </w:rPr>
  </w:style>
  <w:style w:type="table" w:default="1" w:styleId="Table">
    <w:name w:val="Table"/>
    <w:basedOn w:val="TableNormal"/>
    <w:pPr>
      <w:spacing w:before="20" w:after="20" w:line="240" w:lineRule="auto"/>
      <w:jc w:val="left"/>
    </w:pPr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cPr>
        <w:shd w:val="clear" w:color="auto" w:fill="D9D9D9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Id="rIdFooterPage" Type="http://schemas.openxmlformats.org/officeDocument/2006/relationships/footer" Target="footer_pag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&amp; Entity Relationship Diagram</dc:title>
  <dc:creator>Muhammad Fazly Radithya; Stevy Reuben Januardi; Muhammad Nadhif Aqila</dc:creator>
  <cp:keywords/>
  <dcterms:created xsi:type="dcterms:W3CDTF">2026-10-22T23:54:31Z</dcterms:created>
  <dcterms:modified xsi:type="dcterms:W3CDTF">2026-10-22T23:54:31Z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 1.0 · 22 Oktober 2026</vt:lpwstr>
  </property>
  <property fmtid="{D5CDD505-2E9C-101B-9397-08002B2CF9AE}" pid="3" name="subtitle">
    <vt:lpwstr>XenoRent — Sistem Rental Kapal Alien</vt:lpwstr>
  </property>
</Properties>
</file>