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652A9" w14:textId="77777777" w:rsidR="00554F00" w:rsidRDefault="00000000" w:rsidP="00E742DB">
      <w:pPr>
        <w:pStyle w:val="Titre"/>
      </w:pPr>
      <w:r w:rsidRPr="00E742DB">
        <w:t>Communication entre le HUB et le clavier</w:t>
      </w:r>
    </w:p>
    <w:p w14:paraId="6326DD10" w14:textId="5B4DCB7E" w:rsidR="004F69D2" w:rsidRPr="004F69D2" w:rsidRDefault="004F69D2" w:rsidP="004F69D2">
      <w:pPr>
        <w:pStyle w:val="Sous-titre"/>
      </w:pPr>
      <w:r w:rsidRPr="004F69D2">
        <w:t>Objectif</w:t>
      </w:r>
    </w:p>
    <w:p w14:paraId="4FADCCAC" w14:textId="4BAF0936" w:rsidR="00554F00" w:rsidRPr="00E742DB" w:rsidRDefault="00000000" w:rsidP="00E742DB">
      <w:r w:rsidRPr="00E742DB">
        <w:t xml:space="preserve">L’objectif pour nous est de faire communiquer nos deux M5, un faisant le rôle de clavier pour verrouiller/déverrouiller l’alarme et l’autre de </w:t>
      </w:r>
      <w:r w:rsidR="00E742DB" w:rsidRPr="00E742DB">
        <w:t>hub central</w:t>
      </w:r>
      <w:r w:rsidRPr="00E742DB">
        <w:t xml:space="preserve">, </w:t>
      </w:r>
      <w:r w:rsidR="00E742DB" w:rsidRPr="00E742DB">
        <w:t>de manière</w:t>
      </w:r>
      <w:r w:rsidRPr="00E742DB">
        <w:t xml:space="preserve"> que le clavier puisse demander le mot de passe au hub.</w:t>
      </w:r>
    </w:p>
    <w:p w14:paraId="5991D3ED" w14:textId="77777777" w:rsidR="00554F00" w:rsidRDefault="00000000" w:rsidP="00E742DB">
      <w:r>
        <w:t>Dans un premier temps, pour simplifier nos tests, la communication se fait en liaison série en filaire. Même si à terme l’objectif sera de communiquer en liaison sans fil HF (haute fréquence).</w:t>
      </w:r>
    </w:p>
    <w:p w14:paraId="4A7C0516" w14:textId="77777777" w:rsidR="00554F00" w:rsidRDefault="00000000" w:rsidP="00E742DB">
      <w:r>
        <w:t>Nous avons d’abord décidé de la convention de communication suivante :</w:t>
      </w:r>
    </w:p>
    <w:p w14:paraId="12DBFC9B" w14:textId="0AF79660" w:rsidR="00554F00" w:rsidRPr="00E742DB" w:rsidRDefault="00BD0563" w:rsidP="00E742DB">
      <w:pPr>
        <w:rPr>
          <w:color w:val="117A02" w:themeColor="accent1" w:themeShade="BF"/>
        </w:rPr>
      </w:pPr>
      <w:r>
        <w:rPr>
          <w:color w:val="117A02" w:themeColor="accent1" w:themeShade="BF"/>
        </w:rPr>
        <w:t>« </w:t>
      </w:r>
      <w:r w:rsidRPr="00E742DB">
        <w:rPr>
          <w:color w:val="117A02" w:themeColor="accent1" w:themeShade="BF"/>
        </w:rPr>
        <w:t>‘</w:t>
      </w:r>
      <w:proofErr w:type="spellStart"/>
      <w:r w:rsidRPr="00E742DB">
        <w:rPr>
          <w:color w:val="117A02" w:themeColor="accent1" w:themeShade="BF"/>
        </w:rPr>
        <w:t>s</w:t>
      </w:r>
      <w:r w:rsidR="00B74FD5">
        <w:rPr>
          <w:color w:val="117A02" w:themeColor="accent1" w:themeShade="BF"/>
        </w:rPr>
        <w:t>tr</w:t>
      </w:r>
      <w:proofErr w:type="spellEnd"/>
      <w:r w:rsidRPr="00E742DB">
        <w:rPr>
          <w:color w:val="117A02" w:themeColor="accent1" w:themeShade="BF"/>
        </w:rPr>
        <w:t>’/Source/Destination/</w:t>
      </w:r>
      <w:proofErr w:type="spellStart"/>
      <w:r w:rsidRPr="00E742DB">
        <w:rPr>
          <w:color w:val="117A02" w:themeColor="accent1" w:themeShade="BF"/>
        </w:rPr>
        <w:t>TypeInformation</w:t>
      </w:r>
      <w:proofErr w:type="spellEnd"/>
      <w:r w:rsidRPr="00E742DB">
        <w:rPr>
          <w:color w:val="117A02" w:themeColor="accent1" w:themeShade="BF"/>
        </w:rPr>
        <w:t>/Valeur/n</w:t>
      </w:r>
      <w:r>
        <w:rPr>
          <w:color w:val="117A02" w:themeColor="accent1" w:themeShade="BF"/>
        </w:rPr>
        <w:t> »</w:t>
      </w:r>
    </w:p>
    <w:p w14:paraId="1C767118" w14:textId="61648862" w:rsidR="00554F00" w:rsidRDefault="00000000" w:rsidP="00E742DB">
      <w:r>
        <w:t>Ensuite, nous avons brancher nos deux M5 ensemble, en prenant soin de vérifier les pins de RX/TX.</w:t>
      </w:r>
    </w:p>
    <w:p w14:paraId="244C8B22" w14:textId="37041D19" w:rsidR="00E742DB" w:rsidRDefault="00E742DB" w:rsidP="00E742DB">
      <w:pPr>
        <w:ind w:firstLine="0"/>
      </w:pPr>
      <w:r>
        <w:rPr>
          <w:noProof/>
        </w:rPr>
        <w:drawing>
          <wp:inline distT="0" distB="0" distL="0" distR="0" wp14:anchorId="33DD127D" wp14:editId="7A1ABB70">
            <wp:extent cx="6120130" cy="4290060"/>
            <wp:effectExtent l="0" t="0" r="0" b="0"/>
            <wp:docPr id="186620869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8691" name="Image 1866208691"/>
                    <pic:cNvPicPr/>
                  </pic:nvPicPr>
                  <pic:blipFill>
                    <a:blip r:embed="rId5">
                      <a:extLst>
                        <a:ext uri="{28A0092B-C50C-407E-A947-70E740481C1C}">
                          <a14:useLocalDpi xmlns:a14="http://schemas.microsoft.com/office/drawing/2010/main" val="0"/>
                        </a:ext>
                      </a:extLst>
                    </a:blip>
                    <a:stretch>
                      <a:fillRect/>
                    </a:stretch>
                  </pic:blipFill>
                  <pic:spPr>
                    <a:xfrm>
                      <a:off x="0" y="0"/>
                      <a:ext cx="6120130" cy="4290060"/>
                    </a:xfrm>
                    <a:prstGeom prst="rect">
                      <a:avLst/>
                    </a:prstGeom>
                  </pic:spPr>
                </pic:pic>
              </a:graphicData>
            </a:graphic>
          </wp:inline>
        </w:drawing>
      </w:r>
    </w:p>
    <w:p w14:paraId="7E219593" w14:textId="5418FE1A" w:rsidR="00E742DB" w:rsidRDefault="00E742DB" w:rsidP="00E742DB">
      <w:pPr>
        <w:rPr>
          <w:i/>
          <w:iCs/>
          <w:sz w:val="22"/>
          <w:szCs w:val="22"/>
        </w:rPr>
      </w:pPr>
      <w:r>
        <w:rPr>
          <w:i/>
          <w:iCs/>
          <w:sz w:val="22"/>
          <w:szCs w:val="22"/>
        </w:rPr>
        <w:t>Sur nos M5</w:t>
      </w:r>
      <w:r w:rsidRPr="00E742DB">
        <w:rPr>
          <w:i/>
          <w:iCs/>
          <w:sz w:val="22"/>
          <w:szCs w:val="22"/>
        </w:rPr>
        <w:t>, les pins 13 et 14 nous permettent de communiquer ensemble.</w:t>
      </w:r>
    </w:p>
    <w:p w14:paraId="7EF0BAA4" w14:textId="5A11E74E" w:rsidR="00B4184C" w:rsidRDefault="00320E08" w:rsidP="00BD0563">
      <w:pPr>
        <w:ind w:firstLine="0"/>
        <w:rPr>
          <w:i/>
          <w:iCs/>
          <w:sz w:val="22"/>
          <w:szCs w:val="22"/>
        </w:rPr>
      </w:pPr>
      <w:r>
        <w:rPr>
          <w:noProof/>
        </w:rPr>
        <w:lastRenderedPageBreak/>
        <w:drawing>
          <wp:anchor distT="0" distB="0" distL="114300" distR="114300" simplePos="0" relativeHeight="251658240" behindDoc="0" locked="0" layoutInCell="1" allowOverlap="1" wp14:anchorId="54F3ACA2" wp14:editId="19A3B627">
            <wp:simplePos x="0" y="0"/>
            <wp:positionH relativeFrom="margin">
              <wp:align>left</wp:align>
            </wp:positionH>
            <wp:positionV relativeFrom="paragraph">
              <wp:posOffset>0</wp:posOffset>
            </wp:positionV>
            <wp:extent cx="5367655" cy="4027170"/>
            <wp:effectExtent l="0" t="0" r="4445" b="0"/>
            <wp:wrapTopAndBottom/>
            <wp:docPr id="52662804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28047" name="Image 52662804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67655" cy="4027170"/>
                    </a:xfrm>
                    <a:prstGeom prst="rect">
                      <a:avLst/>
                    </a:prstGeom>
                  </pic:spPr>
                </pic:pic>
              </a:graphicData>
            </a:graphic>
          </wp:anchor>
        </w:drawing>
      </w:r>
      <w:r w:rsidR="00BD0563">
        <w:tab/>
      </w:r>
      <w:r w:rsidRPr="00320E08">
        <w:rPr>
          <w:i/>
          <w:iCs/>
          <w:sz w:val="22"/>
          <w:szCs w:val="22"/>
        </w:rPr>
        <w:t>Connexion physique entre nos deux M5</w:t>
      </w:r>
    </w:p>
    <w:p w14:paraId="0AF6B838" w14:textId="3AB9965E" w:rsidR="004F69D2" w:rsidRPr="004F69D2" w:rsidRDefault="004F69D2" w:rsidP="00AD2B7A">
      <w:pPr>
        <w:pStyle w:val="Sous-titre"/>
      </w:pPr>
      <w:r>
        <w:t>Tests</w:t>
      </w:r>
    </w:p>
    <w:p w14:paraId="76F8FA91" w14:textId="036F89DD" w:rsidR="004F69D2" w:rsidRDefault="004F69D2" w:rsidP="004F69D2">
      <w:r>
        <w:t>Lors de l’envoi d’une trame par le clavier, le hub traite correctement la trame et renvoi une trame en réponse.</w:t>
      </w:r>
    </w:p>
    <w:p w14:paraId="1C56A1E5" w14:textId="225E3478" w:rsidR="00AD2B7A" w:rsidRDefault="00AD2B7A" w:rsidP="00AD2B7A">
      <w:pPr>
        <w:ind w:firstLine="0"/>
      </w:pPr>
      <w:r w:rsidRPr="00AD2B7A">
        <w:rPr>
          <w:noProof/>
        </w:rPr>
        <w:drawing>
          <wp:inline distT="0" distB="0" distL="0" distR="0" wp14:anchorId="130FA9C7" wp14:editId="2C0D8552">
            <wp:extent cx="6120130" cy="2830195"/>
            <wp:effectExtent l="0" t="0" r="0" b="8255"/>
            <wp:docPr id="780108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08702" name=""/>
                    <pic:cNvPicPr/>
                  </pic:nvPicPr>
                  <pic:blipFill>
                    <a:blip r:embed="rId7"/>
                    <a:stretch>
                      <a:fillRect/>
                    </a:stretch>
                  </pic:blipFill>
                  <pic:spPr>
                    <a:xfrm>
                      <a:off x="0" y="0"/>
                      <a:ext cx="6120130" cy="2830195"/>
                    </a:xfrm>
                    <a:prstGeom prst="rect">
                      <a:avLst/>
                    </a:prstGeom>
                  </pic:spPr>
                </pic:pic>
              </a:graphicData>
            </a:graphic>
          </wp:inline>
        </w:drawing>
      </w:r>
    </w:p>
    <w:p w14:paraId="33E70603" w14:textId="2F980B3C" w:rsidR="00AD2B7A" w:rsidRDefault="00AD2B7A" w:rsidP="00AD2B7A">
      <w:pPr>
        <w:ind w:firstLine="0"/>
        <w:rPr>
          <w:i/>
          <w:iCs/>
          <w:sz w:val="22"/>
          <w:szCs w:val="22"/>
        </w:rPr>
      </w:pPr>
      <w:r>
        <w:rPr>
          <w:i/>
          <w:iCs/>
          <w:sz w:val="22"/>
          <w:szCs w:val="22"/>
        </w:rPr>
        <w:t>Retour communication série côté HUB</w:t>
      </w:r>
    </w:p>
    <w:p w14:paraId="67AA8B11" w14:textId="100C8D11" w:rsidR="009D2167" w:rsidRDefault="00AD2B7A" w:rsidP="009D2167">
      <w:pPr>
        <w:ind w:firstLine="0"/>
      </w:pPr>
      <w:r w:rsidRPr="00AD2B7A">
        <w:t>On peut voir que le HUB reçoit bien la trame du clavier (écrivant « Demande longueur MDP » en conséquence) et lui renvoi donc la longueur du MDP enregistrée (4)</w:t>
      </w:r>
      <w:r>
        <w:t>.</w:t>
      </w:r>
      <w:r w:rsidR="009D2167">
        <w:t xml:space="preserve"> La communication est donc effective !</w:t>
      </w:r>
    </w:p>
    <w:p w14:paraId="5D7CD680" w14:textId="1F0C2D51" w:rsidR="00AA4E4B" w:rsidRDefault="00AA4E4B" w:rsidP="00AA4E4B">
      <w:pPr>
        <w:pStyle w:val="Titre"/>
      </w:pPr>
      <w:r>
        <w:lastRenderedPageBreak/>
        <w:t>Gestion de l’alarme sur le HUB</w:t>
      </w:r>
    </w:p>
    <w:p w14:paraId="178FF6C0" w14:textId="782A1675" w:rsidR="00AA4E4B" w:rsidRDefault="00AA4E4B" w:rsidP="00AA4E4B">
      <w:pPr>
        <w:pStyle w:val="Sous-titre"/>
      </w:pPr>
      <w:r>
        <w:t>Objectif</w:t>
      </w:r>
    </w:p>
    <w:p w14:paraId="52D83E27" w14:textId="72226BCD" w:rsidR="00AA4E4B" w:rsidRDefault="00AA4E4B" w:rsidP="00AA4E4B">
      <w:r>
        <w:t>L’objectif pour le HUB est d’activer l’alarme sonore quand une intrusion est détectée. Cette activation doit se faire uniquement lorsque le mode alarme est délibérément activée par l’utilisateur.</w:t>
      </w:r>
    </w:p>
    <w:p w14:paraId="3922B09F" w14:textId="081A1CAB" w:rsidR="00EB427A" w:rsidRDefault="00EB427A" w:rsidP="00EB427A">
      <w:pPr>
        <w:pStyle w:val="Sous-titre"/>
      </w:pPr>
      <w:r>
        <w:t>Mode alarme</w:t>
      </w:r>
    </w:p>
    <w:p w14:paraId="512A075B" w14:textId="6B5615A3" w:rsidR="00AA4E4B" w:rsidRDefault="00AA4E4B" w:rsidP="00AA4E4B">
      <w:r>
        <w:t>Pour activer le mode alarme, l’utilisateur à deux options. Activer l’alarme à l’aide du bouton alarme sur l’écran du HUB ou bien rentrer le mot de passe alors que le mode alarme est activé.</w:t>
      </w:r>
    </w:p>
    <w:p w14:paraId="0077649C" w14:textId="6CCFAB48" w:rsidR="00AA4E4B" w:rsidRDefault="00AA4E4B" w:rsidP="00AA4E4B">
      <w:pPr>
        <w:ind w:firstLine="0"/>
      </w:pPr>
      <w:r w:rsidRPr="00AA4E4B">
        <w:rPr>
          <w:noProof/>
        </w:rPr>
        <w:drawing>
          <wp:inline distT="0" distB="0" distL="0" distR="0" wp14:anchorId="75EAD068" wp14:editId="02F77F86">
            <wp:extent cx="6120130" cy="2098330"/>
            <wp:effectExtent l="0" t="0" r="0" b="0"/>
            <wp:docPr id="1491139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39395" name="Image 1"/>
                    <pic:cNvPicPr/>
                  </pic:nvPicPr>
                  <pic:blipFill>
                    <a:blip r:embed="rId8">
                      <a:extLst>
                        <a:ext uri="{28A0092B-C50C-407E-A947-70E740481C1C}">
                          <a14:useLocalDpi xmlns:a14="http://schemas.microsoft.com/office/drawing/2010/main" val="0"/>
                        </a:ext>
                      </a:extLst>
                    </a:blip>
                    <a:stretch>
                      <a:fillRect/>
                    </a:stretch>
                  </pic:blipFill>
                  <pic:spPr>
                    <a:xfrm>
                      <a:off x="0" y="0"/>
                      <a:ext cx="6120130" cy="2098330"/>
                    </a:xfrm>
                    <a:prstGeom prst="rect">
                      <a:avLst/>
                    </a:prstGeom>
                  </pic:spPr>
                </pic:pic>
              </a:graphicData>
            </a:graphic>
          </wp:inline>
        </w:drawing>
      </w:r>
    </w:p>
    <w:p w14:paraId="4C28D78F" w14:textId="663E6787" w:rsidR="00AA4E4B" w:rsidRDefault="00EB427A" w:rsidP="00EB427A">
      <w:r>
        <w:t xml:space="preserve">Une fois activée, lorsqu’un mouvement est </w:t>
      </w:r>
      <w:r w:rsidR="006D7CD2">
        <w:t>détecté</w:t>
      </w:r>
      <w:r>
        <w:t xml:space="preserve"> par un capteur, </w:t>
      </w:r>
      <w:r w:rsidR="00D76508">
        <w:t>l’alarme sonore se déclenche et le HUB entre en mode INTRUSION. Il est alors impossible de de désactiver ce mode autrement qu’en entrant le code sur le clavier.</w:t>
      </w:r>
    </w:p>
    <w:p w14:paraId="13E6B3BD" w14:textId="0EBE44A4" w:rsidR="00D76508" w:rsidRDefault="00D76508" w:rsidP="00D76508">
      <w:pPr>
        <w:ind w:firstLine="0"/>
      </w:pPr>
      <w:r w:rsidRPr="00D76508">
        <w:rPr>
          <w:noProof/>
        </w:rPr>
        <w:drawing>
          <wp:inline distT="0" distB="0" distL="0" distR="0" wp14:anchorId="345BFD9A" wp14:editId="3870A91C">
            <wp:extent cx="6120130" cy="2112702"/>
            <wp:effectExtent l="0" t="0" r="0" b="1905"/>
            <wp:docPr id="1629449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9000" name="Image 1"/>
                    <pic:cNvPicPr/>
                  </pic:nvPicPr>
                  <pic:blipFill>
                    <a:blip r:embed="rId9">
                      <a:extLst>
                        <a:ext uri="{28A0092B-C50C-407E-A947-70E740481C1C}">
                          <a14:useLocalDpi xmlns:a14="http://schemas.microsoft.com/office/drawing/2010/main" val="0"/>
                        </a:ext>
                      </a:extLst>
                    </a:blip>
                    <a:stretch>
                      <a:fillRect/>
                    </a:stretch>
                  </pic:blipFill>
                  <pic:spPr>
                    <a:xfrm>
                      <a:off x="0" y="0"/>
                      <a:ext cx="6120130" cy="2112702"/>
                    </a:xfrm>
                    <a:prstGeom prst="rect">
                      <a:avLst/>
                    </a:prstGeom>
                  </pic:spPr>
                </pic:pic>
              </a:graphicData>
            </a:graphic>
          </wp:inline>
        </w:drawing>
      </w:r>
    </w:p>
    <w:p w14:paraId="14B807D2" w14:textId="77777777" w:rsidR="00771DE2" w:rsidRDefault="00771DE2" w:rsidP="00D76508">
      <w:pPr>
        <w:ind w:firstLine="0"/>
      </w:pPr>
    </w:p>
    <w:p w14:paraId="65E99039" w14:textId="77777777" w:rsidR="00771DE2" w:rsidRDefault="00771DE2" w:rsidP="00D76508">
      <w:pPr>
        <w:ind w:firstLine="0"/>
      </w:pPr>
    </w:p>
    <w:p w14:paraId="057F0D5C" w14:textId="77777777" w:rsidR="00771DE2" w:rsidRDefault="00771DE2" w:rsidP="00D76508">
      <w:pPr>
        <w:ind w:firstLine="0"/>
      </w:pPr>
    </w:p>
    <w:p w14:paraId="1059F260" w14:textId="03818C70" w:rsidR="005D3703" w:rsidRDefault="005D3703" w:rsidP="005D3703">
      <w:pPr>
        <w:pStyle w:val="Sous-titre"/>
      </w:pPr>
      <w:r>
        <w:t>Choix technique</w:t>
      </w:r>
    </w:p>
    <w:p w14:paraId="1DB2DC64" w14:textId="681432F5" w:rsidR="005D3703" w:rsidRDefault="005D3703" w:rsidP="005D3703">
      <w:pPr>
        <w:pStyle w:val="Corpsdetexte"/>
      </w:pPr>
      <w:r w:rsidRPr="005D3703">
        <w:lastRenderedPageBreak/>
        <w:t>L'enjeu a été de fournir une interface à la fois simple d'utilisation et surtout claire afin de pouvoir consulter rapidement l'état actuel de l'alarme. Deux modes principaux ont été ajoutés, le mode désactivé et activé.</w:t>
      </w:r>
    </w:p>
    <w:p w14:paraId="18C9EFB3" w14:textId="615B4AFB" w:rsidR="00976320" w:rsidRPr="005D3703" w:rsidRDefault="005D3703" w:rsidP="006D61C3">
      <w:pPr>
        <w:pStyle w:val="Corpsdetexte"/>
      </w:pPr>
      <w:r w:rsidRPr="005D3703">
        <w:t>Un mode partiel permettant de surveiller uniquement les intrusions sans prendre en compte les capteurs internes, pour la nuit notamment, aurait été un plus mais n'a pas pu être intégré faute de temps.</w:t>
      </w:r>
    </w:p>
    <w:p w14:paraId="7F0E1E5F" w14:textId="4739D2D4" w:rsidR="005D3703" w:rsidRDefault="00771DE2" w:rsidP="005D3703">
      <w:pPr>
        <w:pStyle w:val="Sous-titre"/>
      </w:pPr>
      <w:r>
        <w:t>Tests</w:t>
      </w:r>
    </w:p>
    <w:p w14:paraId="30D2C3A9" w14:textId="77777777" w:rsidR="005D3703" w:rsidRPr="005D3703" w:rsidRDefault="005D3703" w:rsidP="005D3703"/>
    <w:sectPr w:rsidR="005D3703" w:rsidRPr="005D3703">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Source Han Sans CN Regular">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E5AC2"/>
    <w:multiLevelType w:val="multilevel"/>
    <w:tmpl w:val="C4B85DB0"/>
    <w:lvl w:ilvl="0">
      <w:start w:val="1"/>
      <w:numFmt w:val="none"/>
      <w:pStyle w:val="Titre1"/>
      <w:suff w:val="nothing"/>
      <w:lvlText w:val=""/>
      <w:lvlJc w:val="left"/>
      <w:pPr>
        <w:tabs>
          <w:tab w:val="num" w:pos="0"/>
        </w:tabs>
        <w:ind w:left="0" w:firstLine="0"/>
      </w:pPr>
    </w:lvl>
    <w:lvl w:ilvl="1">
      <w:start w:val="1"/>
      <w:numFmt w:val="none"/>
      <w:pStyle w:val="Titre2"/>
      <w:suff w:val="nothing"/>
      <w:lvlText w:val=""/>
      <w:lvlJc w:val="left"/>
      <w:pPr>
        <w:tabs>
          <w:tab w:val="num" w:pos="0"/>
        </w:tabs>
        <w:ind w:left="0" w:firstLine="0"/>
      </w:pPr>
    </w:lvl>
    <w:lvl w:ilvl="2">
      <w:start w:val="1"/>
      <w:numFmt w:val="none"/>
      <w:pStyle w:val="Titre3"/>
      <w:suff w:val="nothing"/>
      <w:lvlText w:val=""/>
      <w:lvlJc w:val="left"/>
      <w:pPr>
        <w:tabs>
          <w:tab w:val="num" w:pos="0"/>
        </w:tabs>
        <w:ind w:left="0" w:firstLine="0"/>
      </w:pPr>
    </w:lvl>
    <w:lvl w:ilvl="3">
      <w:start w:val="1"/>
      <w:numFmt w:val="none"/>
      <w:pStyle w:val="Titre4"/>
      <w:suff w:val="nothing"/>
      <w:lvlText w:val=""/>
      <w:lvlJc w:val="left"/>
      <w:pPr>
        <w:tabs>
          <w:tab w:val="num" w:pos="0"/>
        </w:tabs>
        <w:ind w:left="0" w:firstLine="0"/>
      </w:pPr>
    </w:lvl>
    <w:lvl w:ilvl="4">
      <w:start w:val="1"/>
      <w:numFmt w:val="none"/>
      <w:pStyle w:val="Titre5"/>
      <w:suff w:val="nothing"/>
      <w:lvlText w:val=""/>
      <w:lvlJc w:val="left"/>
      <w:pPr>
        <w:tabs>
          <w:tab w:val="num" w:pos="0"/>
        </w:tabs>
        <w:ind w:left="0" w:firstLine="0"/>
      </w:pPr>
    </w:lvl>
    <w:lvl w:ilvl="5">
      <w:start w:val="1"/>
      <w:numFmt w:val="none"/>
      <w:pStyle w:val="Titre6"/>
      <w:suff w:val="nothing"/>
      <w:lvlText w:val=""/>
      <w:lvlJc w:val="left"/>
      <w:pPr>
        <w:tabs>
          <w:tab w:val="num" w:pos="0"/>
        </w:tabs>
        <w:ind w:left="0" w:firstLine="0"/>
      </w:pPr>
    </w:lvl>
    <w:lvl w:ilvl="6">
      <w:start w:val="1"/>
      <w:numFmt w:val="none"/>
      <w:pStyle w:val="Titre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107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54F00"/>
    <w:rsid w:val="00261B31"/>
    <w:rsid w:val="00320E08"/>
    <w:rsid w:val="003229C9"/>
    <w:rsid w:val="003A6DB6"/>
    <w:rsid w:val="004F69D2"/>
    <w:rsid w:val="00554F00"/>
    <w:rsid w:val="005C6F15"/>
    <w:rsid w:val="005D3703"/>
    <w:rsid w:val="006D61C3"/>
    <w:rsid w:val="006D7CD2"/>
    <w:rsid w:val="00771DE2"/>
    <w:rsid w:val="00976320"/>
    <w:rsid w:val="009D2167"/>
    <w:rsid w:val="00AA4E4B"/>
    <w:rsid w:val="00AD2B7A"/>
    <w:rsid w:val="00B4184C"/>
    <w:rsid w:val="00B555B6"/>
    <w:rsid w:val="00B74FD5"/>
    <w:rsid w:val="00BD0563"/>
    <w:rsid w:val="00D76508"/>
    <w:rsid w:val="00E742DB"/>
    <w:rsid w:val="00EB427A"/>
    <w:rsid w:val="00FB3CA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C03FD"/>
  <w15:docId w15:val="{CCCE0920-38E0-43F3-A918-7423AC20C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urce Han Sans CN Regular" w:hAnsi="Liberation Serif" w:cs="Lohit Devanagari"/>
        <w:kern w:val="2"/>
        <w:sz w:val="24"/>
        <w:szCs w:val="24"/>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2DB"/>
    <w:pPr>
      <w:widowControl w:val="0"/>
      <w:spacing w:after="140" w:line="288" w:lineRule="auto"/>
      <w:ind w:firstLine="709"/>
      <w:jc w:val="both"/>
    </w:pPr>
    <w:rPr>
      <w:rFonts w:ascii="Arial" w:hAnsi="Arial"/>
    </w:rPr>
  </w:style>
  <w:style w:type="paragraph" w:styleId="Titre1">
    <w:name w:val="heading 1"/>
    <w:basedOn w:val="Normal"/>
    <w:next w:val="Corpsdetexte"/>
    <w:uiPriority w:val="9"/>
    <w:qFormat/>
    <w:rsid w:val="00E742DB"/>
    <w:pPr>
      <w:numPr>
        <w:numId w:val="1"/>
      </w:numPr>
      <w:spacing w:before="240" w:after="120"/>
      <w:outlineLvl w:val="0"/>
    </w:pPr>
    <w:rPr>
      <w:b/>
      <w:bCs/>
      <w:sz w:val="36"/>
      <w:szCs w:val="36"/>
    </w:rPr>
  </w:style>
  <w:style w:type="paragraph" w:styleId="Titre2">
    <w:name w:val="heading 2"/>
    <w:basedOn w:val="Normal"/>
    <w:next w:val="Corpsdetexte"/>
    <w:uiPriority w:val="9"/>
    <w:semiHidden/>
    <w:unhideWhenUsed/>
    <w:qFormat/>
    <w:pPr>
      <w:numPr>
        <w:ilvl w:val="1"/>
        <w:numId w:val="1"/>
      </w:numPr>
      <w:spacing w:before="200" w:after="120"/>
      <w:outlineLvl w:val="1"/>
    </w:pPr>
    <w:rPr>
      <w:b/>
      <w:bCs/>
      <w:sz w:val="32"/>
      <w:szCs w:val="32"/>
    </w:rPr>
  </w:style>
  <w:style w:type="paragraph" w:styleId="Titre3">
    <w:name w:val="heading 3"/>
    <w:basedOn w:val="Normal"/>
    <w:next w:val="Corpsdetexte"/>
    <w:uiPriority w:val="9"/>
    <w:semiHidden/>
    <w:unhideWhenUsed/>
    <w:qFormat/>
    <w:pPr>
      <w:numPr>
        <w:ilvl w:val="2"/>
        <w:numId w:val="1"/>
      </w:numPr>
      <w:spacing w:before="140" w:after="120"/>
      <w:outlineLvl w:val="2"/>
    </w:pPr>
    <w:rPr>
      <w:b/>
      <w:bCs/>
    </w:rPr>
  </w:style>
  <w:style w:type="paragraph" w:styleId="Titre4">
    <w:name w:val="heading 4"/>
    <w:basedOn w:val="Normal"/>
    <w:next w:val="Corpsdetexte"/>
    <w:uiPriority w:val="9"/>
    <w:semiHidden/>
    <w:unhideWhenUsed/>
    <w:qFormat/>
    <w:pPr>
      <w:numPr>
        <w:ilvl w:val="3"/>
        <w:numId w:val="1"/>
      </w:numPr>
      <w:spacing w:before="120" w:after="120"/>
      <w:outlineLvl w:val="3"/>
    </w:pPr>
    <w:rPr>
      <w:b/>
      <w:bCs/>
      <w:i/>
      <w:iCs/>
      <w:sz w:val="27"/>
      <w:szCs w:val="27"/>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Sous-titre"/>
    <w:uiPriority w:val="10"/>
    <w:qFormat/>
    <w:pPr>
      <w:jc w:val="center"/>
    </w:pPr>
    <w:rPr>
      <w:b/>
      <w:bCs/>
      <w:sz w:val="56"/>
      <w:szCs w:val="56"/>
    </w:rPr>
  </w:style>
  <w:style w:type="paragraph" w:styleId="Corpsdetexte">
    <w:name w:val="Body Text"/>
    <w:basedOn w:val="Normal"/>
  </w:style>
  <w:style w:type="paragraph" w:styleId="Sous-titre">
    <w:name w:val="Subtitle"/>
    <w:basedOn w:val="Normal"/>
    <w:next w:val="Corpsdetexte"/>
    <w:uiPriority w:val="11"/>
    <w:qFormat/>
    <w:rsid w:val="004F69D2"/>
    <w:pPr>
      <w:spacing w:before="60" w:after="120"/>
      <w:ind w:firstLine="0"/>
      <w:jc w:val="left"/>
    </w:pPr>
    <w:rPr>
      <w:sz w:val="36"/>
      <w:szCs w:val="36"/>
    </w:rPr>
  </w:style>
  <w:style w:type="character" w:styleId="Accentuationlgre">
    <w:name w:val="Subtle Emphasis"/>
    <w:uiPriority w:val="19"/>
    <w:qFormat/>
    <w:rsid w:val="00AD2B7A"/>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TotalTime>
  <Pages>1</Pages>
  <Words>349</Words>
  <Characters>1923</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Default</vt:lpstr>
    </vt:vector>
  </TitlesOfParts>
  <Company/>
  <LinksUpToDate>false</LinksUpToDate>
  <CharactersWithSpaces>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dc:title>
  <dc:subject/>
  <dc:creator/>
  <dc:description/>
  <cp:lastModifiedBy>Bastien Portier</cp:lastModifiedBy>
  <cp:revision>25</cp:revision>
  <dcterms:created xsi:type="dcterms:W3CDTF">2026-03-05T14:25:00Z</dcterms:created>
  <dcterms:modified xsi:type="dcterms:W3CDTF">2026-05-21T08:16:00Z</dcterms:modified>
  <dc:language>fr-FR</dc:language>
</cp:coreProperties>
</file>