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91A" w:rsidRDefault="00AC091A" w:rsidP="00AC091A">
      <w:pPr>
        <w:pStyle w:val="Encabezadodelndice"/>
        <w:jc w:val="center"/>
        <w:rPr>
          <w:rFonts w:ascii="Arial" w:hAnsi="Arial" w:cs="Arial"/>
          <w:sz w:val="24"/>
          <w:szCs w:val="24"/>
        </w:rPr>
      </w:pPr>
      <w:bookmarkStart w:id="0" w:name="_Toc526697769"/>
      <w:bookmarkStart w:id="1" w:name="_Toc526697825"/>
      <w:r>
        <w:rPr>
          <w:noProof/>
          <w:lang w:val="es-CR" w:eastAsia="es-CR"/>
        </w:rPr>
        <w:drawing>
          <wp:inline distT="0" distB="0" distL="0" distR="0" wp14:anchorId="18A7A32A" wp14:editId="722B33DC">
            <wp:extent cx="2265045" cy="1265555"/>
            <wp:effectExtent l="0" t="0" r="1905" b="0"/>
            <wp:docPr id="7" name="Imagen 7" descr="Image result for fidelita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fidelitas logo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AC091A" w:rsidRDefault="00AC091A" w:rsidP="00AC091A">
      <w:pPr>
        <w:pStyle w:val="Encabezadodelndice"/>
        <w:jc w:val="center"/>
        <w:rPr>
          <w:rFonts w:ascii="Arial" w:hAnsi="Arial" w:cs="Arial"/>
          <w:b w:val="0"/>
          <w:bCs w:val="0"/>
          <w:sz w:val="24"/>
          <w:szCs w:val="24"/>
        </w:rPr>
      </w:pPr>
      <w:bookmarkStart w:id="2" w:name="_Toc526697770"/>
      <w:bookmarkStart w:id="3" w:name="_Toc526697826"/>
      <w:r>
        <w:rPr>
          <w:rFonts w:ascii="Arial" w:hAnsi="Arial" w:cs="Arial"/>
          <w:sz w:val="24"/>
          <w:szCs w:val="24"/>
        </w:rPr>
        <w:t>Universidad Fidélitas</w:t>
      </w:r>
      <w:bookmarkEnd w:id="2"/>
      <w:bookmarkEnd w:id="3"/>
    </w:p>
    <w:p w:rsidR="00AC091A" w:rsidRDefault="00AC091A" w:rsidP="00AC091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AC091A" w:rsidRDefault="00AC091A" w:rsidP="00AC091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Ingeniería en Sistemas de Computación</w:t>
      </w:r>
    </w:p>
    <w:p w:rsidR="00AC091A" w:rsidRDefault="00AC091A" w:rsidP="00AC091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AC091A" w:rsidRDefault="00AC091A" w:rsidP="00AC091A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Programación Avanzada</w:t>
      </w:r>
    </w:p>
    <w:p w:rsidR="00AC091A" w:rsidRDefault="00AC091A" w:rsidP="00AC091A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Proyecto </w:t>
      </w:r>
    </w:p>
    <w:p w:rsidR="00AC091A" w:rsidRPr="009D76B1" w:rsidRDefault="00AC091A" w:rsidP="00AC091A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Bingo</w:t>
      </w:r>
    </w:p>
    <w:p w:rsidR="00AC091A" w:rsidRDefault="00AC091A" w:rsidP="00AC091A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:rsidR="00AC091A" w:rsidRDefault="00AC091A" w:rsidP="00AC091A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Profesor</w:t>
      </w:r>
    </w:p>
    <w:p w:rsidR="00AC091A" w:rsidRDefault="00AC091A" w:rsidP="00AC091A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Héctor Fernández Méndez</w:t>
      </w:r>
    </w:p>
    <w:p w:rsidR="00AC091A" w:rsidRDefault="00AC091A" w:rsidP="00AC091A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:rsidR="00AC091A" w:rsidRDefault="00AC091A" w:rsidP="00AC091A">
      <w:pPr>
        <w:keepLines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Estudiantes</w:t>
      </w:r>
    </w:p>
    <w:p w:rsidR="00AC091A" w:rsidRPr="009C24DF" w:rsidRDefault="00AC091A" w:rsidP="00AC091A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9C24DF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Alexa Monge Castro</w:t>
      </w:r>
    </w:p>
    <w:p w:rsidR="00AC091A" w:rsidRPr="009C24DF" w:rsidRDefault="00AC091A" w:rsidP="00AC091A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9C24DF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Margarita Obando Segura</w:t>
      </w:r>
    </w:p>
    <w:p w:rsidR="00AC091A" w:rsidRPr="009C24DF" w:rsidRDefault="00AC091A" w:rsidP="00AC091A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9C24DF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Jason Torres Hernández</w:t>
      </w:r>
    </w:p>
    <w:p w:rsidR="00AC091A" w:rsidRDefault="00AC091A" w:rsidP="00AC091A">
      <w:pPr>
        <w:jc w:val="center"/>
        <w:rPr>
          <w:rFonts w:ascii="Arial" w:hAnsi="Arial" w:cs="Arial"/>
          <w:i/>
          <w:iCs/>
          <w:sz w:val="24"/>
          <w:szCs w:val="24"/>
          <w:lang w:val="es-ES"/>
        </w:rPr>
      </w:pPr>
    </w:p>
    <w:p w:rsidR="00AC091A" w:rsidRDefault="00AC091A" w:rsidP="00AC091A">
      <w:pPr>
        <w:keepLines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FECHA</w:t>
      </w:r>
    </w:p>
    <w:p w:rsidR="00AC091A" w:rsidRDefault="00AC091A" w:rsidP="00AC091A">
      <w:pPr>
        <w:ind w:left="2832" w:firstLine="708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Diciembre</w:t>
      </w:r>
      <w:r w:rsidRPr="009C24DF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2018</w:t>
      </w:r>
    </w:p>
    <w:p w:rsidR="00AC091A" w:rsidRDefault="00AC091A" w:rsidP="00AC091A">
      <w:pPr>
        <w:ind w:left="2832" w:firstLine="708"/>
      </w:pPr>
    </w:p>
    <w:p w:rsidR="00AC091A" w:rsidRDefault="00AC091A" w:rsidP="00D01A82">
      <w:pPr>
        <w:pStyle w:val="Subttulo"/>
        <w:rPr>
          <w:rFonts w:ascii="Calibri" w:eastAsia="Calibri" w:hAnsi="Calibri" w:cs="Calibri"/>
          <w:color w:val="auto"/>
          <w:spacing w:val="0"/>
        </w:rPr>
      </w:pPr>
    </w:p>
    <w:p w:rsidR="00103FFC" w:rsidRPr="009E33DC" w:rsidRDefault="00103FFC" w:rsidP="00103FFC">
      <w:pPr>
        <w:jc w:val="center"/>
        <w:rPr>
          <w:rFonts w:ascii="Arial" w:hAnsi="Arial" w:cs="Arial"/>
          <w:b/>
          <w:sz w:val="36"/>
          <w:szCs w:val="36"/>
        </w:rPr>
      </w:pPr>
      <w:r w:rsidRPr="009E33DC">
        <w:rPr>
          <w:rFonts w:ascii="Arial" w:hAnsi="Arial" w:cs="Arial"/>
          <w:b/>
          <w:sz w:val="36"/>
          <w:szCs w:val="36"/>
        </w:rPr>
        <w:lastRenderedPageBreak/>
        <w:t>Análisis</w:t>
      </w:r>
    </w:p>
    <w:p w:rsidR="00103FFC" w:rsidRDefault="00103FFC" w:rsidP="00103FFC">
      <w:pPr>
        <w:rPr>
          <w:rFonts w:ascii="Arial" w:hAnsi="Arial" w:cs="Arial"/>
          <w:b/>
          <w:sz w:val="24"/>
          <w:szCs w:val="24"/>
        </w:rPr>
      </w:pPr>
      <w:r w:rsidRPr="009E33DC">
        <w:rPr>
          <w:rFonts w:ascii="Arial" w:hAnsi="Arial" w:cs="Arial"/>
          <w:b/>
          <w:sz w:val="24"/>
          <w:szCs w:val="24"/>
        </w:rPr>
        <w:t xml:space="preserve">Elementos que fueron desarrollados </w:t>
      </w:r>
    </w:p>
    <w:p w:rsidR="00B12D6E" w:rsidRPr="00B475C5" w:rsidRDefault="00B475C5" w:rsidP="00B12D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475C5">
        <w:rPr>
          <w:rFonts w:ascii="Arial" w:hAnsi="Arial" w:cs="Arial"/>
          <w:sz w:val="24"/>
          <w:szCs w:val="24"/>
        </w:rPr>
        <w:t xml:space="preserve">La implementación del WinForms </w:t>
      </w:r>
    </w:p>
    <w:p w:rsidR="00103FFC" w:rsidRPr="009E33DC" w:rsidRDefault="00103FFC" w:rsidP="00103F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33DC">
        <w:rPr>
          <w:rFonts w:ascii="Arial" w:hAnsi="Arial" w:cs="Arial"/>
          <w:sz w:val="24"/>
          <w:szCs w:val="24"/>
        </w:rPr>
        <w:t xml:space="preserve">La creación de los cartones </w:t>
      </w:r>
      <w:r w:rsidR="00B475C5">
        <w:rPr>
          <w:rFonts w:ascii="Arial" w:hAnsi="Arial" w:cs="Arial"/>
          <w:sz w:val="24"/>
          <w:szCs w:val="24"/>
        </w:rPr>
        <w:t>con números aleatorios que el usuario solicito.</w:t>
      </w:r>
    </w:p>
    <w:p w:rsidR="00103FFC" w:rsidRPr="009E33DC" w:rsidRDefault="00103FFC" w:rsidP="00103F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33DC">
        <w:rPr>
          <w:rFonts w:ascii="Arial" w:hAnsi="Arial" w:cs="Arial"/>
          <w:sz w:val="24"/>
          <w:szCs w:val="24"/>
        </w:rPr>
        <w:t>La asignación de los diferentes cartones con sus jugadores</w:t>
      </w:r>
    </w:p>
    <w:p w:rsidR="004C088E" w:rsidRDefault="008D0650" w:rsidP="004C08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Indicación del </w:t>
      </w:r>
      <w:r w:rsidR="00BE23EC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que salió y en que columna.</w:t>
      </w:r>
    </w:p>
    <w:p w:rsidR="004C088E" w:rsidRDefault="004C088E" w:rsidP="004C08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Muestra la lista de numero y sus columnas en forma ascendente cuando no hay ganadores.</w:t>
      </w:r>
    </w:p>
    <w:p w:rsidR="00CD2068" w:rsidRPr="00C44385" w:rsidRDefault="00CD2068" w:rsidP="00C4438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6BF2">
        <w:rPr>
          <w:rFonts w:ascii="Arial" w:hAnsi="Arial" w:cs="Arial"/>
          <w:sz w:val="24"/>
          <w:szCs w:val="24"/>
        </w:rPr>
        <w:t xml:space="preserve">Se despliega el cartón del usuario </w:t>
      </w:r>
      <w:r>
        <w:rPr>
          <w:rFonts w:ascii="Arial" w:hAnsi="Arial" w:cs="Arial"/>
          <w:sz w:val="24"/>
          <w:szCs w:val="24"/>
        </w:rPr>
        <w:t>y</w:t>
      </w:r>
      <w:r w:rsidRPr="008C6BF2">
        <w:rPr>
          <w:rFonts w:ascii="Arial" w:hAnsi="Arial" w:cs="Arial"/>
          <w:sz w:val="24"/>
          <w:szCs w:val="24"/>
        </w:rPr>
        <w:t xml:space="preserve"> “marca” que números ya han salido</w:t>
      </w:r>
      <w:r>
        <w:rPr>
          <w:rFonts w:ascii="Arial" w:hAnsi="Arial" w:cs="Arial"/>
          <w:sz w:val="24"/>
          <w:szCs w:val="24"/>
        </w:rPr>
        <w:t xml:space="preserve"> por medio del botón mostrar.</w:t>
      </w:r>
    </w:p>
    <w:p w:rsidR="00CD2068" w:rsidRPr="004C088E" w:rsidRDefault="00CD2068" w:rsidP="00CD2068">
      <w:pPr>
        <w:pStyle w:val="Prrafodelista"/>
        <w:rPr>
          <w:rFonts w:ascii="Arial" w:hAnsi="Arial" w:cs="Arial"/>
          <w:sz w:val="24"/>
          <w:szCs w:val="24"/>
        </w:rPr>
      </w:pPr>
    </w:p>
    <w:p w:rsidR="00103FFC" w:rsidRPr="009E33DC" w:rsidRDefault="00103FFC" w:rsidP="00103FFC">
      <w:pPr>
        <w:rPr>
          <w:rFonts w:ascii="Arial" w:hAnsi="Arial" w:cs="Arial"/>
          <w:b/>
          <w:sz w:val="24"/>
          <w:szCs w:val="24"/>
        </w:rPr>
      </w:pPr>
      <w:r w:rsidRPr="009E33DC">
        <w:rPr>
          <w:rFonts w:ascii="Arial" w:hAnsi="Arial" w:cs="Arial"/>
          <w:b/>
          <w:sz w:val="24"/>
          <w:szCs w:val="24"/>
        </w:rPr>
        <w:t>Elementos que no se complet</w:t>
      </w:r>
      <w:r w:rsidR="00BE23EC">
        <w:rPr>
          <w:rFonts w:ascii="Arial" w:hAnsi="Arial" w:cs="Arial"/>
          <w:b/>
          <w:sz w:val="24"/>
          <w:szCs w:val="24"/>
        </w:rPr>
        <w:t xml:space="preserve">aron </w:t>
      </w:r>
      <w:r w:rsidRPr="009E33DC">
        <w:rPr>
          <w:rFonts w:ascii="Arial" w:hAnsi="Arial" w:cs="Arial"/>
          <w:b/>
          <w:sz w:val="24"/>
          <w:szCs w:val="24"/>
        </w:rPr>
        <w:t xml:space="preserve">en su totalidad </w:t>
      </w:r>
    </w:p>
    <w:p w:rsidR="00103FFC" w:rsidRPr="009E33DC" w:rsidRDefault="00103FFC" w:rsidP="00103F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33DC">
        <w:rPr>
          <w:rFonts w:ascii="Arial" w:hAnsi="Arial" w:cs="Arial"/>
          <w:sz w:val="24"/>
          <w:szCs w:val="24"/>
        </w:rPr>
        <w:t xml:space="preserve">La modalidad, no se utilizaron todas </w:t>
      </w:r>
      <w:r w:rsidRPr="00FC6C74">
        <w:rPr>
          <w:rFonts w:ascii="Arial" w:hAnsi="Arial" w:cs="Arial"/>
          <w:sz w:val="24"/>
          <w:szCs w:val="24"/>
        </w:rPr>
        <w:t>l</w:t>
      </w:r>
      <w:bookmarkStart w:id="4" w:name="_GoBack"/>
      <w:bookmarkEnd w:id="4"/>
      <w:r w:rsidRPr="00FC6C74">
        <w:rPr>
          <w:rFonts w:ascii="Arial" w:hAnsi="Arial" w:cs="Arial"/>
          <w:sz w:val="24"/>
          <w:szCs w:val="24"/>
        </w:rPr>
        <w:t>as</w:t>
      </w:r>
      <w:r w:rsidRPr="009E33DC">
        <w:rPr>
          <w:rFonts w:ascii="Arial" w:hAnsi="Arial" w:cs="Arial"/>
          <w:sz w:val="24"/>
          <w:szCs w:val="24"/>
        </w:rPr>
        <w:t xml:space="preserve"> </w:t>
      </w:r>
      <w:r w:rsidR="001033ED" w:rsidRPr="009E33DC">
        <w:rPr>
          <w:rFonts w:ascii="Arial" w:hAnsi="Arial" w:cs="Arial"/>
          <w:sz w:val="24"/>
          <w:szCs w:val="24"/>
        </w:rPr>
        <w:t>modalidades</w:t>
      </w:r>
      <w:r w:rsidRPr="009E33DC">
        <w:rPr>
          <w:rFonts w:ascii="Arial" w:hAnsi="Arial" w:cs="Arial"/>
          <w:sz w:val="24"/>
          <w:szCs w:val="24"/>
        </w:rPr>
        <w:t>, las únicas utilizadas fueron</w:t>
      </w:r>
      <w:r w:rsidR="001033ED" w:rsidRPr="009E33DC">
        <w:rPr>
          <w:rFonts w:ascii="Arial" w:hAnsi="Arial" w:cs="Arial"/>
          <w:sz w:val="24"/>
          <w:szCs w:val="24"/>
        </w:rPr>
        <w:t xml:space="preserve"> Letra X, Cuatro esquinas, Letra U, Letra O</w:t>
      </w:r>
      <w:r w:rsidRPr="009E33DC">
        <w:rPr>
          <w:rFonts w:ascii="Arial" w:hAnsi="Arial" w:cs="Arial"/>
          <w:sz w:val="24"/>
          <w:szCs w:val="24"/>
        </w:rPr>
        <w:t xml:space="preserve"> </w:t>
      </w:r>
      <w:r w:rsidR="001033ED" w:rsidRPr="009E33DC">
        <w:rPr>
          <w:rFonts w:ascii="Arial" w:hAnsi="Arial" w:cs="Arial"/>
          <w:sz w:val="24"/>
          <w:szCs w:val="24"/>
        </w:rPr>
        <w:t>y Cartón lleno.</w:t>
      </w:r>
    </w:p>
    <w:p w:rsidR="004E6B04" w:rsidRPr="008C6BF2" w:rsidRDefault="004E6B04" w:rsidP="00103F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creo una clase Cartón donde se llama a los datos del cartón dentro de la clase WCF, sin </w:t>
      </w:r>
      <w:r w:rsidR="00CD2068">
        <w:rPr>
          <w:rFonts w:ascii="Arial" w:hAnsi="Arial" w:cs="Arial"/>
          <w:sz w:val="24"/>
          <w:szCs w:val="24"/>
        </w:rPr>
        <w:t>embargo,</w:t>
      </w:r>
      <w:r>
        <w:rPr>
          <w:rFonts w:ascii="Arial" w:hAnsi="Arial" w:cs="Arial"/>
          <w:sz w:val="24"/>
          <w:szCs w:val="24"/>
        </w:rPr>
        <w:t xml:space="preserve"> no se pudo incluir los métodos de la lógica del bingo al WCF. </w:t>
      </w:r>
    </w:p>
    <w:p w:rsidR="00103FFC" w:rsidRPr="009E33DC" w:rsidRDefault="00103FFC" w:rsidP="00103FFC">
      <w:pPr>
        <w:rPr>
          <w:rFonts w:ascii="Arial" w:hAnsi="Arial" w:cs="Arial"/>
          <w:b/>
          <w:sz w:val="24"/>
          <w:szCs w:val="24"/>
        </w:rPr>
      </w:pPr>
      <w:r w:rsidRPr="009E33DC">
        <w:rPr>
          <w:rFonts w:ascii="Arial" w:hAnsi="Arial" w:cs="Arial"/>
          <w:b/>
          <w:sz w:val="24"/>
          <w:szCs w:val="24"/>
        </w:rPr>
        <w:t xml:space="preserve">Elementos que no se concluyeron </w:t>
      </w:r>
    </w:p>
    <w:p w:rsidR="00103FFC" w:rsidRDefault="008C6BF2" w:rsidP="009E33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se incorporo lo de las nuevas modalidades. </w:t>
      </w:r>
    </w:p>
    <w:p w:rsidR="00B475C5" w:rsidRPr="009E33DC" w:rsidRDefault="00B475C5" w:rsidP="009E33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posición central de los cartones no es vacía. </w:t>
      </w:r>
    </w:p>
    <w:sectPr w:rsidR="00B475C5" w:rsidRPr="009E3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D3305"/>
    <w:multiLevelType w:val="hybridMultilevel"/>
    <w:tmpl w:val="1C766302"/>
    <w:lvl w:ilvl="0" w:tplc="51FEEABE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1A"/>
    <w:rsid w:val="001033ED"/>
    <w:rsid w:val="00103FFC"/>
    <w:rsid w:val="004C088E"/>
    <w:rsid w:val="004E6B04"/>
    <w:rsid w:val="008C6BF2"/>
    <w:rsid w:val="008D0650"/>
    <w:rsid w:val="009E33DC"/>
    <w:rsid w:val="00AC091A"/>
    <w:rsid w:val="00B12D6E"/>
    <w:rsid w:val="00B475C5"/>
    <w:rsid w:val="00BE23EC"/>
    <w:rsid w:val="00C44385"/>
    <w:rsid w:val="00C823DA"/>
    <w:rsid w:val="00CD2068"/>
    <w:rsid w:val="00D01A82"/>
    <w:rsid w:val="00FC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C492"/>
  <w15:chartTrackingRefBased/>
  <w15:docId w15:val="{1B5A37F4-F12E-42C0-98DD-5FF68E2B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91A"/>
    <w:pPr>
      <w:suppressAutoHyphens/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lndice">
    <w:name w:val="Encabezado del índice"/>
    <w:basedOn w:val="Normal"/>
    <w:next w:val="Normal"/>
    <w:uiPriority w:val="99"/>
    <w:qFormat/>
    <w:rsid w:val="00AC091A"/>
    <w:pPr>
      <w:keepNext/>
      <w:keepLines/>
      <w:pBdr>
        <w:bottom w:val="single" w:sz="4" w:space="1" w:color="00000A"/>
      </w:pBdr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01A8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01A82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03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ufidelitas.ac.cr/login-vlex/img/29_gr_fidelitas_gr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x</dc:creator>
  <cp:keywords/>
  <dc:description/>
  <cp:lastModifiedBy>MG x</cp:lastModifiedBy>
  <cp:revision>10</cp:revision>
  <dcterms:created xsi:type="dcterms:W3CDTF">2018-12-21T02:14:00Z</dcterms:created>
  <dcterms:modified xsi:type="dcterms:W3CDTF">2018-12-22T05:21:00Z</dcterms:modified>
</cp:coreProperties>
</file>