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67D0F" w14:textId="01B09916" w:rsidR="00A05210" w:rsidRPr="00A956CD" w:rsidRDefault="00F5411E" w:rsidP="00F5411E">
      <w:pPr>
        <w:pStyle w:val="Heading1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Корисничко упутство</w:t>
      </w:r>
    </w:p>
    <w:p w14:paraId="2851F4B4" w14:textId="77777777" w:rsidR="00F5411E" w:rsidRPr="00A956CD" w:rsidRDefault="00F5411E" w:rsidP="00F5411E">
      <w:pPr>
        <w:rPr>
          <w:rFonts w:ascii="Times New Roman" w:hAnsi="Times New Roman" w:cs="Times New Roman"/>
          <w:lang w:val="sr-Cyrl-RS"/>
        </w:rPr>
      </w:pPr>
    </w:p>
    <w:p w14:paraId="10A6168C" w14:textId="06AFC82D" w:rsidR="00F5411E" w:rsidRPr="00A956CD" w:rsidRDefault="00F5411E" w:rsidP="00F541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Покретање</w:t>
      </w:r>
    </w:p>
    <w:p w14:paraId="75148949" w14:textId="0CFCDBDE" w:rsidR="007B2D0C" w:rsidRPr="00A956CD" w:rsidRDefault="007B2D0C" w:rsidP="00A956CD">
      <w:pPr>
        <w:jc w:val="both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Покретање пројекта подразумева скуп радњи којим се дефинишу основне карактеристике пројекта, прецизно дефинише његов циљ, фазе и његов оквир. Све ово је описано управо у пројектној повељи чија израда је уједно и први корак у покретању пројекта.</w:t>
      </w:r>
      <w:r w:rsidR="00B36DC4" w:rsidRPr="00A956CD">
        <w:rPr>
          <w:rFonts w:ascii="Times New Roman" w:hAnsi="Times New Roman" w:cs="Times New Roman"/>
        </w:rPr>
        <w:t xml:space="preserve"> </w:t>
      </w:r>
      <w:r w:rsidR="00B36DC4" w:rsidRPr="00A956CD">
        <w:rPr>
          <w:rFonts w:ascii="Times New Roman" w:hAnsi="Times New Roman" w:cs="Times New Roman"/>
          <w:lang w:val="sr-Cyrl-RS"/>
        </w:rPr>
        <w:t xml:space="preserve">Поред пројектне повеље, у оквиру покретања пројекта, врши се и одабир софтвера за израду и приказивање резултата као и </w:t>
      </w:r>
      <w:r w:rsidR="00B36DC4" w:rsidRPr="00A956CD">
        <w:rPr>
          <w:rFonts w:ascii="Times New Roman" w:hAnsi="Times New Roman" w:cs="Times New Roman"/>
          <w:lang w:val="sr-Cyrl-RS"/>
        </w:rPr>
        <w:t>„</w:t>
      </w:r>
      <w:proofErr w:type="spellStart"/>
      <w:r w:rsidR="00B36DC4" w:rsidRPr="00A956CD">
        <w:rPr>
          <w:rFonts w:ascii="Times New Roman" w:hAnsi="Times New Roman" w:cs="Times New Roman"/>
          <w:lang w:val="sr-Cyrl-RS"/>
        </w:rPr>
        <w:t>GitHub</w:t>
      </w:r>
      <w:proofErr w:type="spellEnd"/>
      <w:r w:rsidR="00B36DC4" w:rsidRPr="00A956CD">
        <w:rPr>
          <w:rFonts w:ascii="Times New Roman" w:hAnsi="Times New Roman" w:cs="Times New Roman"/>
          <w:lang w:val="sr-Cyrl-RS"/>
        </w:rPr>
        <w:t>“ налог и  репозиторијум</w:t>
      </w:r>
      <w:r w:rsidR="00B36DC4" w:rsidRPr="00A956CD">
        <w:rPr>
          <w:rFonts w:ascii="Times New Roman" w:hAnsi="Times New Roman" w:cs="Times New Roman"/>
          <w:lang w:val="sr-Cyrl-RS"/>
        </w:rPr>
        <w:t>.</w:t>
      </w:r>
    </w:p>
    <w:p w14:paraId="41D6D347" w14:textId="0FEDE839" w:rsidR="007B2D0C" w:rsidRPr="00A956CD" w:rsidRDefault="007B2D0C" w:rsidP="007B2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Планирање</w:t>
      </w:r>
    </w:p>
    <w:p w14:paraId="721F4E13" w14:textId="77777777" w:rsidR="00CC56F3" w:rsidRPr="00A956CD" w:rsidRDefault="00B43E21" w:rsidP="00CC56F3">
      <w:p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У фази планирања</w:t>
      </w:r>
      <w:r w:rsidR="00DB250F" w:rsidRPr="00A956CD">
        <w:rPr>
          <w:rFonts w:ascii="Times New Roman" w:hAnsi="Times New Roman" w:cs="Times New Roman"/>
          <w:lang w:val="sr-Cyrl-RS"/>
        </w:rPr>
        <w:t xml:space="preserve"> израђује се структурна шема и на основу ње и пројектне повеље формира се гантограм у </w:t>
      </w:r>
      <w:r w:rsidR="00AC3A8B" w:rsidRPr="00A956CD">
        <w:rPr>
          <w:rFonts w:ascii="Times New Roman" w:hAnsi="Times New Roman" w:cs="Times New Roman"/>
          <w:lang w:val="sr-Cyrl-RS"/>
        </w:rPr>
        <w:t xml:space="preserve">програму </w:t>
      </w:r>
      <w:r w:rsidR="00DB250F" w:rsidRPr="00A956CD">
        <w:rPr>
          <w:rFonts w:ascii="Times New Roman" w:hAnsi="Times New Roman" w:cs="Times New Roman"/>
          <w:lang w:val="sr-Cyrl-RS"/>
        </w:rPr>
        <w:t>„</w:t>
      </w:r>
      <w:r w:rsidR="00DB250F" w:rsidRPr="00A956CD">
        <w:rPr>
          <w:rFonts w:ascii="Times New Roman" w:hAnsi="Times New Roman" w:cs="Times New Roman"/>
        </w:rPr>
        <w:t>Power</w:t>
      </w:r>
      <w:r w:rsidR="00DB250F" w:rsidRPr="00A956CD">
        <w:rPr>
          <w:rFonts w:ascii="Times New Roman" w:hAnsi="Times New Roman" w:cs="Times New Roman"/>
          <w:lang w:val="sr-Cyrl-RS"/>
        </w:rPr>
        <w:t xml:space="preserve"> </w:t>
      </w:r>
      <w:r w:rsidR="00DB250F" w:rsidRPr="00A956CD">
        <w:rPr>
          <w:rFonts w:ascii="Times New Roman" w:hAnsi="Times New Roman" w:cs="Times New Roman"/>
        </w:rPr>
        <w:t>BI</w:t>
      </w:r>
      <w:r w:rsidR="00DB250F" w:rsidRPr="00A956CD">
        <w:rPr>
          <w:rFonts w:ascii="Times New Roman" w:hAnsi="Times New Roman" w:cs="Times New Roman"/>
          <w:lang w:val="sr-Cyrl-RS"/>
        </w:rPr>
        <w:t>“</w:t>
      </w:r>
      <w:r w:rsidR="00AC3A8B" w:rsidRPr="00A956CD">
        <w:rPr>
          <w:rFonts w:ascii="Times New Roman" w:hAnsi="Times New Roman" w:cs="Times New Roman"/>
          <w:lang w:val="sr-Cyrl-RS"/>
        </w:rPr>
        <w:t>.</w:t>
      </w:r>
      <w:r w:rsidR="00DB250F" w:rsidRPr="00A956CD">
        <w:rPr>
          <w:rFonts w:ascii="Times New Roman" w:hAnsi="Times New Roman" w:cs="Times New Roman"/>
          <w:lang w:val="sr-Cyrl-RS"/>
        </w:rPr>
        <w:t xml:space="preserve"> </w:t>
      </w:r>
    </w:p>
    <w:p w14:paraId="0C031DFC" w14:textId="7E1B231F" w:rsidR="00B43E21" w:rsidRPr="00A956CD" w:rsidRDefault="00B36DC4" w:rsidP="00CC56F3">
      <w:pPr>
        <w:jc w:val="center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drawing>
          <wp:inline distT="0" distB="0" distL="0" distR="0" wp14:anchorId="06B39785" wp14:editId="4F800A62">
            <wp:extent cx="5084894" cy="2750515"/>
            <wp:effectExtent l="0" t="0" r="1905" b="0"/>
            <wp:docPr id="1329614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14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971" cy="27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B28" w14:textId="77777777" w:rsidR="00CC56F3" w:rsidRPr="00A956CD" w:rsidRDefault="00B36DC4" w:rsidP="00A956CD">
      <w:pPr>
        <w:jc w:val="both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 xml:space="preserve">Поред </w:t>
      </w:r>
      <w:proofErr w:type="spellStart"/>
      <w:r w:rsidRPr="00A956CD">
        <w:rPr>
          <w:rFonts w:ascii="Times New Roman" w:hAnsi="Times New Roman" w:cs="Times New Roman"/>
          <w:lang w:val="sr-Cyrl-RS"/>
        </w:rPr>
        <w:t>гантограма</w:t>
      </w:r>
      <w:proofErr w:type="spellEnd"/>
      <w:r w:rsidRPr="00A956CD">
        <w:rPr>
          <w:rFonts w:ascii="Times New Roman" w:hAnsi="Times New Roman" w:cs="Times New Roman"/>
          <w:lang w:val="sr-Cyrl-RS"/>
        </w:rPr>
        <w:t>, врши се и прикупљање</w:t>
      </w:r>
      <w:r w:rsidRPr="00A956CD">
        <w:rPr>
          <w:rFonts w:ascii="Times New Roman" w:hAnsi="Times New Roman" w:cs="Times New Roman"/>
          <w:lang w:val="sr-Cyrl-RS"/>
        </w:rPr>
        <w:t xml:space="preserve"> информација о сензорима, њихов одабир и набавка</w:t>
      </w:r>
      <w:r w:rsidRPr="00A956CD">
        <w:rPr>
          <w:rFonts w:ascii="Times New Roman" w:hAnsi="Times New Roman" w:cs="Times New Roman"/>
          <w:lang w:val="sr-Cyrl-RS"/>
        </w:rPr>
        <w:t>,</w:t>
      </w:r>
      <w:r w:rsidRPr="00A956CD">
        <w:rPr>
          <w:rFonts w:ascii="Times New Roman" w:hAnsi="Times New Roman" w:cs="Times New Roman"/>
        </w:rPr>
        <w:t xml:space="preserve"> </w:t>
      </w:r>
      <w:r w:rsidRPr="00A956CD">
        <w:rPr>
          <w:rFonts w:ascii="Times New Roman" w:hAnsi="Times New Roman" w:cs="Times New Roman"/>
          <w:lang w:val="sr-Cyrl-RS"/>
        </w:rPr>
        <w:t xml:space="preserve">истраживањем и саветовањем са стручњацима из области, одлука је </w:t>
      </w:r>
      <w:r w:rsidRPr="00A956CD">
        <w:rPr>
          <w:rFonts w:ascii="Times New Roman" w:hAnsi="Times New Roman" w:cs="Times New Roman"/>
          <w:lang w:val="sr-Cyrl-RS"/>
        </w:rPr>
        <w:t>донесена</w:t>
      </w:r>
      <w:r w:rsidRPr="00A956CD">
        <w:rPr>
          <w:rFonts w:ascii="Times New Roman" w:hAnsi="Times New Roman" w:cs="Times New Roman"/>
          <w:lang w:val="sr-Cyrl-RS"/>
        </w:rPr>
        <w:t xml:space="preserve"> и користиће се сензор „</w:t>
      </w:r>
      <w:proofErr w:type="spellStart"/>
      <w:r w:rsidRPr="00A956CD">
        <w:rPr>
          <w:rFonts w:ascii="Times New Roman" w:hAnsi="Times New Roman" w:cs="Times New Roman"/>
          <w:lang w:val="sr-Cyrl-RS"/>
        </w:rPr>
        <w:t>Дингтек</w:t>
      </w:r>
      <w:proofErr w:type="spellEnd"/>
      <w:r w:rsidRPr="00A956CD">
        <w:rPr>
          <w:rFonts w:ascii="Times New Roman" w:hAnsi="Times New Roman" w:cs="Times New Roman"/>
          <w:lang w:val="sr-Cyrl-RS"/>
        </w:rPr>
        <w:t xml:space="preserve"> ДФ702“ чија цена и спецификације су се показале као најбољи избор</w:t>
      </w:r>
      <w:r w:rsidRPr="00A956CD">
        <w:rPr>
          <w:rFonts w:ascii="Times New Roman" w:hAnsi="Times New Roman" w:cs="Times New Roman"/>
          <w:lang w:val="sr-Cyrl-RS"/>
        </w:rPr>
        <w:t>.</w:t>
      </w:r>
    </w:p>
    <w:p w14:paraId="634E1D25" w14:textId="731245BA" w:rsidR="00B36DC4" w:rsidRPr="00A956CD" w:rsidRDefault="00B36DC4" w:rsidP="00CC56F3">
      <w:pPr>
        <w:jc w:val="center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br/>
      </w:r>
      <w:r w:rsidR="00CC56F3" w:rsidRPr="00A956CD">
        <w:rPr>
          <w:rFonts w:ascii="Times New Roman" w:hAnsi="Times New Roman" w:cs="Times New Roman"/>
          <w:noProof/>
          <w:lang w:val="sr-Latn-RS"/>
        </w:rPr>
        <w:drawing>
          <wp:inline distT="0" distB="0" distL="0" distR="0" wp14:anchorId="6502EB01" wp14:editId="5C374A13">
            <wp:extent cx="2242161" cy="1726387"/>
            <wp:effectExtent l="0" t="0" r="6350" b="7620"/>
            <wp:docPr id="136977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30" cy="178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CE3" w14:textId="77777777" w:rsidR="00CC56F3" w:rsidRPr="00A956CD" w:rsidRDefault="00CC56F3" w:rsidP="00CC56F3">
      <w:pPr>
        <w:rPr>
          <w:rFonts w:ascii="Times New Roman" w:hAnsi="Times New Roman" w:cs="Times New Roman"/>
          <w:noProof/>
        </w:rPr>
      </w:pPr>
      <w:r w:rsidRPr="00A956CD">
        <w:rPr>
          <w:rFonts w:ascii="Times New Roman" w:hAnsi="Times New Roman" w:cs="Times New Roman"/>
          <w:lang w:val="sr-Cyrl-RS"/>
        </w:rPr>
        <w:lastRenderedPageBreak/>
        <w:t xml:space="preserve">Такође, </w:t>
      </w:r>
      <w:r w:rsidRPr="00A956CD">
        <w:rPr>
          <w:rFonts w:ascii="Times New Roman" w:hAnsi="Times New Roman" w:cs="Times New Roman"/>
          <w:lang w:val="sr-Cyrl-RS"/>
        </w:rPr>
        <w:t>преглед</w:t>
      </w:r>
      <w:r w:rsidRPr="00A956CD">
        <w:rPr>
          <w:rFonts w:ascii="Times New Roman" w:hAnsi="Times New Roman" w:cs="Times New Roman"/>
          <w:lang w:val="sr-Cyrl-RS"/>
        </w:rPr>
        <w:t>ом</w:t>
      </w:r>
      <w:r w:rsidRPr="00A956CD">
        <w:rPr>
          <w:rFonts w:ascii="Times New Roman" w:hAnsi="Times New Roman" w:cs="Times New Roman"/>
          <w:lang w:val="sr-Cyrl-RS"/>
        </w:rPr>
        <w:t xml:space="preserve"> доступне документације и</w:t>
      </w:r>
      <w:r w:rsidRPr="00A956CD">
        <w:rPr>
          <w:rFonts w:ascii="Times New Roman" w:hAnsi="Times New Roman" w:cs="Times New Roman"/>
        </w:rPr>
        <w:t>/</w:t>
      </w:r>
      <w:r w:rsidRPr="00A956CD">
        <w:rPr>
          <w:rFonts w:ascii="Times New Roman" w:hAnsi="Times New Roman" w:cs="Times New Roman"/>
          <w:lang w:val="sr-Cyrl-RS"/>
        </w:rPr>
        <w:t>или обила</w:t>
      </w:r>
      <w:r w:rsidRPr="00A956CD">
        <w:rPr>
          <w:rFonts w:ascii="Times New Roman" w:hAnsi="Times New Roman" w:cs="Times New Roman"/>
          <w:lang w:val="sr-Cyrl-RS"/>
        </w:rPr>
        <w:t>ском</w:t>
      </w:r>
      <w:r w:rsidRPr="00A956CD">
        <w:rPr>
          <w:rFonts w:ascii="Times New Roman" w:hAnsi="Times New Roman" w:cs="Times New Roman"/>
          <w:lang w:val="sr-Cyrl-RS"/>
        </w:rPr>
        <w:t xml:space="preserve"> терена</w:t>
      </w:r>
      <w:r w:rsidRPr="00A956CD">
        <w:rPr>
          <w:rFonts w:ascii="Times New Roman" w:hAnsi="Times New Roman" w:cs="Times New Roman"/>
          <w:lang w:val="sr-Cyrl-RS"/>
        </w:rPr>
        <w:t>, прикупљају се</w:t>
      </w:r>
      <w:r w:rsidRPr="00A956CD">
        <w:rPr>
          <w:rFonts w:ascii="Times New Roman" w:hAnsi="Times New Roman" w:cs="Times New Roman"/>
          <w:lang w:val="sr-Cyrl-RS"/>
        </w:rPr>
        <w:t xml:space="preserve"> информациј</w:t>
      </w:r>
      <w:r w:rsidRPr="00A956CD">
        <w:rPr>
          <w:rFonts w:ascii="Times New Roman" w:hAnsi="Times New Roman" w:cs="Times New Roman"/>
          <w:lang w:val="sr-Cyrl-RS"/>
        </w:rPr>
        <w:t>е</w:t>
      </w:r>
      <w:r w:rsidRPr="00A956CD">
        <w:rPr>
          <w:rFonts w:ascii="Times New Roman" w:hAnsi="Times New Roman" w:cs="Times New Roman"/>
          <w:lang w:val="sr-Cyrl-RS"/>
        </w:rPr>
        <w:t xml:space="preserve"> о доступности контејнера за селектовани о</w:t>
      </w:r>
      <w:r w:rsidRPr="00A956CD">
        <w:rPr>
          <w:rFonts w:ascii="Times New Roman" w:hAnsi="Times New Roman" w:cs="Times New Roman"/>
          <w:lang w:val="sr-Cyrl-RS"/>
        </w:rPr>
        <w:t xml:space="preserve">тпад и исти се </w:t>
      </w:r>
      <w:r w:rsidRPr="00A956CD">
        <w:rPr>
          <w:rFonts w:ascii="Times New Roman" w:hAnsi="Times New Roman" w:cs="Times New Roman"/>
          <w:lang w:val="sr-Cyrl-RS"/>
        </w:rPr>
        <w:t>картир</w:t>
      </w:r>
      <w:r w:rsidRPr="00A956CD">
        <w:rPr>
          <w:rFonts w:ascii="Times New Roman" w:hAnsi="Times New Roman" w:cs="Times New Roman"/>
          <w:lang w:val="sr-Cyrl-RS"/>
        </w:rPr>
        <w:t>ају.</w:t>
      </w:r>
      <w:r w:rsidRPr="00A956CD">
        <w:rPr>
          <w:rFonts w:ascii="Times New Roman" w:hAnsi="Times New Roman" w:cs="Times New Roman"/>
          <w:noProof/>
        </w:rPr>
        <w:t xml:space="preserve"> </w:t>
      </w:r>
    </w:p>
    <w:p w14:paraId="26365B59" w14:textId="6D301D5D" w:rsidR="00CC56F3" w:rsidRPr="00A956CD" w:rsidRDefault="00CC56F3" w:rsidP="00CC56F3">
      <w:pPr>
        <w:jc w:val="center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drawing>
          <wp:inline distT="0" distB="0" distL="0" distR="0" wp14:anchorId="0EBF60B9" wp14:editId="221DD2E3">
            <wp:extent cx="5091378" cy="2757830"/>
            <wp:effectExtent l="0" t="0" r="0" b="4445"/>
            <wp:docPr id="347830359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0359" name="Picture 1" descr="A screenshot of a ma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251" cy="27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786" w14:textId="12286656" w:rsidR="00CC56F3" w:rsidRPr="00A956CD" w:rsidRDefault="00CC56F3" w:rsidP="00CC5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Реализација</w:t>
      </w:r>
    </w:p>
    <w:p w14:paraId="6D11ABC8" w14:textId="77777777" w:rsidR="00802201" w:rsidRPr="00A956CD" w:rsidRDefault="00A57D34" w:rsidP="00A956CD">
      <w:pPr>
        <w:jc w:val="both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У оквиру реализације пројекта стручно лице врши и</w:t>
      </w:r>
      <w:r w:rsidRPr="00A956CD">
        <w:rPr>
          <w:rFonts w:ascii="Times New Roman" w:hAnsi="Times New Roman" w:cs="Times New Roman"/>
          <w:lang w:val="sr-Cyrl-RS"/>
        </w:rPr>
        <w:t>нстал</w:t>
      </w:r>
      <w:r w:rsidRPr="00A956CD">
        <w:rPr>
          <w:rFonts w:ascii="Times New Roman" w:hAnsi="Times New Roman" w:cs="Times New Roman"/>
          <w:lang w:val="sr-Cyrl-RS"/>
        </w:rPr>
        <w:t>ацију</w:t>
      </w:r>
      <w:r w:rsidRPr="00A956CD">
        <w:rPr>
          <w:rFonts w:ascii="Times New Roman" w:hAnsi="Times New Roman" w:cs="Times New Roman"/>
          <w:lang w:val="sr-Cyrl-RS"/>
        </w:rPr>
        <w:t xml:space="preserve"> набављених сензора и њихов</w:t>
      </w:r>
      <w:r w:rsidRPr="00A956CD">
        <w:rPr>
          <w:rFonts w:ascii="Times New Roman" w:hAnsi="Times New Roman" w:cs="Times New Roman"/>
          <w:lang w:val="sr-Cyrl-RS"/>
        </w:rPr>
        <w:t>у</w:t>
      </w:r>
      <w:r w:rsidRPr="00A956CD">
        <w:rPr>
          <w:rFonts w:ascii="Times New Roman" w:hAnsi="Times New Roman" w:cs="Times New Roman"/>
          <w:lang w:val="sr-Cyrl-RS"/>
        </w:rPr>
        <w:t xml:space="preserve"> калибрациј</w:t>
      </w:r>
      <w:r w:rsidRPr="00A956CD">
        <w:rPr>
          <w:rFonts w:ascii="Times New Roman" w:hAnsi="Times New Roman" w:cs="Times New Roman"/>
          <w:lang w:val="sr-Cyrl-RS"/>
        </w:rPr>
        <w:t xml:space="preserve">у. </w:t>
      </w:r>
      <w:proofErr w:type="spellStart"/>
      <w:r w:rsidR="00AD1904" w:rsidRPr="00A956CD">
        <w:rPr>
          <w:rFonts w:ascii="Times New Roman" w:hAnsi="Times New Roman" w:cs="Times New Roman"/>
          <w:lang w:val="sr-Cyrl-RS"/>
        </w:rPr>
        <w:t>Дингтек</w:t>
      </w:r>
      <w:proofErr w:type="spellEnd"/>
      <w:r w:rsidR="00AD1904" w:rsidRPr="00A956CD">
        <w:rPr>
          <w:rFonts w:ascii="Times New Roman" w:hAnsi="Times New Roman" w:cs="Times New Roman"/>
          <w:lang w:val="sr-Cyrl-RS"/>
        </w:rPr>
        <w:t xml:space="preserve"> сензори се постављају на врх и раде тако што мере даљину између отпада и врха контејнера па на тај начин и мере </w:t>
      </w:r>
      <w:proofErr w:type="spellStart"/>
      <w:r w:rsidR="00AD1904" w:rsidRPr="00A956CD">
        <w:rPr>
          <w:rFonts w:ascii="Times New Roman" w:hAnsi="Times New Roman" w:cs="Times New Roman"/>
          <w:lang w:val="sr-Cyrl-RS"/>
        </w:rPr>
        <w:t>попуњеност</w:t>
      </w:r>
      <w:proofErr w:type="spellEnd"/>
      <w:r w:rsidR="00AD1904" w:rsidRPr="00A956CD">
        <w:rPr>
          <w:rFonts w:ascii="Times New Roman" w:hAnsi="Times New Roman" w:cs="Times New Roman"/>
          <w:lang w:val="sr-Cyrl-RS"/>
        </w:rPr>
        <w:t xml:space="preserve"> истих. Подаци се прикупљају у периоду </w:t>
      </w:r>
      <w:r w:rsidR="00AD1904" w:rsidRPr="00A956CD">
        <w:rPr>
          <w:rFonts w:ascii="Times New Roman" w:hAnsi="Times New Roman" w:cs="Times New Roman"/>
          <w:lang w:val="sr-Cyrl-RS"/>
        </w:rPr>
        <w:t>од 2</w:t>
      </w:r>
      <w:r w:rsidR="008D4B04" w:rsidRPr="00A956CD">
        <w:rPr>
          <w:rFonts w:ascii="Times New Roman" w:hAnsi="Times New Roman" w:cs="Times New Roman"/>
          <w:lang w:val="sr-Cyrl-RS"/>
        </w:rPr>
        <w:t>7</w:t>
      </w:r>
      <w:r w:rsidR="00AD1904" w:rsidRPr="00A956CD">
        <w:rPr>
          <w:rFonts w:ascii="Times New Roman" w:hAnsi="Times New Roman" w:cs="Times New Roman"/>
          <w:lang w:val="sr-Cyrl-RS"/>
        </w:rPr>
        <w:t>.05. закључно са 04.05.2023.</w:t>
      </w:r>
    </w:p>
    <w:p w14:paraId="7CA11429" w14:textId="77777777" w:rsidR="00802201" w:rsidRPr="00A956CD" w:rsidRDefault="00802201" w:rsidP="00372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Завршна фаза</w:t>
      </w:r>
    </w:p>
    <w:p w14:paraId="73FF6A81" w14:textId="0A314BFE" w:rsidR="0037203E" w:rsidRPr="00A956CD" w:rsidRDefault="00802201" w:rsidP="00802201">
      <w:p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Подаци прикупљени у посматраном периоду се</w:t>
      </w:r>
      <w:r w:rsidR="00AD1904" w:rsidRPr="00A956CD">
        <w:rPr>
          <w:rFonts w:ascii="Times New Roman" w:hAnsi="Times New Roman" w:cs="Times New Roman"/>
          <w:lang w:val="sr-Cyrl-RS"/>
        </w:rPr>
        <w:t xml:space="preserve"> приказују у </w:t>
      </w:r>
      <w:r w:rsidR="00AD1904" w:rsidRPr="00A956CD">
        <w:rPr>
          <w:rFonts w:ascii="Times New Roman" w:hAnsi="Times New Roman" w:cs="Times New Roman"/>
          <w:lang w:val="sr-Latn-RS"/>
        </w:rPr>
        <w:t>„</w:t>
      </w:r>
      <w:r w:rsidR="00AD1904" w:rsidRPr="00A956CD">
        <w:rPr>
          <w:rFonts w:ascii="Times New Roman" w:hAnsi="Times New Roman" w:cs="Times New Roman"/>
        </w:rPr>
        <w:t xml:space="preserve">Excel” </w:t>
      </w:r>
      <w:r w:rsidR="00AD1904" w:rsidRPr="00A956CD">
        <w:rPr>
          <w:rFonts w:ascii="Times New Roman" w:hAnsi="Times New Roman" w:cs="Times New Roman"/>
          <w:lang w:val="sr-Cyrl-RS"/>
        </w:rPr>
        <w:t xml:space="preserve">табели. </w:t>
      </w:r>
    </w:p>
    <w:p w14:paraId="4014EF80" w14:textId="339D26D5" w:rsidR="00802201" w:rsidRPr="00A956CD" w:rsidRDefault="0037203E" w:rsidP="00802201">
      <w:pPr>
        <w:jc w:val="center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br/>
      </w:r>
      <w:r w:rsidRPr="00A956CD">
        <w:rPr>
          <w:rFonts w:ascii="Times New Roman" w:hAnsi="Times New Roman" w:cs="Times New Roman"/>
          <w:lang w:val="sr-Cyrl-RS"/>
        </w:rPr>
        <w:drawing>
          <wp:inline distT="0" distB="0" distL="0" distR="0" wp14:anchorId="07EEE271" wp14:editId="016FFF77">
            <wp:extent cx="2838298" cy="2327206"/>
            <wp:effectExtent l="0" t="0" r="635" b="0"/>
            <wp:docPr id="11156023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239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335" cy="23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4780" w14:textId="77777777" w:rsidR="00254A89" w:rsidRPr="00A956CD" w:rsidRDefault="00D2556A" w:rsidP="00A956CD">
      <w:pPr>
        <w:jc w:val="both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 xml:space="preserve">У табели су приказани дани, време и </w:t>
      </w:r>
      <w:proofErr w:type="spellStart"/>
      <w:r w:rsidRPr="00A956CD">
        <w:rPr>
          <w:rFonts w:ascii="Times New Roman" w:hAnsi="Times New Roman" w:cs="Times New Roman"/>
          <w:lang w:val="sr-Cyrl-RS"/>
        </w:rPr>
        <w:t>попуњеност</w:t>
      </w:r>
      <w:proofErr w:type="spellEnd"/>
      <w:r w:rsidRPr="00A956CD">
        <w:rPr>
          <w:rFonts w:ascii="Times New Roman" w:hAnsi="Times New Roman" w:cs="Times New Roman"/>
          <w:lang w:val="sr-Cyrl-RS"/>
        </w:rPr>
        <w:t xml:space="preserve"> једног од контејнера у центиметрима као пример. Цео систем је интегрисан са ГИС систе</w:t>
      </w:r>
      <w:r w:rsidR="00802201" w:rsidRPr="00A956CD">
        <w:rPr>
          <w:rFonts w:ascii="Times New Roman" w:hAnsi="Times New Roman" w:cs="Times New Roman"/>
          <w:lang w:val="sr-Cyrl-RS"/>
        </w:rPr>
        <w:t xml:space="preserve">мом и возилима која прикупљају селектовани отпад. У </w:t>
      </w:r>
      <w:r w:rsidR="00802201" w:rsidRPr="00A956CD">
        <w:rPr>
          <w:rFonts w:ascii="Times New Roman" w:hAnsi="Times New Roman" w:cs="Times New Roman"/>
          <w:lang w:val="sr-Cyrl-RS"/>
        </w:rPr>
        <w:lastRenderedPageBreak/>
        <w:t xml:space="preserve">тренутку када сензор детектује више од 80% </w:t>
      </w:r>
      <w:proofErr w:type="spellStart"/>
      <w:r w:rsidR="00802201" w:rsidRPr="00A956CD">
        <w:rPr>
          <w:rFonts w:ascii="Times New Roman" w:hAnsi="Times New Roman" w:cs="Times New Roman"/>
          <w:lang w:val="sr-Cyrl-RS"/>
        </w:rPr>
        <w:t>попуњености</w:t>
      </w:r>
      <w:proofErr w:type="spellEnd"/>
      <w:r w:rsidR="00802201" w:rsidRPr="00A956CD">
        <w:rPr>
          <w:rFonts w:ascii="Times New Roman" w:hAnsi="Times New Roman" w:cs="Times New Roman"/>
          <w:lang w:val="sr-Cyrl-RS"/>
        </w:rPr>
        <w:t xml:space="preserve"> </w:t>
      </w:r>
      <w:r w:rsidR="00ED4617" w:rsidRPr="00A956CD">
        <w:rPr>
          <w:rFonts w:ascii="Times New Roman" w:hAnsi="Times New Roman" w:cs="Times New Roman"/>
          <w:lang w:val="sr-Cyrl-RS"/>
        </w:rPr>
        <w:t xml:space="preserve">једног од контејнера на локацији, </w:t>
      </w:r>
      <w:r w:rsidR="00802201" w:rsidRPr="00A956CD">
        <w:rPr>
          <w:rFonts w:ascii="Times New Roman" w:hAnsi="Times New Roman" w:cs="Times New Roman"/>
          <w:lang w:val="sr-Cyrl-RS"/>
        </w:rPr>
        <w:t>путем мреже даје сигнал и алгоритам налази најближе возило коме шаље путању до контејнера.</w:t>
      </w:r>
    </w:p>
    <w:p w14:paraId="08A3B43C" w14:textId="77777777" w:rsidR="00254A89" w:rsidRPr="00A956CD" w:rsidRDefault="00254A89" w:rsidP="0037203E">
      <w:pPr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drawing>
          <wp:inline distT="0" distB="0" distL="0" distR="0" wp14:anchorId="42CDC6CA" wp14:editId="0424EA5B">
            <wp:extent cx="4506163" cy="2296160"/>
            <wp:effectExtent l="0" t="0" r="8890" b="8890"/>
            <wp:docPr id="146046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3178" name=""/>
                    <pic:cNvPicPr/>
                  </pic:nvPicPr>
                  <pic:blipFill rotWithShape="1">
                    <a:blip r:embed="rId11"/>
                    <a:srcRect r="24185"/>
                    <a:stretch/>
                  </pic:blipFill>
                  <pic:spPr bwMode="auto">
                    <a:xfrm>
                      <a:off x="0" y="0"/>
                      <a:ext cx="4506163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00AE" w14:textId="4B401C3A" w:rsidR="0037203E" w:rsidRPr="00A956CD" w:rsidRDefault="00254A89" w:rsidP="00A956CD">
      <w:pPr>
        <w:jc w:val="both"/>
        <w:rPr>
          <w:rFonts w:ascii="Times New Roman" w:hAnsi="Times New Roman" w:cs="Times New Roman"/>
          <w:lang w:val="sr-Cyrl-RS"/>
        </w:rPr>
      </w:pPr>
      <w:r w:rsidRPr="00A956CD">
        <w:rPr>
          <w:rFonts w:ascii="Times New Roman" w:hAnsi="Times New Roman" w:cs="Times New Roman"/>
          <w:lang w:val="sr-Cyrl-RS"/>
        </w:rPr>
        <w:t>На слици изнад су контејнери приказани црвено а возила која прикупљају селектовани отпад и налазе се у близини зеленом бојом. Такође, на слици се може видети и пример руте коју је алгоритам „</w:t>
      </w:r>
      <w:r w:rsidRPr="00A956CD">
        <w:rPr>
          <w:rFonts w:ascii="Times New Roman" w:hAnsi="Times New Roman" w:cs="Times New Roman"/>
        </w:rPr>
        <w:t>shortest path</w:t>
      </w:r>
      <w:r w:rsidRPr="00A956CD">
        <w:rPr>
          <w:rFonts w:ascii="Times New Roman" w:hAnsi="Times New Roman" w:cs="Times New Roman"/>
          <w:lang w:val="sr-Cyrl-RS"/>
        </w:rPr>
        <w:t>“</w:t>
      </w:r>
      <w:r w:rsidRPr="00A956CD">
        <w:rPr>
          <w:rFonts w:ascii="Times New Roman" w:hAnsi="Times New Roman" w:cs="Times New Roman"/>
        </w:rPr>
        <w:t xml:space="preserve"> </w:t>
      </w:r>
      <w:r w:rsidRPr="00A956CD">
        <w:rPr>
          <w:rFonts w:ascii="Times New Roman" w:hAnsi="Times New Roman" w:cs="Times New Roman"/>
          <w:lang w:val="sr-Cyrl-RS"/>
        </w:rPr>
        <w:t>направио до контејнера у основној школи Стеван Дукић.</w:t>
      </w:r>
    </w:p>
    <w:p w14:paraId="564A14F1" w14:textId="77777777" w:rsidR="00CC56F3" w:rsidRPr="00A956CD" w:rsidRDefault="00CC56F3" w:rsidP="00CC56F3">
      <w:pPr>
        <w:jc w:val="center"/>
        <w:rPr>
          <w:rFonts w:ascii="Times New Roman" w:hAnsi="Times New Roman" w:cs="Times New Roman"/>
          <w:lang w:val="sr-Latn-RS"/>
        </w:rPr>
      </w:pPr>
    </w:p>
    <w:sectPr w:rsidR="00CC56F3" w:rsidRPr="00A956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9BAA4" w14:textId="77777777" w:rsidR="00CC56F3" w:rsidRDefault="00CC56F3" w:rsidP="00CC56F3">
      <w:pPr>
        <w:spacing w:after="0" w:line="240" w:lineRule="auto"/>
      </w:pPr>
      <w:r>
        <w:separator/>
      </w:r>
    </w:p>
  </w:endnote>
  <w:endnote w:type="continuationSeparator" w:id="0">
    <w:p w14:paraId="6D1C1098" w14:textId="77777777" w:rsidR="00CC56F3" w:rsidRDefault="00CC56F3" w:rsidP="00CC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65C6F" w14:textId="77777777" w:rsidR="00CC56F3" w:rsidRDefault="00CC56F3" w:rsidP="00CC56F3">
      <w:pPr>
        <w:spacing w:after="0" w:line="240" w:lineRule="auto"/>
      </w:pPr>
      <w:r>
        <w:separator/>
      </w:r>
    </w:p>
  </w:footnote>
  <w:footnote w:type="continuationSeparator" w:id="0">
    <w:p w14:paraId="7975ABF5" w14:textId="77777777" w:rsidR="00CC56F3" w:rsidRDefault="00CC56F3" w:rsidP="00CC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C59D6"/>
    <w:multiLevelType w:val="hybridMultilevel"/>
    <w:tmpl w:val="AFC81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2896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11E"/>
    <w:rsid w:val="00254A89"/>
    <w:rsid w:val="00367B28"/>
    <w:rsid w:val="0037203E"/>
    <w:rsid w:val="003F1F89"/>
    <w:rsid w:val="007B2D0C"/>
    <w:rsid w:val="00802201"/>
    <w:rsid w:val="008D4B04"/>
    <w:rsid w:val="00A05210"/>
    <w:rsid w:val="00A57D34"/>
    <w:rsid w:val="00A956CD"/>
    <w:rsid w:val="00AC3A8B"/>
    <w:rsid w:val="00AD1904"/>
    <w:rsid w:val="00B36DC4"/>
    <w:rsid w:val="00B43E21"/>
    <w:rsid w:val="00B946A7"/>
    <w:rsid w:val="00CC56F3"/>
    <w:rsid w:val="00D2556A"/>
    <w:rsid w:val="00DB250F"/>
    <w:rsid w:val="00DC291D"/>
    <w:rsid w:val="00ED4617"/>
    <w:rsid w:val="00F5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5CEA4"/>
  <w15:chartTrackingRefBased/>
  <w15:docId w15:val="{DE12C869-15EC-4521-B612-B2FB8C32F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1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41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5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6F3"/>
  </w:style>
  <w:style w:type="paragraph" w:styleId="Footer">
    <w:name w:val="footer"/>
    <w:basedOn w:val="Normal"/>
    <w:link w:val="FooterChar"/>
    <w:uiPriority w:val="99"/>
    <w:unhideWhenUsed/>
    <w:rsid w:val="00CC5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3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Hadzic, Nikola (DXC Luxoft)</dc:creator>
  <cp:keywords/>
  <dc:description/>
  <cp:lastModifiedBy>Hadzic, Nikola (DXC Luxoft)</cp:lastModifiedBy>
  <cp:revision>4</cp:revision>
  <dcterms:created xsi:type="dcterms:W3CDTF">2023-05-24T09:04:00Z</dcterms:created>
  <dcterms:modified xsi:type="dcterms:W3CDTF">2023-06-05T19:24:00Z</dcterms:modified>
</cp:coreProperties>
</file>