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AD61B" w14:textId="5F2EC60B" w:rsidR="00C32FFC" w:rsidRPr="00146BE7" w:rsidRDefault="00146BE7">
      <w:pPr>
        <w:rPr>
          <w:b/>
          <w:bCs/>
          <w:lang w:val="en-US"/>
        </w:rPr>
      </w:pPr>
      <w:r w:rsidRPr="00146BE7">
        <w:rPr>
          <w:b/>
          <w:bCs/>
          <w:highlight w:val="yellow"/>
          <w:lang w:val="en-US"/>
        </w:rPr>
        <w:t>Spain vs. UK vs. EUA</w:t>
      </w:r>
    </w:p>
    <w:p w14:paraId="45D129B4" w14:textId="0439C8CB" w:rsidR="00090616" w:rsidRPr="00146BE7" w:rsidRDefault="00090616">
      <w:pPr>
        <w:rPr>
          <w:lang w:val="en-US"/>
        </w:rPr>
      </w:pPr>
    </w:p>
    <w:p w14:paraId="37D8C486" w14:textId="76B6D824" w:rsidR="00090616" w:rsidRPr="00146BE7" w:rsidRDefault="00090616">
      <w:pPr>
        <w:rPr>
          <w:lang w:val="en-US"/>
        </w:rPr>
      </w:pPr>
    </w:p>
    <w:p w14:paraId="5F8EC740" w14:textId="5F2B4E2D" w:rsidR="004C5D77" w:rsidRPr="004C5D77" w:rsidRDefault="004C5D77">
      <w:pPr>
        <w:rPr>
          <w:lang w:val="en-US"/>
        </w:rPr>
      </w:pPr>
      <w:r w:rsidRPr="004C5D77">
        <w:rPr>
          <w:lang w:val="en-US"/>
        </w:rPr>
        <w:t>Females in science!!</w:t>
      </w:r>
    </w:p>
    <w:p w14:paraId="1B630A70" w14:textId="707071CA" w:rsidR="004C5D77" w:rsidRPr="004C5D77" w:rsidRDefault="004C5D77" w:rsidP="004C5D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C5D77">
        <w:rPr>
          <w:b/>
          <w:bCs/>
          <w:lang w:val="en-US"/>
        </w:rPr>
        <w:t>Gender ratio</w:t>
      </w:r>
    </w:p>
    <w:p w14:paraId="6BDCF157" w14:textId="1F5A4018" w:rsidR="004C5D77" w:rsidRDefault="00BD6198" w:rsidP="004C5D77">
      <w:pPr>
        <w:ind w:firstLine="720"/>
        <w:rPr>
          <w:lang w:val="en-US"/>
        </w:rPr>
      </w:pPr>
      <w:hyperlink r:id="rId5" w:history="1">
        <w:r w:rsidR="004C5D77" w:rsidRPr="00D97A42">
          <w:rPr>
            <w:rStyle w:val="Hyperlink"/>
            <w:lang w:val="en-US"/>
          </w:rPr>
          <w:t>https://ourworldindata.org/gender-ratio</w:t>
        </w:r>
      </w:hyperlink>
    </w:p>
    <w:p w14:paraId="00C95680" w14:textId="1A3D4876" w:rsidR="004C5D77" w:rsidRPr="004C5D77" w:rsidRDefault="004C5D77" w:rsidP="004C5D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C5D77">
        <w:rPr>
          <w:b/>
          <w:bCs/>
          <w:lang w:val="en-US"/>
        </w:rPr>
        <w:t>Missing women</w:t>
      </w:r>
    </w:p>
    <w:p w14:paraId="76D9A17E" w14:textId="77777777" w:rsidR="004C5D77" w:rsidRPr="004C5D77" w:rsidRDefault="004C5D77" w:rsidP="004C5D77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4C5D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Sen, A. (1992). Missing women. </w:t>
      </w:r>
      <w:r w:rsidRPr="004C5D77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>BMJ: British Medical Journal</w:t>
      </w:r>
      <w:r w:rsidRPr="004C5D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, </w:t>
      </w:r>
      <w:r w:rsidRPr="004C5D77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>304</w:t>
      </w:r>
      <w:r w:rsidRPr="004C5D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(6827), 587.</w:t>
      </w:r>
    </w:p>
    <w:p w14:paraId="3C119595" w14:textId="61063499" w:rsidR="004C5D77" w:rsidRDefault="004C5D77" w:rsidP="00D144DC"/>
    <w:p w14:paraId="461CB875" w14:textId="56DD4967" w:rsidR="00D144DC" w:rsidRDefault="00D144DC" w:rsidP="00D144DC"/>
    <w:p w14:paraId="0255D9A6" w14:textId="68DB6CBF" w:rsidR="00D144DC" w:rsidRPr="003F7882" w:rsidRDefault="003F7882" w:rsidP="003F7882">
      <w:pPr>
        <w:pStyle w:val="ListParagraph"/>
        <w:numPr>
          <w:ilvl w:val="0"/>
          <w:numId w:val="2"/>
        </w:numPr>
        <w:rPr>
          <w:lang w:val="en-US"/>
        </w:rPr>
      </w:pPr>
      <w:r w:rsidRPr="003F7882">
        <w:rPr>
          <w:lang w:val="en-US"/>
        </w:rPr>
        <w:t>sex ratio at birth, more females or males?</w:t>
      </w:r>
    </w:p>
    <w:p w14:paraId="754EBDFC" w14:textId="4D69CCDA" w:rsidR="003F7882" w:rsidRDefault="003F7882" w:rsidP="003F7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Sex ratio over the years</w:t>
      </w:r>
    </w:p>
    <w:p w14:paraId="6EE4A454" w14:textId="0585B5A1" w:rsidR="003F7882" w:rsidRDefault="003F7882" w:rsidP="003F78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Batchillerato</w:t>
      </w:r>
      <w:proofErr w:type="spellEnd"/>
      <w:r>
        <w:rPr>
          <w:lang w:val="en-US"/>
        </w:rPr>
        <w:t xml:space="preserve">, A-levels,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 ratio male/female of science curriculum</w:t>
      </w:r>
    </w:p>
    <w:p w14:paraId="7595A78B" w14:textId="614B8EE2" w:rsidR="003F7882" w:rsidRDefault="003F7882" w:rsidP="003F7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Ratio of students in STEM</w:t>
      </w:r>
    </w:p>
    <w:p w14:paraId="2AB56266" w14:textId="2ACA4296" w:rsidR="003F7882" w:rsidRDefault="003F7882" w:rsidP="003F7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Graduates in STEM</w:t>
      </w:r>
    </w:p>
    <w:p w14:paraId="2C692BDE" w14:textId="6C495E12" w:rsidR="003F7882" w:rsidRDefault="003F7882" w:rsidP="003F7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Ratio in STEM jobs and research</w:t>
      </w:r>
    </w:p>
    <w:p w14:paraId="55AAC40F" w14:textId="0D406B66" w:rsidR="003F7882" w:rsidRDefault="003F7882" w:rsidP="003F7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Nobel </w:t>
      </w:r>
      <w:proofErr w:type="spellStart"/>
      <w:r>
        <w:rPr>
          <w:lang w:val="en-US"/>
        </w:rPr>
        <w:t>price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winners</w:t>
      </w:r>
      <w:proofErr w:type="gramEnd"/>
      <w:r>
        <w:rPr>
          <w:lang w:val="en-US"/>
        </w:rPr>
        <w:t xml:space="preserve"> ratio</w:t>
      </w:r>
    </w:p>
    <w:p w14:paraId="2F3E8D20" w14:textId="028D70DB" w:rsidR="003F7882" w:rsidRDefault="003F7882" w:rsidP="003F7882">
      <w:pPr>
        <w:rPr>
          <w:lang w:val="en-US"/>
        </w:rPr>
      </w:pPr>
    </w:p>
    <w:p w14:paraId="072F3500" w14:textId="04D3D6DA" w:rsidR="003F7882" w:rsidRDefault="003F7882" w:rsidP="003F7882">
      <w:pPr>
        <w:rPr>
          <w:lang w:val="en-US"/>
        </w:rPr>
      </w:pPr>
      <w:r>
        <w:rPr>
          <w:lang w:val="en-US"/>
        </w:rPr>
        <w:t>Problems:</w:t>
      </w:r>
    </w:p>
    <w:p w14:paraId="4DE6291C" w14:textId="7A5AD234" w:rsidR="003F7882" w:rsidRDefault="003F7882" w:rsidP="003F7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Education?</w:t>
      </w:r>
    </w:p>
    <w:p w14:paraId="093F0669" w14:textId="4EE54DA0" w:rsidR="003F7882" w:rsidRDefault="003F7882" w:rsidP="003F7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Different capacities female/male?</w:t>
      </w:r>
    </w:p>
    <w:p w14:paraId="4DDFC3D2" w14:textId="7F4AA361" w:rsidR="003F7882" w:rsidRDefault="003F7882" w:rsidP="003F7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Culture</w:t>
      </w:r>
    </w:p>
    <w:p w14:paraId="6D6ACE86" w14:textId="64885AB1" w:rsidR="003F7882" w:rsidRPr="00B81572" w:rsidRDefault="003F7882" w:rsidP="003F7882">
      <w:pPr>
        <w:pStyle w:val="ListParagraph"/>
        <w:numPr>
          <w:ilvl w:val="0"/>
          <w:numId w:val="4"/>
        </w:numPr>
      </w:pPr>
      <w:r>
        <w:rPr>
          <w:lang w:val="en-US"/>
        </w:rPr>
        <w:t>Missing women (</w:t>
      </w:r>
      <w:r w:rsidRPr="003F7882">
        <w:t>refers to the shortfall of women from the number we would expect in the absence of sex discrimination</w:t>
      </w:r>
      <w:r w:rsidRPr="003F7882">
        <w:rPr>
          <w:lang w:val="en-US"/>
        </w:rPr>
        <w:t>)</w:t>
      </w:r>
    </w:p>
    <w:p w14:paraId="5E0C2B17" w14:textId="60700132" w:rsidR="00B81572" w:rsidRDefault="00B81572" w:rsidP="00B81572"/>
    <w:p w14:paraId="43EAB5E7" w14:textId="1E51377C" w:rsidR="00B81572" w:rsidRDefault="00B81572" w:rsidP="00B81572"/>
    <w:p w14:paraId="2CCA5E59" w14:textId="6A924F0D" w:rsidR="00B81572" w:rsidRDefault="00B81572" w:rsidP="00B81572"/>
    <w:p w14:paraId="09EF93F2" w14:textId="470B65CF" w:rsidR="00B81572" w:rsidRDefault="00B81572" w:rsidP="00B81572"/>
    <w:p w14:paraId="1B4D8733" w14:textId="4F2B5553" w:rsidR="00B81572" w:rsidRDefault="00BD6198" w:rsidP="00B81572">
      <w:hyperlink r:id="rId6" w:history="1">
        <w:r w:rsidR="00B81572" w:rsidRPr="00D97A42">
          <w:rPr>
            <w:rStyle w:val="Hyperlink"/>
          </w:rPr>
          <w:t>https://ec.europa.eu/eurostat/en/web/products-statistics-in-focus/-/KS-NS-01-007</w:t>
        </w:r>
      </w:hyperlink>
    </w:p>
    <w:p w14:paraId="4C753DA6" w14:textId="2852DD53" w:rsidR="00B81572" w:rsidRDefault="00BD6198" w:rsidP="00B81572">
      <w:hyperlink r:id="rId7" w:history="1">
        <w:r w:rsidR="00B81572" w:rsidRPr="00D97A42">
          <w:rPr>
            <w:rStyle w:val="Hyperlink"/>
          </w:rPr>
          <w:t>https://ec.europa.eu/eurostat/en/web/products-eurostat-news/-/EDN-20200210-2</w:t>
        </w:r>
      </w:hyperlink>
    </w:p>
    <w:p w14:paraId="425BD882" w14:textId="460A6A3E" w:rsidR="00B81572" w:rsidRDefault="00B81572" w:rsidP="00B81572">
      <w:r w:rsidRPr="00B81572">
        <w:t>UNESCO Institute for Statistics</w:t>
      </w:r>
    </w:p>
    <w:p w14:paraId="189AAF0F" w14:textId="1C667AF1" w:rsidR="00AF7B63" w:rsidRDefault="00AF7B63" w:rsidP="00B81572">
      <w:r w:rsidRPr="00AF7B63">
        <w:t>http://data.uis.unesco.org</w:t>
      </w:r>
    </w:p>
    <w:p w14:paraId="24380292" w14:textId="04823D4B" w:rsidR="00B81572" w:rsidRDefault="00BD6198" w:rsidP="00B81572">
      <w:hyperlink r:id="rId8" w:history="1">
        <w:r w:rsidR="00B81572" w:rsidRPr="00D97A42">
          <w:rPr>
            <w:rStyle w:val="Hyperlink"/>
          </w:rPr>
          <w:t>https://ourworldindata.org/gender-ratio</w:t>
        </w:r>
      </w:hyperlink>
    </w:p>
    <w:p w14:paraId="797C5668" w14:textId="167A88EF" w:rsidR="00B81572" w:rsidRDefault="00BD6198" w:rsidP="00B81572">
      <w:hyperlink r:id="rId9" w:history="1">
        <w:r w:rsidR="00AF7B63" w:rsidRPr="00D97A42">
          <w:rPr>
            <w:rStyle w:val="Hyperlink"/>
          </w:rPr>
          <w:t>https://datacatalog.worldbank.org/dataset/education-statistics</w:t>
        </w:r>
      </w:hyperlink>
    </w:p>
    <w:p w14:paraId="53825DDB" w14:textId="62E145B6" w:rsidR="00B81572" w:rsidRDefault="00B81572" w:rsidP="00B81572"/>
    <w:p w14:paraId="773C3932" w14:textId="4800E0E5" w:rsidR="00AF7B63" w:rsidRDefault="00BD6198" w:rsidP="00B81572">
      <w:hyperlink r:id="rId10" w:history="1">
        <w:r w:rsidR="007E5F97" w:rsidRPr="00D97A42">
          <w:rPr>
            <w:rStyle w:val="Hyperlink"/>
          </w:rPr>
          <w:t>https://www.pnas.org/content/pnas/117/9/4609.full.pdf</w:t>
        </w:r>
      </w:hyperlink>
    </w:p>
    <w:p w14:paraId="3BBA6FE8" w14:textId="64C08FE6" w:rsidR="007E5F97" w:rsidRDefault="007E5F97" w:rsidP="00B81572"/>
    <w:p w14:paraId="4A5D5B2C" w14:textId="6887EAD8" w:rsidR="007E5F97" w:rsidRDefault="00BD6198" w:rsidP="00B81572">
      <w:hyperlink r:id="rId11" w:history="1">
        <w:r w:rsidR="007B4D12" w:rsidRPr="00D97A42">
          <w:rPr>
            <w:rStyle w:val="Hyperlink"/>
          </w:rPr>
          <w:t>http://hdr.undp.org/en/indicators/137506</w:t>
        </w:r>
      </w:hyperlink>
    </w:p>
    <w:p w14:paraId="6EC2B937" w14:textId="04D8E297" w:rsidR="007B4D12" w:rsidRDefault="007B4D12" w:rsidP="00B81572"/>
    <w:p w14:paraId="0F796FD5" w14:textId="024969F3" w:rsidR="009938D2" w:rsidRDefault="00BD6198" w:rsidP="00B81572">
      <w:hyperlink r:id="rId12" w:history="1">
        <w:r w:rsidR="009938D2" w:rsidRPr="00D97A42">
          <w:rPr>
            <w:rStyle w:val="Hyperlink"/>
          </w:rPr>
          <w:t>https://www.imf.org/external/pubs/ft/weo/2009/01/weodata/groups.htm</w:t>
        </w:r>
      </w:hyperlink>
    </w:p>
    <w:p w14:paraId="1890BFD4" w14:textId="5A937FB5" w:rsidR="009938D2" w:rsidRDefault="009938D2" w:rsidP="00B81572"/>
    <w:p w14:paraId="5B7FFB6E" w14:textId="77777777" w:rsidR="00F01A57" w:rsidRDefault="00BD6198" w:rsidP="00B81572">
      <w:hyperlink r:id="rId13" w:history="1">
        <w:r w:rsidR="00F01A57" w:rsidRPr="00D97A42">
          <w:rPr>
            <w:rStyle w:val="Hyperlink"/>
          </w:rPr>
          <w:t>https://ourworldindata.org/biology-pay-gap</w:t>
        </w:r>
      </w:hyperlink>
      <w:r w:rsidR="00F01A57">
        <w:tab/>
      </w:r>
      <w:r w:rsidR="00F01A57">
        <w:tab/>
      </w:r>
    </w:p>
    <w:p w14:paraId="679727D5" w14:textId="62548B00" w:rsidR="005A5E99" w:rsidRDefault="00F01A57" w:rsidP="00B81572">
      <w:pPr>
        <w:rPr>
          <w:lang w:val="en-US"/>
        </w:rPr>
      </w:pPr>
      <w:r w:rsidRPr="00F01A57">
        <w:t>loo</w:t>
      </w:r>
      <w:proofErr w:type="spellStart"/>
      <w:r w:rsidRPr="00F01A57">
        <w:rPr>
          <w:lang w:val="en-US"/>
        </w:rPr>
        <w:t>ks</w:t>
      </w:r>
      <w:proofErr w:type="spellEnd"/>
      <w:r w:rsidRPr="00F01A57">
        <w:rPr>
          <w:lang w:val="en-US"/>
        </w:rPr>
        <w:t xml:space="preserve"> at</w:t>
      </w:r>
      <w:r>
        <w:rPr>
          <w:lang w:val="en-US"/>
        </w:rPr>
        <w:t xml:space="preserve"> gender and biological sex differences that might explain the gender pay gap. Concludes that biology does not explain that and that it has to do with culture and social norms</w:t>
      </w:r>
    </w:p>
    <w:p w14:paraId="60657A1B" w14:textId="300A485C" w:rsidR="00F01A57" w:rsidRDefault="00F01A57" w:rsidP="00B81572">
      <w:pPr>
        <w:rPr>
          <w:lang w:val="en-US"/>
        </w:rPr>
      </w:pPr>
    </w:p>
    <w:p w14:paraId="1586B024" w14:textId="331CB914" w:rsidR="00F01A57" w:rsidRDefault="00BD6198" w:rsidP="00B81572">
      <w:pPr>
        <w:rPr>
          <w:lang w:val="en-US"/>
        </w:rPr>
      </w:pPr>
      <w:hyperlink r:id="rId14" w:history="1">
        <w:r w:rsidR="00F01A57" w:rsidRPr="00D97A42">
          <w:rPr>
            <w:rStyle w:val="Hyperlink"/>
            <w:lang w:val="en-US"/>
          </w:rPr>
          <w:t>https://www.pewsocialtrends.org/2018/01/09/women-and-men-in-stem-often-at-odds-over-workplace-equity/</w:t>
        </w:r>
      </w:hyperlink>
    </w:p>
    <w:p w14:paraId="00A123CC" w14:textId="79F86E05" w:rsidR="00F01A57" w:rsidRDefault="00BD6198" w:rsidP="00B81572">
      <w:pPr>
        <w:rPr>
          <w:lang w:val="en-US"/>
        </w:rPr>
      </w:pPr>
      <w:hyperlink r:id="rId15" w:history="1">
        <w:r w:rsidR="00F01A57" w:rsidRPr="00D97A42">
          <w:rPr>
            <w:rStyle w:val="Hyperlink"/>
            <w:lang w:val="en-US"/>
          </w:rPr>
          <w:t>https://www.pewsocialtrends.org/2018/01/09/diversity-in-the-stem-workforce-varies-widely-across-jobs/</w:t>
        </w:r>
      </w:hyperlink>
    </w:p>
    <w:p w14:paraId="0C0B8B0F" w14:textId="77777777" w:rsidR="00F01A57" w:rsidRPr="00F01A57" w:rsidRDefault="00F01A57" w:rsidP="00B81572">
      <w:pPr>
        <w:rPr>
          <w:lang w:val="en-US"/>
        </w:rPr>
      </w:pPr>
    </w:p>
    <w:p w14:paraId="08868FF1" w14:textId="518E674A" w:rsidR="007E5F97" w:rsidRDefault="00BD6198" w:rsidP="00B81572">
      <w:hyperlink r:id="rId16" w:history="1">
        <w:r w:rsidR="00BF2D20" w:rsidRPr="00D97A42">
          <w:rPr>
            <w:rStyle w:val="Hyperlink"/>
          </w:rPr>
          <w:t>https://pisadataexplorer.oecd.org/ide/idepisa/report.aspx</w:t>
        </w:r>
      </w:hyperlink>
    </w:p>
    <w:p w14:paraId="6388C8F6" w14:textId="30860A5C" w:rsidR="00BF2D20" w:rsidRPr="00BF2D20" w:rsidRDefault="00BF2D20" w:rsidP="00B81572">
      <w:pPr>
        <w:rPr>
          <w:lang w:val="es-ES"/>
        </w:rPr>
      </w:pPr>
      <w:r>
        <w:rPr>
          <w:lang w:val="es-ES"/>
        </w:rPr>
        <w:t>PISA reports</w:t>
      </w:r>
    </w:p>
    <w:p w14:paraId="75F7A339" w14:textId="383DAEBA" w:rsidR="007E5F97" w:rsidRDefault="007E5F97" w:rsidP="00B81572"/>
    <w:p w14:paraId="0EE44722" w14:textId="06C5C535" w:rsidR="007E5F97" w:rsidRPr="00146BE7" w:rsidRDefault="00146BE7" w:rsidP="007E5F97">
      <w:pPr>
        <w:rPr>
          <w:lang w:val="en-US"/>
        </w:rPr>
      </w:pPr>
      <w:r w:rsidRPr="00146BE7">
        <w:rPr>
          <w:lang w:val="en-US"/>
        </w:rPr>
        <w:t>[</w:t>
      </w:r>
      <w:proofErr w:type="gramStart"/>
      <w:r w:rsidR="007E5F97">
        <w:t>degree_top_cat.csv</w:t>
      </w:r>
      <w:r w:rsidRPr="00146BE7">
        <w:rPr>
          <w:lang w:val="en-US"/>
        </w:rPr>
        <w:t>,</w:t>
      </w:r>
      <w:r w:rsidR="007E5F97">
        <w:t>female_researchers_EU.csv</w:t>
      </w:r>
      <w:proofErr w:type="gramEnd"/>
      <w:r>
        <w:rPr>
          <w:lang w:val="en-US"/>
        </w:rPr>
        <w:t>,</w:t>
      </w:r>
      <w:r w:rsidR="007E5F97">
        <w:t>females_employed_in_ST_EU.csv</w:t>
      </w:r>
      <w:r>
        <w:rPr>
          <w:lang w:val="en-US"/>
        </w:rPr>
        <w:t>,</w:t>
      </w:r>
      <w:r w:rsidR="007E5F97">
        <w:t>graduated_world.csv</w:t>
      </w:r>
      <w:r>
        <w:rPr>
          <w:lang w:val="en-US"/>
        </w:rPr>
        <w:t>,</w:t>
      </w:r>
      <w:r w:rsidR="007E5F97">
        <w:t>males_emplyed_in_ST_EU.csv</w:t>
      </w:r>
      <w:r>
        <w:rPr>
          <w:lang w:val="en-US"/>
        </w:rPr>
        <w:t>,</w:t>
      </w:r>
      <w:r w:rsidR="007E5F97">
        <w:t>mix_data_graduates_school_age.csv</w:t>
      </w:r>
      <w:r>
        <w:rPr>
          <w:lang w:val="en-US"/>
        </w:rPr>
        <w:t>,</w:t>
      </w:r>
      <w:r w:rsidR="007E5F97">
        <w:t>nobel.csv</w:t>
      </w:r>
      <w:r>
        <w:rPr>
          <w:lang w:val="en-US"/>
        </w:rPr>
        <w:t>,</w:t>
      </w:r>
      <w:r w:rsidR="007E5F97">
        <w:t>notes_tall_sele.csv</w:t>
      </w:r>
      <w:r>
        <w:rPr>
          <w:lang w:val="en-US"/>
        </w:rPr>
        <w:t>,</w:t>
      </w:r>
      <w:r w:rsidR="007E5F97">
        <w:t>people_age_tertiary_education.csv</w:t>
      </w:r>
      <w:r>
        <w:rPr>
          <w:lang w:val="en-US"/>
        </w:rPr>
        <w:t>,</w:t>
      </w:r>
      <w:r w:rsidR="007E5F97">
        <w:t>sex</w:t>
      </w:r>
      <w:r w:rsidRPr="00146BE7">
        <w:rPr>
          <w:lang w:val="en-US"/>
        </w:rPr>
        <w:t>_</w:t>
      </w:r>
      <w:r w:rsidR="007E5F97">
        <w:t>ratio</w:t>
      </w:r>
      <w:r w:rsidRPr="00146BE7">
        <w:rPr>
          <w:lang w:val="en-US"/>
        </w:rPr>
        <w:t>_</w:t>
      </w:r>
      <w:r w:rsidR="007E5F97">
        <w:t>at</w:t>
      </w:r>
      <w:r w:rsidRPr="00146BE7">
        <w:rPr>
          <w:lang w:val="en-US"/>
        </w:rPr>
        <w:t>_</w:t>
      </w:r>
      <w:r w:rsidR="007E5F97">
        <w:t>birth</w:t>
      </w:r>
      <w:r w:rsidRPr="00146BE7">
        <w:rPr>
          <w:lang w:val="en-US"/>
        </w:rPr>
        <w:t>_</w:t>
      </w:r>
      <w:r w:rsidR="007E5F97">
        <w:t>males</w:t>
      </w:r>
      <w:r w:rsidRPr="00146BE7">
        <w:rPr>
          <w:lang w:val="en-US"/>
        </w:rPr>
        <w:t>_</w:t>
      </w:r>
      <w:r w:rsidR="007E5F97">
        <w:t>chao</w:t>
      </w:r>
      <w:r w:rsidRPr="00146BE7">
        <w:rPr>
          <w:lang w:val="en-US"/>
        </w:rPr>
        <w:t>_</w:t>
      </w:r>
      <w:r w:rsidR="007E5F97">
        <w:t>et</w:t>
      </w:r>
      <w:r w:rsidRPr="00146BE7">
        <w:rPr>
          <w:lang w:val="en-US"/>
        </w:rPr>
        <w:t>_</w:t>
      </w:r>
      <w:r w:rsidR="007E5F97">
        <w:t>al.csv</w:t>
      </w:r>
      <w:r>
        <w:rPr>
          <w:lang w:val="en-US"/>
        </w:rPr>
        <w:t>,</w:t>
      </w:r>
      <w:r w:rsidR="007E5F97">
        <w:t>sex</w:t>
      </w:r>
      <w:r w:rsidRPr="00146BE7">
        <w:rPr>
          <w:lang w:val="en-US"/>
        </w:rPr>
        <w:t>_</w:t>
      </w:r>
      <w:r w:rsidR="007E5F97">
        <w:t>ratio</w:t>
      </w:r>
      <w:r w:rsidRPr="00146BE7">
        <w:rPr>
          <w:lang w:val="en-US"/>
        </w:rPr>
        <w:t>_</w:t>
      </w:r>
      <w:r w:rsidR="007E5F97">
        <w:t>at</w:t>
      </w:r>
      <w:r w:rsidRPr="00146BE7">
        <w:rPr>
          <w:lang w:val="en-US"/>
        </w:rPr>
        <w:t>_</w:t>
      </w:r>
      <w:r w:rsidR="007E5F97">
        <w:t>birth.csv</w:t>
      </w:r>
      <w:r>
        <w:rPr>
          <w:lang w:val="en-US"/>
        </w:rPr>
        <w:t>,</w:t>
      </w:r>
      <w:r w:rsidR="007E5F97">
        <w:t>sex</w:t>
      </w:r>
      <w:r w:rsidRPr="00146BE7">
        <w:rPr>
          <w:lang w:val="en-US"/>
        </w:rPr>
        <w:t>_</w:t>
      </w:r>
      <w:r w:rsidR="007E5F97">
        <w:t>ratio</w:t>
      </w:r>
      <w:r w:rsidRPr="00146BE7">
        <w:rPr>
          <w:lang w:val="en-US"/>
        </w:rPr>
        <w:t>_</w:t>
      </w:r>
      <w:r w:rsidR="007E5F97">
        <w:t>at</w:t>
      </w:r>
      <w:r w:rsidRPr="00146BE7">
        <w:rPr>
          <w:lang w:val="en-US"/>
        </w:rPr>
        <w:t>_</w:t>
      </w:r>
      <w:r w:rsidR="007E5F97">
        <w:t>five</w:t>
      </w:r>
      <w:r w:rsidRPr="00146BE7">
        <w:rPr>
          <w:lang w:val="en-US"/>
        </w:rPr>
        <w:t>_</w:t>
      </w:r>
      <w:r w:rsidR="007E5F97">
        <w:t>years</w:t>
      </w:r>
      <w:r w:rsidRPr="00146BE7">
        <w:rPr>
          <w:lang w:val="en-US"/>
        </w:rPr>
        <w:t>_</w:t>
      </w:r>
      <w:r w:rsidR="007E5F97">
        <w:t>old.csv</w:t>
      </w:r>
      <w:r>
        <w:rPr>
          <w:lang w:val="en-US"/>
        </w:rPr>
        <w:t>,</w:t>
      </w:r>
      <w:r w:rsidR="007E5F97">
        <w:t>sex</w:t>
      </w:r>
      <w:r w:rsidRPr="00146BE7">
        <w:rPr>
          <w:lang w:val="en-US"/>
        </w:rPr>
        <w:t>_</w:t>
      </w:r>
      <w:r w:rsidR="007E5F97">
        <w:t>ratio</w:t>
      </w:r>
      <w:r w:rsidRPr="00146BE7">
        <w:rPr>
          <w:lang w:val="en-US"/>
        </w:rPr>
        <w:t>_</w:t>
      </w:r>
      <w:r w:rsidR="007E5F97">
        <w:t>by</w:t>
      </w:r>
      <w:r w:rsidRPr="00146BE7">
        <w:rPr>
          <w:lang w:val="en-US"/>
        </w:rPr>
        <w:t>_</w:t>
      </w:r>
      <w:r w:rsidR="007E5F97">
        <w:t>age.csv</w:t>
      </w:r>
      <w:r>
        <w:rPr>
          <w:lang w:val="en-US"/>
        </w:rPr>
        <w:t>,</w:t>
      </w:r>
      <w:r w:rsidR="007E5F97">
        <w:t>share</w:t>
      </w:r>
      <w:r w:rsidRPr="00146BE7">
        <w:rPr>
          <w:lang w:val="en-US"/>
        </w:rPr>
        <w:t>_</w:t>
      </w:r>
      <w:r w:rsidR="007E5F97">
        <w:t>population</w:t>
      </w:r>
      <w:r w:rsidRPr="00146BE7">
        <w:rPr>
          <w:lang w:val="en-US"/>
        </w:rPr>
        <w:t>_</w:t>
      </w:r>
      <w:r w:rsidR="007E5F97">
        <w:t>female.csv</w:t>
      </w:r>
      <w:r>
        <w:rPr>
          <w:lang w:val="en-US"/>
        </w:rPr>
        <w:t>,</w:t>
      </w:r>
      <w:r w:rsidR="007E5F97">
        <w:t>tertiary</w:t>
      </w:r>
      <w:r w:rsidRPr="00146BE7">
        <w:rPr>
          <w:lang w:val="en-US"/>
        </w:rPr>
        <w:t>_</w:t>
      </w:r>
      <w:r w:rsidR="007E5F97">
        <w:t>education_women.csv</w:t>
      </w:r>
      <w:r>
        <w:rPr>
          <w:lang w:val="en-US"/>
        </w:rPr>
        <w:t>,</w:t>
      </w:r>
      <w:r w:rsidR="007E5F97">
        <w:t>women_men_scientist_EU.csv</w:t>
      </w:r>
    </w:p>
    <w:p w14:paraId="3164FA80" w14:textId="1525A69A" w:rsidR="007E5F97" w:rsidRPr="00146BE7" w:rsidRDefault="007E5F97" w:rsidP="007E5F97">
      <w:pPr>
        <w:rPr>
          <w:lang w:val="en-US"/>
        </w:rPr>
      </w:pPr>
      <w:r>
        <w:t>women_men_scientists_EU_2.csv</w:t>
      </w:r>
      <w:r w:rsidR="00146BE7" w:rsidRPr="00146BE7">
        <w:rPr>
          <w:lang w:val="en-US"/>
        </w:rPr>
        <w:t>]</w:t>
      </w:r>
    </w:p>
    <w:p w14:paraId="0A451926" w14:textId="77777777" w:rsidR="00B81572" w:rsidRPr="00B81572" w:rsidRDefault="00B81572" w:rsidP="00B81572"/>
    <w:p w14:paraId="07B7A753" w14:textId="77777777" w:rsidR="00B81572" w:rsidRPr="003F7882" w:rsidRDefault="00B81572" w:rsidP="00B81572"/>
    <w:p w14:paraId="06359F49" w14:textId="495FE9F0" w:rsidR="003F7882" w:rsidRPr="00B81572" w:rsidRDefault="003F7882" w:rsidP="003F7882"/>
    <w:p w14:paraId="601B481D" w14:textId="228D713C" w:rsidR="00A3016E" w:rsidRPr="00A3016E" w:rsidRDefault="00A3016E" w:rsidP="00A3016E">
      <w:pPr>
        <w:rPr>
          <w:rFonts w:ascii="Times New Roman" w:eastAsia="Times New Roman" w:hAnsi="Times New Roman" w:cs="Times New Roman"/>
          <w:lang w:eastAsia="en-GB"/>
        </w:rPr>
      </w:pPr>
    </w:p>
    <w:p w14:paraId="7F9E8469" w14:textId="77777777" w:rsidR="003F7882" w:rsidRPr="00B81572" w:rsidRDefault="003F7882" w:rsidP="003F7882"/>
    <w:sectPr w:rsidR="003F7882" w:rsidRPr="00B8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036B"/>
    <w:multiLevelType w:val="hybridMultilevel"/>
    <w:tmpl w:val="5016D6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023"/>
    <w:multiLevelType w:val="hybridMultilevel"/>
    <w:tmpl w:val="049C3F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70CA9"/>
    <w:multiLevelType w:val="hybridMultilevel"/>
    <w:tmpl w:val="8AF8F3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25CCF"/>
    <w:multiLevelType w:val="hybridMultilevel"/>
    <w:tmpl w:val="58ECE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FC"/>
    <w:rsid w:val="00090616"/>
    <w:rsid w:val="00146BE7"/>
    <w:rsid w:val="00295863"/>
    <w:rsid w:val="003F7882"/>
    <w:rsid w:val="004C5D77"/>
    <w:rsid w:val="005A5E99"/>
    <w:rsid w:val="007B4D12"/>
    <w:rsid w:val="007E5F97"/>
    <w:rsid w:val="009938D2"/>
    <w:rsid w:val="00A3016E"/>
    <w:rsid w:val="00A90A62"/>
    <w:rsid w:val="00AF7B63"/>
    <w:rsid w:val="00B81572"/>
    <w:rsid w:val="00BD6198"/>
    <w:rsid w:val="00BF2D20"/>
    <w:rsid w:val="00C32FFC"/>
    <w:rsid w:val="00D144DC"/>
    <w:rsid w:val="00F0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0C492B"/>
  <w15:chartTrackingRefBased/>
  <w15:docId w15:val="{DB1E81E0-FF47-9147-9770-5176D8E8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D7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C5D77"/>
  </w:style>
  <w:style w:type="paragraph" w:styleId="NormalWeb">
    <w:name w:val="Normal (Web)"/>
    <w:basedOn w:val="Normal"/>
    <w:uiPriority w:val="99"/>
    <w:semiHidden/>
    <w:unhideWhenUsed/>
    <w:rsid w:val="00B815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301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gender-ratio" TargetMode="External"/><Relationship Id="rId13" Type="http://schemas.openxmlformats.org/officeDocument/2006/relationships/hyperlink" Target="https://ourworldindata.org/biology-pay-ga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.europa.eu/eurostat/en/web/products-eurostat-news/-/EDN-20200210-2" TargetMode="External"/><Relationship Id="rId12" Type="http://schemas.openxmlformats.org/officeDocument/2006/relationships/hyperlink" Target="https://www.imf.org/external/pubs/ft/weo/2009/01/weodata/groups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isadataexplorer.oecd.org/ide/idepisa/repor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c.europa.eu/eurostat/en/web/products-statistics-in-focus/-/KS-NS-01-007" TargetMode="External"/><Relationship Id="rId11" Type="http://schemas.openxmlformats.org/officeDocument/2006/relationships/hyperlink" Target="http://hdr.undp.org/en/indicators/137506" TargetMode="External"/><Relationship Id="rId5" Type="http://schemas.openxmlformats.org/officeDocument/2006/relationships/hyperlink" Target="https://ourworldindata.org/gender-ratio" TargetMode="External"/><Relationship Id="rId15" Type="http://schemas.openxmlformats.org/officeDocument/2006/relationships/hyperlink" Target="https://www.pewsocialtrends.org/2018/01/09/diversity-in-the-stem-workforce-varies-widely-across-jobs/" TargetMode="External"/><Relationship Id="rId10" Type="http://schemas.openxmlformats.org/officeDocument/2006/relationships/hyperlink" Target="https://www.pnas.org/content/pnas/117/9/4609.fu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catalog.worldbank.org/dataset/education-statistics" TargetMode="External"/><Relationship Id="rId14" Type="http://schemas.openxmlformats.org/officeDocument/2006/relationships/hyperlink" Target="https://www.pewsocialtrends.org/2018/01/09/women-and-men-in-stem-often-at-odds-over-workplace-equ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Guinovart</dc:creator>
  <cp:keywords/>
  <dc:description/>
  <cp:lastModifiedBy>Mireia Guinovart</cp:lastModifiedBy>
  <cp:revision>2</cp:revision>
  <dcterms:created xsi:type="dcterms:W3CDTF">2020-07-26T11:36:00Z</dcterms:created>
  <dcterms:modified xsi:type="dcterms:W3CDTF">2020-07-31T03:32:00Z</dcterms:modified>
</cp:coreProperties>
</file>