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1257F" w14:textId="0B64BE5A" w:rsidR="00627C79" w:rsidRDefault="00627C79" w:rsidP="00627C79">
      <w:pPr>
        <w:pStyle w:val="Heading1"/>
      </w:pPr>
      <w:r>
        <w:t>PSYC</w:t>
      </w:r>
      <w:r w:rsidR="00285BD4">
        <w:t>40</w:t>
      </w:r>
      <w:r>
        <w:t>2 – Week 1</w:t>
      </w:r>
      <w:r w:rsidR="0075404D">
        <w:t>1</w:t>
      </w:r>
      <w:bookmarkStart w:id="0" w:name="_GoBack"/>
      <w:bookmarkEnd w:id="0"/>
    </w:p>
    <w:p w14:paraId="3CB5CC72" w14:textId="14AA4AAD" w:rsidR="006419B8" w:rsidRPr="005D10D6" w:rsidRDefault="00B8652C" w:rsidP="00D20DD6">
      <w:pPr>
        <w:pStyle w:val="Heading1"/>
      </w:pPr>
      <w:r w:rsidRPr="005D10D6">
        <w:t>Lab activities</w:t>
      </w:r>
    </w:p>
    <w:p w14:paraId="1F22DF22" w14:textId="70934089" w:rsidR="009A5378" w:rsidRPr="005D10D6" w:rsidRDefault="009A5378" w:rsidP="009A5378">
      <w:r w:rsidRPr="005D10D6">
        <w:t>In this lab, you’ll gain understanding of and practice with:</w:t>
      </w:r>
    </w:p>
    <w:p w14:paraId="265B6E2F" w14:textId="182C1A2D" w:rsidR="009A5378" w:rsidRDefault="009A5378" w:rsidP="005D10D6">
      <w:pPr>
        <w:pStyle w:val="ListParagraph"/>
        <w:numPr>
          <w:ilvl w:val="0"/>
          <w:numId w:val="3"/>
        </w:numPr>
      </w:pPr>
      <w:r w:rsidRPr="005D10D6">
        <w:t xml:space="preserve">when and why to apply </w:t>
      </w:r>
      <w:r w:rsidR="002A5307" w:rsidRPr="005D10D6">
        <w:t>simple</w:t>
      </w:r>
      <w:r w:rsidR="00172C29">
        <w:t xml:space="preserve"> and multiple</w:t>
      </w:r>
      <w:r w:rsidR="002A5307" w:rsidRPr="005D10D6">
        <w:t xml:space="preserve"> regression</w:t>
      </w:r>
      <w:r w:rsidRPr="005D10D6">
        <w:t xml:space="preserve"> to answer questions in psychological science</w:t>
      </w:r>
    </w:p>
    <w:p w14:paraId="6EF4FB80" w14:textId="36DEC980" w:rsidR="00172C29" w:rsidRPr="005D10D6" w:rsidRDefault="00172C29" w:rsidP="005D10D6">
      <w:pPr>
        <w:pStyle w:val="ListParagraph"/>
        <w:numPr>
          <w:ilvl w:val="0"/>
          <w:numId w:val="3"/>
        </w:numPr>
      </w:pPr>
      <w:r>
        <w:t xml:space="preserve">conducting </w:t>
      </w:r>
      <w:r w:rsidR="00D967BB">
        <w:t>multiple</w:t>
      </w:r>
      <w:r>
        <w:t xml:space="preserve"> regression in R</w:t>
      </w:r>
    </w:p>
    <w:p w14:paraId="1774680D" w14:textId="61D668BB" w:rsidR="005D10D6" w:rsidRPr="005D10D6" w:rsidRDefault="005D10D6" w:rsidP="005D10D6">
      <w:pPr>
        <w:pStyle w:val="ListParagraph"/>
        <w:numPr>
          <w:ilvl w:val="0"/>
          <w:numId w:val="3"/>
        </w:numPr>
      </w:pPr>
      <w:r w:rsidRPr="005D10D6">
        <w:t xml:space="preserve">interpreting the R output of simple </w:t>
      </w:r>
      <w:r w:rsidR="00172C29">
        <w:t xml:space="preserve">and multiple </w:t>
      </w:r>
      <w:r w:rsidRPr="005D10D6">
        <w:t>linear regression</w:t>
      </w:r>
    </w:p>
    <w:p w14:paraId="7FCF564B" w14:textId="12BBEA02" w:rsidR="005D10D6" w:rsidRPr="005D10D6" w:rsidRDefault="005D10D6" w:rsidP="005D10D6">
      <w:pPr>
        <w:pStyle w:val="ListParagraph"/>
        <w:numPr>
          <w:ilvl w:val="0"/>
          <w:numId w:val="3"/>
        </w:numPr>
      </w:pPr>
      <w:r w:rsidRPr="005D10D6">
        <w:t xml:space="preserve">reporting results for simple </w:t>
      </w:r>
      <w:r w:rsidR="00172C29">
        <w:t xml:space="preserve">and multiple </w:t>
      </w:r>
      <w:r w:rsidRPr="005D10D6">
        <w:t>linear regression following APA guidelines</w:t>
      </w:r>
    </w:p>
    <w:p w14:paraId="11D4598F" w14:textId="5D9C57F1" w:rsidR="00883825" w:rsidRDefault="00883825" w:rsidP="00883825"/>
    <w:p w14:paraId="51E699F5" w14:textId="1AD44168" w:rsidR="001C3F2C" w:rsidRDefault="001C3F2C" w:rsidP="001C3F2C">
      <w:pPr>
        <w:pStyle w:val="Heading2"/>
      </w:pPr>
      <w:r>
        <w:t>Lab activity 1: Interpreting and reporting results</w:t>
      </w:r>
    </w:p>
    <w:p w14:paraId="2E71C4EC" w14:textId="77CBD7B6" w:rsidR="001C3F2C" w:rsidRDefault="001C3F2C" w:rsidP="00883825"/>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961"/>
      </w:tblGrid>
      <w:tr w:rsidR="003A0E66" w14:paraId="000070FA" w14:textId="77777777" w:rsidTr="003A0E66">
        <w:tc>
          <w:tcPr>
            <w:tcW w:w="9776" w:type="dxa"/>
            <w:gridSpan w:val="2"/>
          </w:tcPr>
          <w:p w14:paraId="0BD5D818" w14:textId="77777777" w:rsidR="003A0E66" w:rsidRDefault="003A0E66" w:rsidP="00883825">
            <w:pPr>
              <w:rPr>
                <w:noProof/>
              </w:rPr>
            </w:pPr>
            <w:r>
              <w:rPr>
                <w:noProof/>
              </w:rPr>
              <w:t>Have a look at the R output below.</w:t>
            </w:r>
          </w:p>
          <w:p w14:paraId="25CFD521" w14:textId="155F6E2E" w:rsidR="003A0E66" w:rsidRPr="009119E4" w:rsidRDefault="003A0E66" w:rsidP="00883825">
            <w:pPr>
              <w:rPr>
                <w:b/>
                <w:noProof/>
                <w:color w:val="00B050"/>
              </w:rPr>
            </w:pPr>
            <w:r>
              <w:rPr>
                <w:noProof/>
              </w:rPr>
              <w:t>What is the outcome or dependent variable?</w:t>
            </w:r>
            <w:r w:rsidR="009119E4">
              <w:rPr>
                <w:noProof/>
              </w:rPr>
              <w:t xml:space="preserve"> </w:t>
            </w:r>
            <w:r w:rsidR="009119E4" w:rsidRPr="009119E4">
              <w:rPr>
                <w:b/>
                <w:noProof/>
                <w:color w:val="00B050"/>
              </w:rPr>
              <w:t>W</w:t>
            </w:r>
            <w:r w:rsidR="009119E4">
              <w:rPr>
                <w:b/>
                <w:noProof/>
                <w:color w:val="00B050"/>
              </w:rPr>
              <w:t>ord reading</w:t>
            </w:r>
          </w:p>
          <w:p w14:paraId="3130269C" w14:textId="2808178F" w:rsidR="003A0E66" w:rsidRPr="009119E4" w:rsidRDefault="003A0E66" w:rsidP="00883825">
            <w:pPr>
              <w:rPr>
                <w:b/>
                <w:noProof/>
                <w:color w:val="00B050"/>
              </w:rPr>
            </w:pPr>
            <w:r>
              <w:rPr>
                <w:noProof/>
              </w:rPr>
              <w:t>What is the predictor or independent variable?</w:t>
            </w:r>
            <w:r w:rsidR="009119E4">
              <w:rPr>
                <w:noProof/>
              </w:rPr>
              <w:t xml:space="preserve"> N</w:t>
            </w:r>
            <w:r w:rsidR="009119E4">
              <w:rPr>
                <w:b/>
                <w:noProof/>
                <w:color w:val="00B050"/>
              </w:rPr>
              <w:t>on-word reading</w:t>
            </w:r>
          </w:p>
          <w:p w14:paraId="1F45FD6D" w14:textId="58233EF0" w:rsidR="003A0E66" w:rsidRDefault="003A0E66" w:rsidP="00883825">
            <w:pPr>
              <w:rPr>
                <w:noProof/>
              </w:rPr>
            </w:pPr>
            <w:r>
              <w:rPr>
                <w:noProof/>
              </w:rPr>
              <w:t>Is the overall model significant?</w:t>
            </w:r>
            <w:r w:rsidR="009119E4">
              <w:rPr>
                <w:noProof/>
              </w:rPr>
              <w:t xml:space="preserve"> </w:t>
            </w:r>
            <w:r w:rsidR="009119E4" w:rsidRPr="009119E4">
              <w:rPr>
                <w:b/>
                <w:noProof/>
                <w:color w:val="00B050"/>
              </w:rPr>
              <w:t>Yes</w:t>
            </w:r>
            <w:r w:rsidR="00727C0B">
              <w:rPr>
                <w:b/>
                <w:noProof/>
                <w:color w:val="00B050"/>
              </w:rPr>
              <w:t xml:space="preserve">, </w:t>
            </w:r>
            <w:r w:rsidR="00727C0B" w:rsidRPr="00727C0B">
              <w:rPr>
                <w:b/>
                <w:i/>
                <w:noProof/>
                <w:color w:val="00B050"/>
              </w:rPr>
              <w:t>F</w:t>
            </w:r>
            <w:r w:rsidR="00727C0B">
              <w:rPr>
                <w:b/>
                <w:noProof/>
                <w:color w:val="00B050"/>
              </w:rPr>
              <w:t xml:space="preserve">(1,50) = 69.03, </w:t>
            </w:r>
            <w:r w:rsidR="00727C0B" w:rsidRPr="00727C0B">
              <w:rPr>
                <w:b/>
                <w:i/>
                <w:noProof/>
                <w:color w:val="00B050"/>
              </w:rPr>
              <w:t>p</w:t>
            </w:r>
            <w:r w:rsidR="00727C0B">
              <w:rPr>
                <w:b/>
                <w:noProof/>
                <w:color w:val="00B050"/>
              </w:rPr>
              <w:t xml:space="preserve"> &lt; .001</w:t>
            </w:r>
          </w:p>
          <w:p w14:paraId="3966912C" w14:textId="37B60B93" w:rsidR="003A0E66" w:rsidRDefault="003A0E66" w:rsidP="00883825">
            <w:pPr>
              <w:rPr>
                <w:noProof/>
              </w:rPr>
            </w:pPr>
            <w:r>
              <w:rPr>
                <w:noProof/>
              </w:rPr>
              <w:t>How much variance does the model account for?</w:t>
            </w:r>
            <w:r w:rsidR="009119E4">
              <w:rPr>
                <w:noProof/>
              </w:rPr>
              <w:t xml:space="preserve"> </w:t>
            </w:r>
            <w:r w:rsidR="00727C0B" w:rsidRPr="00727C0B">
              <w:rPr>
                <w:b/>
                <w:noProof/>
                <w:color w:val="00B050"/>
              </w:rPr>
              <w:t>58%</w:t>
            </w:r>
          </w:p>
          <w:p w14:paraId="5C0D2990" w14:textId="55FBD6A6" w:rsidR="003A0E66" w:rsidRDefault="003A0E66" w:rsidP="00883825"/>
        </w:tc>
      </w:tr>
      <w:tr w:rsidR="003A0E66" w14:paraId="26C9FA00" w14:textId="77777777" w:rsidTr="003A0E66">
        <w:tc>
          <w:tcPr>
            <w:tcW w:w="9776" w:type="dxa"/>
            <w:gridSpan w:val="2"/>
          </w:tcPr>
          <w:p w14:paraId="7EFC0EA0" w14:textId="48A4362E" w:rsidR="003A0E66" w:rsidRDefault="003A0E66" w:rsidP="00883825">
            <w:r>
              <w:rPr>
                <w:noProof/>
              </w:rPr>
              <w:drawing>
                <wp:inline distT="0" distB="0" distL="0" distR="0" wp14:anchorId="0C481194" wp14:editId="6C78BE57">
                  <wp:extent cx="3786625" cy="237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1-16 at 22.56.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3685" cy="2383040"/>
                          </a:xfrm>
                          <a:prstGeom prst="rect">
                            <a:avLst/>
                          </a:prstGeom>
                        </pic:spPr>
                      </pic:pic>
                    </a:graphicData>
                  </a:graphic>
                </wp:inline>
              </w:drawing>
            </w:r>
          </w:p>
        </w:tc>
      </w:tr>
      <w:tr w:rsidR="003A0E66" w14:paraId="718E3AB4" w14:textId="77777777" w:rsidTr="003A0E66">
        <w:tc>
          <w:tcPr>
            <w:tcW w:w="9776" w:type="dxa"/>
            <w:gridSpan w:val="2"/>
          </w:tcPr>
          <w:p w14:paraId="6D40FF47" w14:textId="77777777" w:rsidR="003A0E66" w:rsidRDefault="003A0E66" w:rsidP="00883825"/>
        </w:tc>
      </w:tr>
      <w:tr w:rsidR="003A0E66" w14:paraId="7EFEBF29" w14:textId="77777777" w:rsidTr="003A0E66">
        <w:tc>
          <w:tcPr>
            <w:tcW w:w="9776" w:type="dxa"/>
            <w:gridSpan w:val="2"/>
          </w:tcPr>
          <w:p w14:paraId="207CD3ED" w14:textId="648BF578" w:rsidR="003A0E66" w:rsidRDefault="003A0E66" w:rsidP="00883825">
            <w:r>
              <w:t>What do you conclude from the plots and output below?</w:t>
            </w:r>
            <w:r w:rsidR="00727C0B">
              <w:t xml:space="preserve"> </w:t>
            </w:r>
          </w:p>
          <w:p w14:paraId="244C0841" w14:textId="093FE101" w:rsidR="003A0E66" w:rsidRPr="00727C0B" w:rsidRDefault="003A0E66" w:rsidP="00883825">
            <w:pPr>
              <w:rPr>
                <w:b/>
                <w:color w:val="00B050"/>
              </w:rPr>
            </w:pPr>
            <w:r>
              <w:t>Does the relationship appear linear?</w:t>
            </w:r>
            <w:r w:rsidR="00727C0B">
              <w:t xml:space="preserve"> </w:t>
            </w:r>
            <w:r w:rsidR="00727C0B">
              <w:rPr>
                <w:b/>
                <w:color w:val="00B050"/>
              </w:rPr>
              <w:t>Yes. The dots and the pink line assemble quite closely on the dashed line.</w:t>
            </w:r>
          </w:p>
          <w:p w14:paraId="1D1A2AD0" w14:textId="77777777" w:rsidR="003A0E66" w:rsidRDefault="00D967BB" w:rsidP="003A0E66">
            <w:r>
              <w:t>Looking at the plots and output below, do</w:t>
            </w:r>
            <w:r w:rsidR="003A0E66">
              <w:t xml:space="preserve"> the residuals show normality and homoscedasticity?</w:t>
            </w:r>
          </w:p>
          <w:p w14:paraId="571C97F7" w14:textId="6CC7E5E4" w:rsidR="00727C0B" w:rsidRDefault="00727C0B" w:rsidP="003A0E66">
            <w:r w:rsidRPr="00727C0B">
              <w:rPr>
                <w:b/>
                <w:color w:val="00B050"/>
              </w:rPr>
              <w:t xml:space="preserve">The </w:t>
            </w:r>
            <w:proofErr w:type="spellStart"/>
            <w:r w:rsidRPr="00727C0B">
              <w:rPr>
                <w:b/>
                <w:color w:val="00B050"/>
              </w:rPr>
              <w:t>qq</w:t>
            </w:r>
            <w:proofErr w:type="spellEnd"/>
            <w:r w:rsidRPr="00727C0B">
              <w:rPr>
                <w:b/>
                <w:color w:val="00B050"/>
              </w:rPr>
              <w:t>-plot suggest that the residuals are normally distributed as the dots fall close to the solid blue line and within the range of the dashed blue lines.</w:t>
            </w:r>
            <w:r>
              <w:rPr>
                <w:b/>
                <w:color w:val="00B050"/>
              </w:rPr>
              <w:t xml:space="preserve"> The Shapiro-Wilk test of normality confirms this (it is not significant). Similarly, the output of the non-constant variance score tests is not significant suggesting that the residuals are homoscedastic.</w:t>
            </w:r>
          </w:p>
        </w:tc>
      </w:tr>
      <w:tr w:rsidR="003A0E66" w14:paraId="6BF03809" w14:textId="77777777" w:rsidTr="003A0E66">
        <w:tc>
          <w:tcPr>
            <w:tcW w:w="4815" w:type="dxa"/>
          </w:tcPr>
          <w:p w14:paraId="0DF87F55" w14:textId="7B63536E" w:rsidR="003A0E66" w:rsidRDefault="003A0E66" w:rsidP="003A0E66">
            <w:pPr>
              <w:jc w:val="center"/>
            </w:pPr>
            <w:r>
              <w:rPr>
                <w:noProof/>
              </w:rPr>
              <w:drawing>
                <wp:inline distT="0" distB="0" distL="0" distR="0" wp14:anchorId="2C84A9C2" wp14:editId="7871489F">
                  <wp:extent cx="2070022" cy="150179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1-16 at 22.58.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934" cy="1518422"/>
                          </a:xfrm>
                          <a:prstGeom prst="rect">
                            <a:avLst/>
                          </a:prstGeom>
                        </pic:spPr>
                      </pic:pic>
                    </a:graphicData>
                  </a:graphic>
                </wp:inline>
              </w:drawing>
            </w:r>
          </w:p>
        </w:tc>
        <w:tc>
          <w:tcPr>
            <w:tcW w:w="4961" w:type="dxa"/>
          </w:tcPr>
          <w:p w14:paraId="1139A80A" w14:textId="60A24943" w:rsidR="003A0E66" w:rsidRDefault="003A0E66" w:rsidP="003A0E66">
            <w:pPr>
              <w:jc w:val="center"/>
            </w:pPr>
            <w:r>
              <w:rPr>
                <w:noProof/>
              </w:rPr>
              <w:drawing>
                <wp:inline distT="0" distB="0" distL="0" distR="0" wp14:anchorId="4CE1735E" wp14:editId="5C48A39E">
                  <wp:extent cx="2149643" cy="1436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1-16 at 22.56.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82" cy="1465267"/>
                          </a:xfrm>
                          <a:prstGeom prst="rect">
                            <a:avLst/>
                          </a:prstGeom>
                        </pic:spPr>
                      </pic:pic>
                    </a:graphicData>
                  </a:graphic>
                </wp:inline>
              </w:drawing>
            </w:r>
          </w:p>
        </w:tc>
      </w:tr>
      <w:tr w:rsidR="003A0E66" w14:paraId="20EA4AC8" w14:textId="77777777" w:rsidTr="003A0E66">
        <w:tc>
          <w:tcPr>
            <w:tcW w:w="4815" w:type="dxa"/>
          </w:tcPr>
          <w:p w14:paraId="79A29825" w14:textId="1808A1B6" w:rsidR="003A0E66" w:rsidRDefault="003A0E66" w:rsidP="003A0E66">
            <w:r>
              <w:rPr>
                <w:noProof/>
              </w:rPr>
              <w:lastRenderedPageBreak/>
              <w:drawing>
                <wp:inline distT="0" distB="0" distL="0" distR="0" wp14:anchorId="1E3081AF" wp14:editId="72FB6370">
                  <wp:extent cx="1722214" cy="54091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1-16 at 22.5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8686" cy="552367"/>
                          </a:xfrm>
                          <a:prstGeom prst="rect">
                            <a:avLst/>
                          </a:prstGeom>
                        </pic:spPr>
                      </pic:pic>
                    </a:graphicData>
                  </a:graphic>
                </wp:inline>
              </w:drawing>
            </w:r>
          </w:p>
        </w:tc>
        <w:tc>
          <w:tcPr>
            <w:tcW w:w="4961" w:type="dxa"/>
          </w:tcPr>
          <w:p w14:paraId="6DB3AC6A" w14:textId="77777777" w:rsidR="003A0E66" w:rsidRDefault="003A0E66" w:rsidP="00883825"/>
        </w:tc>
      </w:tr>
      <w:tr w:rsidR="003A0E66" w14:paraId="2DBC591C" w14:textId="77777777" w:rsidTr="003A0E66">
        <w:tc>
          <w:tcPr>
            <w:tcW w:w="4815" w:type="dxa"/>
          </w:tcPr>
          <w:p w14:paraId="5743A043" w14:textId="1C8D321A" w:rsidR="003A0E66" w:rsidRDefault="003A0E66" w:rsidP="00883825">
            <w:r>
              <w:rPr>
                <w:noProof/>
              </w:rPr>
              <w:drawing>
                <wp:inline distT="0" distB="0" distL="0" distR="0" wp14:anchorId="6FC7C0BF" wp14:editId="2A022094">
                  <wp:extent cx="2008314" cy="351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1-16 at 22.58.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8314" cy="351455"/>
                          </a:xfrm>
                          <a:prstGeom prst="rect">
                            <a:avLst/>
                          </a:prstGeom>
                        </pic:spPr>
                      </pic:pic>
                    </a:graphicData>
                  </a:graphic>
                </wp:inline>
              </w:drawing>
            </w:r>
          </w:p>
        </w:tc>
        <w:tc>
          <w:tcPr>
            <w:tcW w:w="4961" w:type="dxa"/>
          </w:tcPr>
          <w:p w14:paraId="586820BA" w14:textId="77777777" w:rsidR="003A0E66" w:rsidRDefault="003A0E66" w:rsidP="00883825"/>
        </w:tc>
      </w:tr>
    </w:tbl>
    <w:p w14:paraId="69F14DFE" w14:textId="77777777" w:rsidR="001C3F2C" w:rsidRDefault="001C3F2C" w:rsidP="00883825"/>
    <w:p w14:paraId="68F59D9A" w14:textId="0016228E" w:rsidR="001C3F2C" w:rsidRDefault="001C3F2C" w:rsidP="006419B8">
      <w:pPr>
        <w:pStyle w:val="Heading2"/>
      </w:pPr>
      <w:r>
        <w:t>Lab activity 2: Conducting simple and multiple regression</w:t>
      </w:r>
    </w:p>
    <w:p w14:paraId="7947195C" w14:textId="766DAF93" w:rsidR="006419B8" w:rsidRPr="003F3C9D" w:rsidRDefault="006419B8" w:rsidP="001C3F2C">
      <w:pPr>
        <w:pStyle w:val="Heading3"/>
      </w:pPr>
      <w:r w:rsidRPr="003F3C9D">
        <w:t>Background</w:t>
      </w:r>
    </w:p>
    <w:p w14:paraId="7A08D758" w14:textId="7BC81A4C" w:rsidR="00EA7D70" w:rsidRDefault="00EA7D70" w:rsidP="00C125BB">
      <w:pPr>
        <w:rPr>
          <w:rFonts w:cstheme="minorHAnsi"/>
          <w:color w:val="000000" w:themeColor="text1"/>
          <w:spacing w:val="3"/>
        </w:rPr>
      </w:pPr>
      <w:r w:rsidRPr="00EA7D70">
        <w:rPr>
          <w:rFonts w:eastAsia="Times New Roman" w:cstheme="minorHAnsi"/>
          <w:color w:val="000000" w:themeColor="text1"/>
          <w:spacing w:val="3"/>
          <w:shd w:val="clear" w:color="auto" w:fill="FFFFFF"/>
        </w:rPr>
        <w:t>Today, to help get a practical understanding of regression,</w:t>
      </w:r>
      <w:r w:rsidRPr="00C125BB">
        <w:rPr>
          <w:rFonts w:eastAsia="Times New Roman" w:cstheme="minorHAnsi"/>
          <w:color w:val="000000" w:themeColor="text1"/>
          <w:spacing w:val="3"/>
          <w:shd w:val="clear" w:color="auto" w:fill="FFFFFF"/>
        </w:rPr>
        <w:t> </w:t>
      </w:r>
      <w:r w:rsidRPr="00C125BB">
        <w:rPr>
          <w:rFonts w:cstheme="minorHAnsi"/>
          <w:color w:val="000000" w:themeColor="text1"/>
          <w:spacing w:val="3"/>
        </w:rPr>
        <w:t>you will be working with real data and using regression to explore the question of whether there is a relationship between voice acoustics and ratings of perceived trustworthiness.</w:t>
      </w:r>
    </w:p>
    <w:p w14:paraId="46A5C208" w14:textId="77777777" w:rsidR="00C125BB" w:rsidRPr="00C125BB" w:rsidRDefault="00C125BB" w:rsidP="00C125BB">
      <w:pPr>
        <w:rPr>
          <w:rStyle w:val="Strong"/>
          <w:rFonts w:eastAsia="Times New Roman" w:cstheme="minorHAnsi"/>
          <w:b w:val="0"/>
          <w:bCs w:val="0"/>
          <w:color w:val="000000" w:themeColor="text1"/>
        </w:rPr>
      </w:pPr>
    </w:p>
    <w:p w14:paraId="47DF1B97" w14:textId="0D32DFCB" w:rsidR="001C3F2C" w:rsidRDefault="001C3F2C" w:rsidP="001C3F2C">
      <w:pPr>
        <w:pStyle w:val="Heading4"/>
      </w:pPr>
      <w:r>
        <w:t>The Voice</w:t>
      </w:r>
    </w:p>
    <w:p w14:paraId="59554E09" w14:textId="6C385343" w:rsidR="00EA7D70" w:rsidRPr="00C125BB" w:rsidRDefault="00EA7D70" w:rsidP="00EA7D70">
      <w:pPr>
        <w:pStyle w:val="NormalWeb"/>
        <w:spacing w:before="0" w:beforeAutospacing="0" w:after="204" w:afterAutospacing="0"/>
        <w:rPr>
          <w:rFonts w:asciiTheme="minorHAnsi" w:hAnsiTheme="minorHAnsi" w:cstheme="minorHAnsi"/>
          <w:color w:val="000000" w:themeColor="text1"/>
          <w:spacing w:val="3"/>
        </w:rPr>
      </w:pPr>
      <w:r w:rsidRPr="00C125BB">
        <w:rPr>
          <w:rFonts w:asciiTheme="minorHAnsi" w:hAnsiTheme="minorHAnsi" w:cstheme="minorHAnsi"/>
          <w:color w:val="000000" w:themeColor="text1"/>
          <w:spacing w:val="3"/>
        </w:rPr>
        <w:t>The prominent theory of voice production is the</w:t>
      </w:r>
      <w:r w:rsidRPr="00C125BB">
        <w:rPr>
          <w:rStyle w:val="apple-converted-space"/>
          <w:rFonts w:asciiTheme="minorHAnsi" w:hAnsiTheme="minorHAnsi" w:cstheme="minorHAnsi"/>
          <w:color w:val="000000" w:themeColor="text1"/>
          <w:spacing w:val="3"/>
        </w:rPr>
        <w:t> </w:t>
      </w:r>
      <w:r w:rsidRPr="00C125BB">
        <w:rPr>
          <w:rStyle w:val="Strong"/>
          <w:rFonts w:asciiTheme="minorHAnsi" w:hAnsiTheme="minorHAnsi" w:cstheme="minorHAnsi"/>
          <w:color w:val="000000" w:themeColor="text1"/>
          <w:spacing w:val="3"/>
        </w:rPr>
        <w:t>source-filter theory</w:t>
      </w:r>
      <w:r w:rsidRPr="00C125BB">
        <w:rPr>
          <w:rStyle w:val="apple-converted-space"/>
          <w:rFonts w:asciiTheme="minorHAnsi" w:hAnsiTheme="minorHAnsi" w:cstheme="minorHAnsi"/>
          <w:color w:val="000000" w:themeColor="text1"/>
          <w:spacing w:val="3"/>
        </w:rPr>
        <w:t> </w:t>
      </w:r>
      <w:r w:rsidRPr="00C125BB">
        <w:rPr>
          <w:rFonts w:asciiTheme="minorHAnsi" w:hAnsiTheme="minorHAnsi" w:cstheme="minorHAnsi"/>
          <w:color w:val="000000" w:themeColor="text1"/>
          <w:spacing w:val="3"/>
        </w:rPr>
        <w:t>(</w:t>
      </w:r>
      <w:proofErr w:type="spellStart"/>
      <w:r w:rsidRPr="00C125BB">
        <w:rPr>
          <w:rFonts w:asciiTheme="minorHAnsi" w:hAnsiTheme="minorHAnsi" w:cstheme="minorHAnsi"/>
          <w:color w:val="000000" w:themeColor="text1"/>
          <w:spacing w:val="3"/>
        </w:rPr>
        <w:t>Fant</w:t>
      </w:r>
      <w:proofErr w:type="spellEnd"/>
      <w:r w:rsidRPr="00C125BB">
        <w:rPr>
          <w:rFonts w:asciiTheme="minorHAnsi" w:hAnsiTheme="minorHAnsi" w:cstheme="minorHAnsi"/>
          <w:color w:val="000000" w:themeColor="text1"/>
          <w:spacing w:val="3"/>
        </w:rPr>
        <w:t>, 1960) which suggests that vocalisation is a two</w:t>
      </w:r>
      <w:r w:rsidR="00C125BB">
        <w:rPr>
          <w:rFonts w:asciiTheme="minorHAnsi" w:hAnsiTheme="minorHAnsi" w:cstheme="minorHAnsi"/>
          <w:color w:val="000000" w:themeColor="text1"/>
          <w:spacing w:val="3"/>
        </w:rPr>
        <w:t>-</w:t>
      </w:r>
      <w:r w:rsidRPr="00C125BB">
        <w:rPr>
          <w:rFonts w:asciiTheme="minorHAnsi" w:hAnsiTheme="minorHAnsi" w:cstheme="minorHAnsi"/>
          <w:color w:val="000000" w:themeColor="text1"/>
          <w:spacing w:val="3"/>
        </w:rPr>
        <w:t>step process: air is pushed through the larynx (vocal chords) creating a vibration, i.e. the source, and this is then shaped and moulded into words and utterances as it passes through the neck, mouth and nose, and depending on the shape of those structures at any given time you produce different sounds, i.e. the filter. One common measure of the source is pitch (otherwise called Fundamental Frequency or F0 (F-zero)) (</w:t>
      </w:r>
      <w:proofErr w:type="spellStart"/>
      <w:r w:rsidRPr="00C125BB">
        <w:rPr>
          <w:rFonts w:asciiTheme="minorHAnsi" w:hAnsiTheme="minorHAnsi" w:cstheme="minorHAnsi"/>
          <w:color w:val="000000" w:themeColor="text1"/>
          <w:spacing w:val="3"/>
        </w:rPr>
        <w:t>Titze</w:t>
      </w:r>
      <w:proofErr w:type="spellEnd"/>
      <w:r w:rsidRPr="00C125BB">
        <w:rPr>
          <w:rFonts w:asciiTheme="minorHAnsi" w:hAnsiTheme="minorHAnsi" w:cstheme="minorHAnsi"/>
          <w:color w:val="000000" w:themeColor="text1"/>
          <w:spacing w:val="3"/>
        </w:rPr>
        <w:t xml:space="preserve">, 1994), which is a measure of the vibration of the vocal chords, in Hertz (Hz); males have on average a lower pitch than females for example. Likewise, one measure of the filter is called formant dispersion (measured again in Hz), and is effectively a measure of the length of someone’s vocal tract (or neck). Height and neck length are suggested to be negatively correlated with formant dispersion, so tall people tend to have smaller formant dispersion. </w:t>
      </w:r>
      <w:proofErr w:type="gramStart"/>
      <w:r w:rsidRPr="00C125BB">
        <w:rPr>
          <w:rFonts w:asciiTheme="minorHAnsi" w:hAnsiTheme="minorHAnsi" w:cstheme="minorHAnsi"/>
          <w:color w:val="000000" w:themeColor="text1"/>
          <w:spacing w:val="3"/>
        </w:rPr>
        <w:t>So</w:t>
      </w:r>
      <w:proofErr w:type="gramEnd"/>
      <w:r w:rsidRPr="00C125BB">
        <w:rPr>
          <w:rFonts w:asciiTheme="minorHAnsi" w:hAnsiTheme="minorHAnsi" w:cstheme="minorHAnsi"/>
          <w:color w:val="000000" w:themeColor="text1"/>
          <w:spacing w:val="3"/>
        </w:rPr>
        <w:t xml:space="preserve"> all in, the sound of your voice is thought to give some indication of what you look like.</w:t>
      </w:r>
    </w:p>
    <w:p w14:paraId="389FA1D6" w14:textId="77777777" w:rsidR="00EA7D70" w:rsidRPr="00C125BB" w:rsidRDefault="00EA7D70" w:rsidP="00EA7D70">
      <w:pPr>
        <w:pStyle w:val="NormalWeb"/>
        <w:spacing w:before="0" w:beforeAutospacing="0" w:after="204" w:afterAutospacing="0"/>
        <w:rPr>
          <w:rFonts w:asciiTheme="minorHAnsi" w:hAnsiTheme="minorHAnsi" w:cstheme="minorHAnsi"/>
          <w:color w:val="000000" w:themeColor="text1"/>
          <w:spacing w:val="3"/>
        </w:rPr>
      </w:pPr>
      <w:r w:rsidRPr="00C125BB">
        <w:rPr>
          <w:rFonts w:asciiTheme="minorHAnsi" w:hAnsiTheme="minorHAnsi" w:cstheme="minorHAnsi"/>
          <w:color w:val="000000" w:themeColor="text1"/>
          <w:spacing w:val="3"/>
        </w:rPr>
        <w:t>More recently, work has focussed on what the sound of your voice suggests about your personality.</w:t>
      </w:r>
      <w:r w:rsidRPr="00C125BB">
        <w:rPr>
          <w:rStyle w:val="apple-converted-space"/>
          <w:rFonts w:asciiTheme="minorHAnsi" w:hAnsiTheme="minorHAnsi" w:cstheme="minorHAnsi"/>
          <w:color w:val="000000" w:themeColor="text1"/>
          <w:spacing w:val="3"/>
        </w:rPr>
        <w:t> </w:t>
      </w:r>
      <w:hyperlink r:id="rId12" w:tgtFrame="_blank" w:history="1">
        <w:r w:rsidRPr="00C125BB">
          <w:rPr>
            <w:rStyle w:val="Hyperlink"/>
            <w:rFonts w:asciiTheme="minorHAnsi" w:hAnsiTheme="minorHAnsi" w:cstheme="minorHAnsi"/>
            <w:color w:val="000000" w:themeColor="text1"/>
            <w:spacing w:val="3"/>
            <w:u w:val="none"/>
          </w:rPr>
          <w:t>McAleer, Todorov and Belin (2014)</w:t>
        </w:r>
      </w:hyperlink>
      <w:r w:rsidRPr="00C125BB">
        <w:rPr>
          <w:rStyle w:val="apple-converted-space"/>
          <w:rFonts w:asciiTheme="minorHAnsi" w:hAnsiTheme="minorHAnsi" w:cstheme="minorHAnsi"/>
          <w:color w:val="000000" w:themeColor="text1"/>
          <w:spacing w:val="3"/>
        </w:rPr>
        <w:t> </w:t>
      </w:r>
      <w:r w:rsidRPr="00C125BB">
        <w:rPr>
          <w:rFonts w:asciiTheme="minorHAnsi" w:hAnsiTheme="minorHAnsi" w:cstheme="minorHAnsi"/>
          <w:color w:val="000000" w:themeColor="text1"/>
          <w:spacing w:val="3"/>
        </w:rPr>
        <w:t>suggested that vocal acoustics give a perception of your trustworthiness and dominance to others, regardless of whether or not it is accurate. One extension of this is that trust may be driven by malleable aspects of your voice (e.g. your pitch) but not so much by static aspects of your voice (e.g. your formant dispersion). Pitch is considered malleable because you can control the air being pushed through your vocal chords (though you have no conscious control of your vocal chords), whereas dispersion may be controlled by the structure of your throat which is much more rigid due to muscle, bone, and other things that keep your head attached. This idea of certain traits being driven by malleable features and others by static features was previously suggested by</w:t>
      </w:r>
      <w:r w:rsidRPr="00C125BB">
        <w:rPr>
          <w:rStyle w:val="apple-converted-space"/>
          <w:rFonts w:asciiTheme="minorHAnsi" w:hAnsiTheme="minorHAnsi" w:cstheme="minorHAnsi"/>
          <w:color w:val="000000" w:themeColor="text1"/>
          <w:spacing w:val="3"/>
        </w:rPr>
        <w:t> </w:t>
      </w:r>
      <w:proofErr w:type="spellStart"/>
      <w:r w:rsidRPr="00C125BB">
        <w:rPr>
          <w:rFonts w:asciiTheme="minorHAnsi" w:hAnsiTheme="minorHAnsi" w:cstheme="minorHAnsi"/>
          <w:color w:val="000000" w:themeColor="text1"/>
          <w:spacing w:val="3"/>
        </w:rPr>
        <w:fldChar w:fldCharType="begin"/>
      </w:r>
      <w:r w:rsidRPr="00C125BB">
        <w:rPr>
          <w:rFonts w:asciiTheme="minorHAnsi" w:hAnsiTheme="minorHAnsi" w:cstheme="minorHAnsi"/>
          <w:color w:val="000000" w:themeColor="text1"/>
          <w:spacing w:val="3"/>
        </w:rPr>
        <w:instrText xml:space="preserve"> HYPERLINK "https://www.pnas.org/content/105/32/11087" \t "_blank" </w:instrText>
      </w:r>
      <w:r w:rsidRPr="00C125BB">
        <w:rPr>
          <w:rFonts w:asciiTheme="minorHAnsi" w:hAnsiTheme="minorHAnsi" w:cstheme="minorHAnsi"/>
          <w:color w:val="000000" w:themeColor="text1"/>
          <w:spacing w:val="3"/>
        </w:rPr>
        <w:fldChar w:fldCharType="separate"/>
      </w:r>
      <w:r w:rsidRPr="00C125BB">
        <w:rPr>
          <w:rStyle w:val="Hyperlink"/>
          <w:rFonts w:asciiTheme="minorHAnsi" w:hAnsiTheme="minorHAnsi" w:cstheme="minorHAnsi"/>
          <w:color w:val="000000" w:themeColor="text1"/>
          <w:spacing w:val="3"/>
          <w:u w:val="none"/>
        </w:rPr>
        <w:t>Oosterhof</w:t>
      </w:r>
      <w:proofErr w:type="spellEnd"/>
      <w:r w:rsidRPr="00C125BB">
        <w:rPr>
          <w:rStyle w:val="Hyperlink"/>
          <w:rFonts w:asciiTheme="minorHAnsi" w:hAnsiTheme="minorHAnsi" w:cstheme="minorHAnsi"/>
          <w:color w:val="000000" w:themeColor="text1"/>
          <w:spacing w:val="3"/>
          <w:u w:val="none"/>
        </w:rPr>
        <w:t xml:space="preserve"> and Todorov (2008)</w:t>
      </w:r>
      <w:r w:rsidRPr="00C125BB">
        <w:rPr>
          <w:rFonts w:asciiTheme="minorHAnsi" w:hAnsiTheme="minorHAnsi" w:cstheme="minorHAnsi"/>
          <w:color w:val="000000" w:themeColor="text1"/>
          <w:spacing w:val="3"/>
        </w:rPr>
        <w:fldChar w:fldCharType="end"/>
      </w:r>
      <w:r w:rsidRPr="00C125BB">
        <w:rPr>
          <w:rStyle w:val="apple-converted-space"/>
          <w:rFonts w:asciiTheme="minorHAnsi" w:hAnsiTheme="minorHAnsi" w:cstheme="minorHAnsi"/>
          <w:color w:val="000000" w:themeColor="text1"/>
          <w:spacing w:val="3"/>
        </w:rPr>
        <w:t> </w:t>
      </w:r>
      <w:r w:rsidRPr="00C125BB">
        <w:rPr>
          <w:rFonts w:asciiTheme="minorHAnsi" w:hAnsiTheme="minorHAnsi" w:cstheme="minorHAnsi"/>
          <w:color w:val="000000" w:themeColor="text1"/>
          <w:spacing w:val="3"/>
        </w:rPr>
        <w:t>and has been tested with some validation by</w:t>
      </w:r>
      <w:r w:rsidRPr="00C125BB">
        <w:rPr>
          <w:rStyle w:val="apple-converted-space"/>
          <w:rFonts w:asciiTheme="minorHAnsi" w:hAnsiTheme="minorHAnsi" w:cstheme="minorHAnsi"/>
          <w:color w:val="000000" w:themeColor="text1"/>
          <w:spacing w:val="3"/>
        </w:rPr>
        <w:t> </w:t>
      </w:r>
      <w:proofErr w:type="spellStart"/>
      <w:r w:rsidRPr="00C125BB">
        <w:rPr>
          <w:rFonts w:asciiTheme="minorHAnsi" w:hAnsiTheme="minorHAnsi" w:cstheme="minorHAnsi"/>
          <w:color w:val="000000" w:themeColor="text1"/>
          <w:spacing w:val="3"/>
        </w:rPr>
        <w:fldChar w:fldCharType="begin"/>
      </w:r>
      <w:r w:rsidRPr="00C125BB">
        <w:rPr>
          <w:rFonts w:asciiTheme="minorHAnsi" w:hAnsiTheme="minorHAnsi" w:cstheme="minorHAnsi"/>
          <w:color w:val="000000" w:themeColor="text1"/>
          <w:spacing w:val="3"/>
        </w:rPr>
        <w:instrText xml:space="preserve"> HYPERLINK "https://link.springer.com/article/10.1007/s10919-015-0214-8" \t "_blank" </w:instrText>
      </w:r>
      <w:r w:rsidRPr="00C125BB">
        <w:rPr>
          <w:rFonts w:asciiTheme="minorHAnsi" w:hAnsiTheme="minorHAnsi" w:cstheme="minorHAnsi"/>
          <w:color w:val="000000" w:themeColor="text1"/>
          <w:spacing w:val="3"/>
        </w:rPr>
        <w:fldChar w:fldCharType="separate"/>
      </w:r>
      <w:r w:rsidRPr="00C125BB">
        <w:rPr>
          <w:rStyle w:val="Hyperlink"/>
          <w:rFonts w:asciiTheme="minorHAnsi" w:hAnsiTheme="minorHAnsi" w:cstheme="minorHAnsi"/>
          <w:color w:val="000000" w:themeColor="text1"/>
          <w:spacing w:val="3"/>
          <w:u w:val="none"/>
        </w:rPr>
        <w:t>Rezlescu</w:t>
      </w:r>
      <w:proofErr w:type="spellEnd"/>
      <w:r w:rsidRPr="00C125BB">
        <w:rPr>
          <w:rStyle w:val="Hyperlink"/>
          <w:rFonts w:asciiTheme="minorHAnsi" w:hAnsiTheme="minorHAnsi" w:cstheme="minorHAnsi"/>
          <w:color w:val="000000" w:themeColor="text1"/>
          <w:spacing w:val="3"/>
          <w:u w:val="none"/>
        </w:rPr>
        <w:t xml:space="preserve">, Penton, Walsh, </w:t>
      </w:r>
      <w:proofErr w:type="spellStart"/>
      <w:r w:rsidRPr="00C125BB">
        <w:rPr>
          <w:rStyle w:val="Hyperlink"/>
          <w:rFonts w:asciiTheme="minorHAnsi" w:hAnsiTheme="minorHAnsi" w:cstheme="minorHAnsi"/>
          <w:color w:val="000000" w:themeColor="text1"/>
          <w:spacing w:val="3"/>
          <w:u w:val="none"/>
        </w:rPr>
        <w:t>Tsujimura</w:t>
      </w:r>
      <w:proofErr w:type="spellEnd"/>
      <w:r w:rsidRPr="00C125BB">
        <w:rPr>
          <w:rStyle w:val="Hyperlink"/>
          <w:rFonts w:asciiTheme="minorHAnsi" w:hAnsiTheme="minorHAnsi" w:cstheme="minorHAnsi"/>
          <w:color w:val="000000" w:themeColor="text1"/>
          <w:spacing w:val="3"/>
          <w:u w:val="none"/>
        </w:rPr>
        <w:t xml:space="preserve">, Scott and </w:t>
      </w:r>
      <w:proofErr w:type="spellStart"/>
      <w:r w:rsidRPr="00C125BB">
        <w:rPr>
          <w:rStyle w:val="Hyperlink"/>
          <w:rFonts w:asciiTheme="minorHAnsi" w:hAnsiTheme="minorHAnsi" w:cstheme="minorHAnsi"/>
          <w:color w:val="000000" w:themeColor="text1"/>
          <w:spacing w:val="3"/>
          <w:u w:val="none"/>
        </w:rPr>
        <w:t>Banissy</w:t>
      </w:r>
      <w:proofErr w:type="spellEnd"/>
      <w:r w:rsidRPr="00C125BB">
        <w:rPr>
          <w:rStyle w:val="Hyperlink"/>
          <w:rFonts w:asciiTheme="minorHAnsi" w:hAnsiTheme="minorHAnsi" w:cstheme="minorHAnsi"/>
          <w:color w:val="000000" w:themeColor="text1"/>
          <w:spacing w:val="3"/>
          <w:u w:val="none"/>
        </w:rPr>
        <w:t xml:space="preserve"> (2015)</w:t>
      </w:r>
      <w:r w:rsidRPr="00C125BB">
        <w:rPr>
          <w:rFonts w:asciiTheme="minorHAnsi" w:hAnsiTheme="minorHAnsi" w:cstheme="minorHAnsi"/>
          <w:color w:val="000000" w:themeColor="text1"/>
          <w:spacing w:val="3"/>
        </w:rPr>
        <w:fldChar w:fldCharType="end"/>
      </w:r>
      <w:r w:rsidRPr="00C125BB">
        <w:rPr>
          <w:rFonts w:asciiTheme="minorHAnsi" w:hAnsiTheme="minorHAnsi" w:cstheme="minorHAnsi"/>
          <w:color w:val="000000" w:themeColor="text1"/>
          <w:spacing w:val="3"/>
        </w:rPr>
        <w:t>.</w:t>
      </w:r>
    </w:p>
    <w:p w14:paraId="2531E789" w14:textId="66236FF0" w:rsidR="00313181" w:rsidRDefault="00EA7D70" w:rsidP="00E53F0F">
      <w:pPr>
        <w:pStyle w:val="NormalWeb"/>
        <w:spacing w:before="0" w:beforeAutospacing="0" w:after="204" w:afterAutospacing="0"/>
        <w:rPr>
          <w:rFonts w:asciiTheme="minorHAnsi" w:hAnsiTheme="minorHAnsi" w:cstheme="minorHAnsi"/>
          <w:color w:val="000000" w:themeColor="text1"/>
          <w:spacing w:val="3"/>
        </w:rPr>
      </w:pPr>
      <w:r w:rsidRPr="00C125BB">
        <w:rPr>
          <w:rFonts w:asciiTheme="minorHAnsi" w:hAnsiTheme="minorHAnsi" w:cstheme="minorHAnsi"/>
          <w:color w:val="000000" w:themeColor="text1"/>
          <w:spacing w:val="3"/>
        </w:rPr>
        <w:t>So</w:t>
      </w:r>
      <w:r w:rsidR="00C125BB">
        <w:rPr>
          <w:rFonts w:asciiTheme="minorHAnsi" w:hAnsiTheme="minorHAnsi" w:cstheme="minorHAnsi"/>
          <w:color w:val="000000" w:themeColor="text1"/>
          <w:spacing w:val="3"/>
        </w:rPr>
        <w:t>,</w:t>
      </w:r>
      <w:r w:rsidRPr="00C125BB">
        <w:rPr>
          <w:rFonts w:asciiTheme="minorHAnsi" w:hAnsiTheme="minorHAnsi" w:cstheme="minorHAnsi"/>
          <w:color w:val="000000" w:themeColor="text1"/>
          <w:spacing w:val="3"/>
        </w:rPr>
        <w:t xml:space="preserve"> the research question today is: can vocal acoustics, namely pitch and formant dispersion, predict perceived trustworthiness from a person’s voice? We will only look at male voices today, but you have the data for female voices as well should you wish to practice (note that in the field, tendency is to analyse male and female voices separately as they are effectively sexually dimorphic). As such, we hypothesise that</w:t>
      </w:r>
      <w:r w:rsidRPr="00C125BB">
        <w:rPr>
          <w:rStyle w:val="apple-converted-space"/>
          <w:rFonts w:asciiTheme="minorHAnsi" w:hAnsiTheme="minorHAnsi" w:cstheme="minorHAnsi"/>
          <w:color w:val="000000" w:themeColor="text1"/>
          <w:spacing w:val="3"/>
        </w:rPr>
        <w:t> </w:t>
      </w:r>
      <w:r w:rsidRPr="00C125BB">
        <w:rPr>
          <w:rStyle w:val="Strong"/>
          <w:rFonts w:asciiTheme="minorHAnsi" w:hAnsiTheme="minorHAnsi" w:cstheme="minorHAnsi"/>
          <w:color w:val="000000" w:themeColor="text1"/>
          <w:spacing w:val="3"/>
        </w:rPr>
        <w:t>a linear combination of pitch and dispersion will predict perceived vocal trustworthiness in male voices</w:t>
      </w:r>
      <w:r w:rsidRPr="00C125BB">
        <w:rPr>
          <w:rFonts w:asciiTheme="minorHAnsi" w:hAnsiTheme="minorHAnsi" w:cstheme="minorHAnsi"/>
          <w:color w:val="000000" w:themeColor="text1"/>
          <w:spacing w:val="3"/>
        </w:rPr>
        <w:t>. This is what we will analyse.</w:t>
      </w:r>
    </w:p>
    <w:p w14:paraId="69D68CB5" w14:textId="4BCB4B52" w:rsidR="00A05610" w:rsidRDefault="00A05610" w:rsidP="00A05610">
      <w:pPr>
        <w:pStyle w:val="NormalWeb"/>
        <w:spacing w:before="0" w:beforeAutospacing="0" w:after="204" w:afterAutospacing="0"/>
        <w:rPr>
          <w:rFonts w:asciiTheme="minorHAnsi" w:hAnsiTheme="minorHAnsi" w:cstheme="minorHAnsi"/>
          <w:color w:val="000000" w:themeColor="text1"/>
          <w:spacing w:val="3"/>
        </w:rPr>
      </w:pPr>
      <w:r>
        <w:rPr>
          <w:rFonts w:asciiTheme="minorHAnsi" w:hAnsiTheme="minorHAnsi" w:cstheme="minorHAnsi"/>
          <w:color w:val="000000" w:themeColor="text1"/>
          <w:spacing w:val="3"/>
        </w:rPr>
        <w:t xml:space="preserve">To complete this lab activity, please open the </w:t>
      </w:r>
      <w:r w:rsidRPr="00A05610">
        <w:rPr>
          <w:rFonts w:asciiTheme="minorHAnsi" w:hAnsiTheme="minorHAnsi" w:cstheme="minorHAnsi"/>
          <w:color w:val="333333"/>
          <w:spacing w:val="3"/>
        </w:rPr>
        <w:t>R-script (</w:t>
      </w:r>
      <w:r w:rsidRPr="00A05610">
        <w:rPr>
          <w:rFonts w:ascii="Consolas" w:hAnsi="Consolas" w:cs="Consolas"/>
          <w:color w:val="000000" w:themeColor="text1"/>
          <w:spacing w:val="3"/>
          <w:sz w:val="20"/>
          <w:szCs w:val="20"/>
        </w:rPr>
        <w:t>402_wk12_labAct2.R</w:t>
      </w:r>
      <w:r w:rsidRPr="00A05610">
        <w:rPr>
          <w:rFonts w:asciiTheme="minorHAnsi" w:hAnsiTheme="minorHAnsi" w:cstheme="minorHAnsi"/>
          <w:color w:val="000000" w:themeColor="text1"/>
          <w:spacing w:val="3"/>
          <w:szCs w:val="20"/>
        </w:rPr>
        <w:t>)</w:t>
      </w:r>
      <w:r w:rsidRPr="00A05610">
        <w:rPr>
          <w:rFonts w:asciiTheme="minorHAnsi" w:hAnsiTheme="minorHAnsi" w:cstheme="minorHAnsi"/>
          <w:color w:val="000000" w:themeColor="text1"/>
          <w:spacing w:val="3"/>
        </w:rPr>
        <w:t xml:space="preserve"> in R Studio and work your way through it.</w:t>
      </w:r>
    </w:p>
    <w:p w14:paraId="0C2A6A8B" w14:textId="5BC0C9B1" w:rsidR="00727C0B" w:rsidRPr="00FA5092" w:rsidRDefault="00727C0B" w:rsidP="00A05610">
      <w:pPr>
        <w:pStyle w:val="NormalWeb"/>
        <w:spacing w:before="0" w:beforeAutospacing="0" w:after="204" w:afterAutospacing="0"/>
        <w:rPr>
          <w:rFonts w:asciiTheme="minorHAnsi" w:hAnsiTheme="minorHAnsi" w:cstheme="minorHAnsi"/>
          <w:b/>
          <w:color w:val="00B050"/>
          <w:spacing w:val="3"/>
        </w:rPr>
      </w:pPr>
      <w:r w:rsidRPr="00FA5092">
        <w:rPr>
          <w:rFonts w:asciiTheme="minorHAnsi" w:hAnsiTheme="minorHAnsi" w:cstheme="minorHAnsi"/>
          <w:b/>
          <w:color w:val="00B050"/>
          <w:spacing w:val="3"/>
        </w:rPr>
        <w:t>Answers to questions are in the ‘</w:t>
      </w:r>
      <w:r w:rsidRPr="00FA5092">
        <w:rPr>
          <w:rFonts w:ascii="Consolas" w:hAnsi="Consolas" w:cs="Consolas"/>
          <w:b/>
          <w:color w:val="00B050"/>
          <w:spacing w:val="3"/>
          <w:sz w:val="20"/>
          <w:szCs w:val="20"/>
        </w:rPr>
        <w:t>402_wk12_labAct2_withAnswers.R</w:t>
      </w:r>
      <w:r w:rsidRPr="00FA5092">
        <w:rPr>
          <w:rFonts w:asciiTheme="minorHAnsi" w:hAnsiTheme="minorHAnsi" w:cstheme="minorHAnsi"/>
          <w:b/>
          <w:color w:val="00B050"/>
          <w:spacing w:val="3"/>
        </w:rPr>
        <w:t>’ script.</w:t>
      </w:r>
    </w:p>
    <w:p w14:paraId="788A39C1" w14:textId="77777777" w:rsidR="00A05610" w:rsidRDefault="00A05610" w:rsidP="00E53F0F">
      <w:pPr>
        <w:pStyle w:val="NormalWeb"/>
        <w:spacing w:before="0" w:beforeAutospacing="0" w:after="204" w:afterAutospacing="0"/>
        <w:rPr>
          <w:rFonts w:asciiTheme="minorHAnsi" w:hAnsiTheme="minorHAnsi" w:cstheme="minorHAnsi"/>
          <w:color w:val="000000" w:themeColor="text1"/>
          <w:spacing w:val="3"/>
        </w:rPr>
      </w:pPr>
    </w:p>
    <w:sectPr w:rsidR="00A05610" w:rsidSect="00A05610">
      <w:footerReference w:type="even" r:id="rId13"/>
      <w:footerReference w:type="default" r:id="rId1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05BBF" w14:textId="77777777" w:rsidR="001D59C3" w:rsidRDefault="001D59C3" w:rsidP="004E40C4">
      <w:r>
        <w:separator/>
      </w:r>
    </w:p>
  </w:endnote>
  <w:endnote w:type="continuationSeparator" w:id="0">
    <w:p w14:paraId="3CE0E46C" w14:textId="77777777" w:rsidR="001D59C3" w:rsidRDefault="001D59C3" w:rsidP="004E4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20660"/>
      <w:docPartObj>
        <w:docPartGallery w:val="Page Numbers (Bottom of Page)"/>
        <w:docPartUnique/>
      </w:docPartObj>
    </w:sdtPr>
    <w:sdtEndPr>
      <w:rPr>
        <w:rStyle w:val="PageNumber"/>
      </w:rPr>
    </w:sdtEndPr>
    <w:sdtContent>
      <w:p w14:paraId="4C3C63D1" w14:textId="55DC2D97" w:rsidR="004E40C4" w:rsidRDefault="004E40C4" w:rsidP="00452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0B069" w14:textId="77777777" w:rsidR="004E40C4" w:rsidRDefault="004E40C4" w:rsidP="004E4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3158391"/>
      <w:docPartObj>
        <w:docPartGallery w:val="Page Numbers (Bottom of Page)"/>
        <w:docPartUnique/>
      </w:docPartObj>
    </w:sdtPr>
    <w:sdtEndPr>
      <w:rPr>
        <w:rStyle w:val="PageNumber"/>
      </w:rPr>
    </w:sdtEndPr>
    <w:sdtContent>
      <w:p w14:paraId="5C9A542F" w14:textId="05B033B4" w:rsidR="004E40C4" w:rsidRDefault="004E40C4" w:rsidP="00452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91774A" w14:textId="77777777" w:rsidR="004E40C4" w:rsidRDefault="004E40C4" w:rsidP="004E40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1A68" w14:textId="77777777" w:rsidR="001D59C3" w:rsidRDefault="001D59C3" w:rsidP="004E40C4">
      <w:r>
        <w:separator/>
      </w:r>
    </w:p>
  </w:footnote>
  <w:footnote w:type="continuationSeparator" w:id="0">
    <w:p w14:paraId="4B368E00" w14:textId="77777777" w:rsidR="001D59C3" w:rsidRDefault="001D59C3" w:rsidP="004E4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F1"/>
    <w:multiLevelType w:val="multilevel"/>
    <w:tmpl w:val="D05853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CC4F48"/>
    <w:multiLevelType w:val="hybridMultilevel"/>
    <w:tmpl w:val="3FEEEC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C3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205C26"/>
    <w:multiLevelType w:val="hybridMultilevel"/>
    <w:tmpl w:val="474C8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E78C3"/>
    <w:multiLevelType w:val="hybridMultilevel"/>
    <w:tmpl w:val="29ECA8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467" w:hanging="360"/>
      </w:pPr>
    </w:lvl>
    <w:lvl w:ilvl="2" w:tplc="0409001B" w:tentative="1">
      <w:start w:val="1"/>
      <w:numFmt w:val="lowerRoman"/>
      <w:lvlText w:val="%3."/>
      <w:lvlJc w:val="right"/>
      <w:pPr>
        <w:ind w:left="3187" w:hanging="180"/>
      </w:pPr>
    </w:lvl>
    <w:lvl w:ilvl="3" w:tplc="0409000F" w:tentative="1">
      <w:start w:val="1"/>
      <w:numFmt w:val="decimal"/>
      <w:lvlText w:val="%4."/>
      <w:lvlJc w:val="left"/>
      <w:pPr>
        <w:ind w:left="3907" w:hanging="360"/>
      </w:pPr>
    </w:lvl>
    <w:lvl w:ilvl="4" w:tplc="04090019" w:tentative="1">
      <w:start w:val="1"/>
      <w:numFmt w:val="lowerLetter"/>
      <w:lvlText w:val="%5."/>
      <w:lvlJc w:val="left"/>
      <w:pPr>
        <w:ind w:left="4627" w:hanging="360"/>
      </w:pPr>
    </w:lvl>
    <w:lvl w:ilvl="5" w:tplc="0409001B" w:tentative="1">
      <w:start w:val="1"/>
      <w:numFmt w:val="lowerRoman"/>
      <w:lvlText w:val="%6."/>
      <w:lvlJc w:val="right"/>
      <w:pPr>
        <w:ind w:left="5347" w:hanging="180"/>
      </w:pPr>
    </w:lvl>
    <w:lvl w:ilvl="6" w:tplc="0409000F" w:tentative="1">
      <w:start w:val="1"/>
      <w:numFmt w:val="decimal"/>
      <w:lvlText w:val="%7."/>
      <w:lvlJc w:val="left"/>
      <w:pPr>
        <w:ind w:left="6067" w:hanging="360"/>
      </w:pPr>
    </w:lvl>
    <w:lvl w:ilvl="7" w:tplc="04090019" w:tentative="1">
      <w:start w:val="1"/>
      <w:numFmt w:val="lowerLetter"/>
      <w:lvlText w:val="%8."/>
      <w:lvlJc w:val="left"/>
      <w:pPr>
        <w:ind w:left="6787" w:hanging="360"/>
      </w:pPr>
    </w:lvl>
    <w:lvl w:ilvl="8" w:tplc="0409001B" w:tentative="1">
      <w:start w:val="1"/>
      <w:numFmt w:val="lowerRoman"/>
      <w:lvlText w:val="%9."/>
      <w:lvlJc w:val="right"/>
      <w:pPr>
        <w:ind w:left="7507" w:hanging="180"/>
      </w:pPr>
    </w:lvl>
  </w:abstractNum>
  <w:abstractNum w:abstractNumId="5" w15:restartNumberingAfterBreak="0">
    <w:nsid w:val="15645A70"/>
    <w:multiLevelType w:val="hybridMultilevel"/>
    <w:tmpl w:val="8CF0537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D62B4C"/>
    <w:multiLevelType w:val="hybridMultilevel"/>
    <w:tmpl w:val="85DA6B0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2E302212"/>
    <w:multiLevelType w:val="multilevel"/>
    <w:tmpl w:val="800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16808"/>
    <w:multiLevelType w:val="multilevel"/>
    <w:tmpl w:val="A7D2C70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B63C09"/>
    <w:multiLevelType w:val="hybridMultilevel"/>
    <w:tmpl w:val="4B3CA9AA"/>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A6EA6"/>
    <w:multiLevelType w:val="hybridMultilevel"/>
    <w:tmpl w:val="50763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574F4"/>
    <w:multiLevelType w:val="hybridMultilevel"/>
    <w:tmpl w:val="2B8C2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D140F"/>
    <w:multiLevelType w:val="hybridMultilevel"/>
    <w:tmpl w:val="63AAC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1246D8"/>
    <w:multiLevelType w:val="hybridMultilevel"/>
    <w:tmpl w:val="F9527D0C"/>
    <w:lvl w:ilvl="0" w:tplc="E372340C">
      <w:start w:val="1"/>
      <w:numFmt w:val="decimal"/>
      <w:lvlText w:val="%1."/>
      <w:lvlJc w:val="left"/>
      <w:pPr>
        <w:ind w:left="360" w:hanging="360"/>
      </w:pPr>
      <w:rPr>
        <w:rFonts w:cstheme="minorBidi" w:hint="default"/>
        <w:b w:val="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B5F4065"/>
    <w:multiLevelType w:val="hybridMultilevel"/>
    <w:tmpl w:val="56CC66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B01B66"/>
    <w:multiLevelType w:val="hybridMultilevel"/>
    <w:tmpl w:val="AA2CFA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5F34F8"/>
    <w:multiLevelType w:val="hybridMultilevel"/>
    <w:tmpl w:val="55343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07DB8"/>
    <w:multiLevelType w:val="hybridMultilevel"/>
    <w:tmpl w:val="A89C1B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80D29"/>
    <w:multiLevelType w:val="hybridMultilevel"/>
    <w:tmpl w:val="ECC86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11EFA"/>
    <w:multiLevelType w:val="hybridMultilevel"/>
    <w:tmpl w:val="3A8C9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4F7B8C"/>
    <w:multiLevelType w:val="hybridMultilevel"/>
    <w:tmpl w:val="26EC8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947D4"/>
    <w:multiLevelType w:val="hybridMultilevel"/>
    <w:tmpl w:val="958A32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832245"/>
    <w:multiLevelType w:val="hybridMultilevel"/>
    <w:tmpl w:val="F59AD6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EA2485"/>
    <w:multiLevelType w:val="hybridMultilevel"/>
    <w:tmpl w:val="C602EF76"/>
    <w:lvl w:ilvl="0" w:tplc="28DCDAAE">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4"/>
  </w:num>
  <w:num w:numId="3">
    <w:abstractNumId w:val="6"/>
  </w:num>
  <w:num w:numId="4">
    <w:abstractNumId w:val="13"/>
  </w:num>
  <w:num w:numId="5">
    <w:abstractNumId w:val="23"/>
  </w:num>
  <w:num w:numId="6">
    <w:abstractNumId w:val="21"/>
  </w:num>
  <w:num w:numId="7">
    <w:abstractNumId w:val="18"/>
  </w:num>
  <w:num w:numId="8">
    <w:abstractNumId w:val="12"/>
  </w:num>
  <w:num w:numId="9">
    <w:abstractNumId w:val="2"/>
  </w:num>
  <w:num w:numId="10">
    <w:abstractNumId w:val="4"/>
  </w:num>
  <w:num w:numId="11">
    <w:abstractNumId w:val="9"/>
  </w:num>
  <w:num w:numId="12">
    <w:abstractNumId w:val="17"/>
  </w:num>
  <w:num w:numId="13">
    <w:abstractNumId w:val="10"/>
  </w:num>
  <w:num w:numId="14">
    <w:abstractNumId w:val="22"/>
  </w:num>
  <w:num w:numId="15">
    <w:abstractNumId w:val="8"/>
  </w:num>
  <w:num w:numId="16">
    <w:abstractNumId w:val="16"/>
  </w:num>
  <w:num w:numId="17">
    <w:abstractNumId w:val="1"/>
  </w:num>
  <w:num w:numId="18">
    <w:abstractNumId w:val="5"/>
  </w:num>
  <w:num w:numId="19">
    <w:abstractNumId w:val="20"/>
  </w:num>
  <w:num w:numId="20">
    <w:abstractNumId w:val="19"/>
  </w:num>
  <w:num w:numId="21">
    <w:abstractNumId w:val="15"/>
  </w:num>
  <w:num w:numId="22">
    <w:abstractNumId w:val="7"/>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79"/>
    <w:rsid w:val="00003ADD"/>
    <w:rsid w:val="0002107A"/>
    <w:rsid w:val="00022AE7"/>
    <w:rsid w:val="00040618"/>
    <w:rsid w:val="0005009F"/>
    <w:rsid w:val="00054541"/>
    <w:rsid w:val="0006537B"/>
    <w:rsid w:val="00070EFA"/>
    <w:rsid w:val="00080F08"/>
    <w:rsid w:val="000A06F1"/>
    <w:rsid w:val="000B0573"/>
    <w:rsid w:val="000B6124"/>
    <w:rsid w:val="000D4EB7"/>
    <w:rsid w:val="000E362D"/>
    <w:rsid w:val="000F0B62"/>
    <w:rsid w:val="001100BE"/>
    <w:rsid w:val="001424E0"/>
    <w:rsid w:val="00143A38"/>
    <w:rsid w:val="001508A8"/>
    <w:rsid w:val="00166E87"/>
    <w:rsid w:val="00172C29"/>
    <w:rsid w:val="00174CCD"/>
    <w:rsid w:val="00184996"/>
    <w:rsid w:val="00192DC3"/>
    <w:rsid w:val="001B76C8"/>
    <w:rsid w:val="001C3F2C"/>
    <w:rsid w:val="001D59C3"/>
    <w:rsid w:val="001D6F42"/>
    <w:rsid w:val="001E1CF3"/>
    <w:rsid w:val="00215AD9"/>
    <w:rsid w:val="00216AC3"/>
    <w:rsid w:val="00266DB7"/>
    <w:rsid w:val="0027420C"/>
    <w:rsid w:val="002751AE"/>
    <w:rsid w:val="00280914"/>
    <w:rsid w:val="00283514"/>
    <w:rsid w:val="00285BD4"/>
    <w:rsid w:val="00293D6F"/>
    <w:rsid w:val="00297DD3"/>
    <w:rsid w:val="002A5307"/>
    <w:rsid w:val="002E1369"/>
    <w:rsid w:val="00306D38"/>
    <w:rsid w:val="00313181"/>
    <w:rsid w:val="00326870"/>
    <w:rsid w:val="00326E8E"/>
    <w:rsid w:val="003562C2"/>
    <w:rsid w:val="00382FEB"/>
    <w:rsid w:val="00387073"/>
    <w:rsid w:val="00390447"/>
    <w:rsid w:val="003A0E66"/>
    <w:rsid w:val="003A7046"/>
    <w:rsid w:val="003D7F59"/>
    <w:rsid w:val="003E5E7E"/>
    <w:rsid w:val="00424AB6"/>
    <w:rsid w:val="004355C3"/>
    <w:rsid w:val="00437150"/>
    <w:rsid w:val="004717DA"/>
    <w:rsid w:val="00480EDA"/>
    <w:rsid w:val="004D09F4"/>
    <w:rsid w:val="004D5EF1"/>
    <w:rsid w:val="004D75B4"/>
    <w:rsid w:val="004E40C4"/>
    <w:rsid w:val="004E6B2D"/>
    <w:rsid w:val="004F1DAF"/>
    <w:rsid w:val="005037BA"/>
    <w:rsid w:val="00505A41"/>
    <w:rsid w:val="00511BC8"/>
    <w:rsid w:val="00525B8E"/>
    <w:rsid w:val="00536608"/>
    <w:rsid w:val="00537C4C"/>
    <w:rsid w:val="00541D9A"/>
    <w:rsid w:val="00564B10"/>
    <w:rsid w:val="00565683"/>
    <w:rsid w:val="005660EA"/>
    <w:rsid w:val="00566866"/>
    <w:rsid w:val="00575B57"/>
    <w:rsid w:val="00582886"/>
    <w:rsid w:val="005B6DDB"/>
    <w:rsid w:val="005D10D6"/>
    <w:rsid w:val="005F32FA"/>
    <w:rsid w:val="005F7237"/>
    <w:rsid w:val="005F75BB"/>
    <w:rsid w:val="006016A6"/>
    <w:rsid w:val="00611BCA"/>
    <w:rsid w:val="00612AED"/>
    <w:rsid w:val="00626519"/>
    <w:rsid w:val="00627C79"/>
    <w:rsid w:val="00636E93"/>
    <w:rsid w:val="006419B8"/>
    <w:rsid w:val="0066645F"/>
    <w:rsid w:val="00681C97"/>
    <w:rsid w:val="0068791C"/>
    <w:rsid w:val="00690863"/>
    <w:rsid w:val="00692DBC"/>
    <w:rsid w:val="00695C66"/>
    <w:rsid w:val="00697EDF"/>
    <w:rsid w:val="00705812"/>
    <w:rsid w:val="00712F4F"/>
    <w:rsid w:val="007140E6"/>
    <w:rsid w:val="00727C0B"/>
    <w:rsid w:val="00727EAA"/>
    <w:rsid w:val="007400A0"/>
    <w:rsid w:val="0075404D"/>
    <w:rsid w:val="007640E3"/>
    <w:rsid w:val="0077407F"/>
    <w:rsid w:val="007823B1"/>
    <w:rsid w:val="007838D8"/>
    <w:rsid w:val="0079338F"/>
    <w:rsid w:val="007B1A7D"/>
    <w:rsid w:val="007C7574"/>
    <w:rsid w:val="007D42E3"/>
    <w:rsid w:val="007E0916"/>
    <w:rsid w:val="007E3F71"/>
    <w:rsid w:val="008141BF"/>
    <w:rsid w:val="0083292C"/>
    <w:rsid w:val="008412BD"/>
    <w:rsid w:val="00873B1B"/>
    <w:rsid w:val="00874288"/>
    <w:rsid w:val="00880828"/>
    <w:rsid w:val="00883825"/>
    <w:rsid w:val="00887C63"/>
    <w:rsid w:val="00894765"/>
    <w:rsid w:val="008A21D2"/>
    <w:rsid w:val="008B37B9"/>
    <w:rsid w:val="008B68E4"/>
    <w:rsid w:val="008C7103"/>
    <w:rsid w:val="008D0758"/>
    <w:rsid w:val="008E10C0"/>
    <w:rsid w:val="008F16D7"/>
    <w:rsid w:val="00901642"/>
    <w:rsid w:val="009108C8"/>
    <w:rsid w:val="00910DF8"/>
    <w:rsid w:val="009119E4"/>
    <w:rsid w:val="00917AAF"/>
    <w:rsid w:val="009442C5"/>
    <w:rsid w:val="00950727"/>
    <w:rsid w:val="009610A8"/>
    <w:rsid w:val="00962E60"/>
    <w:rsid w:val="00972203"/>
    <w:rsid w:val="009820AE"/>
    <w:rsid w:val="00990C83"/>
    <w:rsid w:val="00995B94"/>
    <w:rsid w:val="009A5378"/>
    <w:rsid w:val="00A05610"/>
    <w:rsid w:val="00A21039"/>
    <w:rsid w:val="00A26DF6"/>
    <w:rsid w:val="00A53028"/>
    <w:rsid w:val="00A5373A"/>
    <w:rsid w:val="00A62D8B"/>
    <w:rsid w:val="00A8283D"/>
    <w:rsid w:val="00AC20BA"/>
    <w:rsid w:val="00B54EA5"/>
    <w:rsid w:val="00B554D3"/>
    <w:rsid w:val="00B70FC8"/>
    <w:rsid w:val="00B7435C"/>
    <w:rsid w:val="00B8652C"/>
    <w:rsid w:val="00B91D96"/>
    <w:rsid w:val="00BA2343"/>
    <w:rsid w:val="00BB5061"/>
    <w:rsid w:val="00BB7512"/>
    <w:rsid w:val="00BB7B0F"/>
    <w:rsid w:val="00BC61FA"/>
    <w:rsid w:val="00BD5A72"/>
    <w:rsid w:val="00BD6D75"/>
    <w:rsid w:val="00BE45C7"/>
    <w:rsid w:val="00BE6EC0"/>
    <w:rsid w:val="00C01480"/>
    <w:rsid w:val="00C125BB"/>
    <w:rsid w:val="00C16A63"/>
    <w:rsid w:val="00C3037C"/>
    <w:rsid w:val="00C3436B"/>
    <w:rsid w:val="00C57F8C"/>
    <w:rsid w:val="00C713F1"/>
    <w:rsid w:val="00C77DBF"/>
    <w:rsid w:val="00C84F76"/>
    <w:rsid w:val="00CA0C15"/>
    <w:rsid w:val="00CA32B6"/>
    <w:rsid w:val="00CC6A7F"/>
    <w:rsid w:val="00CD3049"/>
    <w:rsid w:val="00CD6052"/>
    <w:rsid w:val="00CF5478"/>
    <w:rsid w:val="00D1195B"/>
    <w:rsid w:val="00D1684A"/>
    <w:rsid w:val="00D20DD6"/>
    <w:rsid w:val="00D6512B"/>
    <w:rsid w:val="00D83590"/>
    <w:rsid w:val="00D967BB"/>
    <w:rsid w:val="00D972E1"/>
    <w:rsid w:val="00DC4727"/>
    <w:rsid w:val="00DC5939"/>
    <w:rsid w:val="00DC5C45"/>
    <w:rsid w:val="00DE0E61"/>
    <w:rsid w:val="00DE1548"/>
    <w:rsid w:val="00DF1B67"/>
    <w:rsid w:val="00DF2081"/>
    <w:rsid w:val="00E438E8"/>
    <w:rsid w:val="00E44572"/>
    <w:rsid w:val="00E53F0F"/>
    <w:rsid w:val="00E63BE8"/>
    <w:rsid w:val="00E73B5A"/>
    <w:rsid w:val="00E943D9"/>
    <w:rsid w:val="00E94664"/>
    <w:rsid w:val="00EA7AB8"/>
    <w:rsid w:val="00EA7D70"/>
    <w:rsid w:val="00EF3FE8"/>
    <w:rsid w:val="00EF455E"/>
    <w:rsid w:val="00EF57A4"/>
    <w:rsid w:val="00F15EAE"/>
    <w:rsid w:val="00F26134"/>
    <w:rsid w:val="00F27CC3"/>
    <w:rsid w:val="00F42E58"/>
    <w:rsid w:val="00F44CF7"/>
    <w:rsid w:val="00F477EF"/>
    <w:rsid w:val="00F55029"/>
    <w:rsid w:val="00F5687C"/>
    <w:rsid w:val="00F8477D"/>
    <w:rsid w:val="00F90771"/>
    <w:rsid w:val="00FA5092"/>
    <w:rsid w:val="00FA5884"/>
    <w:rsid w:val="00FB0F24"/>
    <w:rsid w:val="00FB15FC"/>
    <w:rsid w:val="00FC276C"/>
    <w:rsid w:val="00FC7247"/>
    <w:rsid w:val="00FD0750"/>
    <w:rsid w:val="00FF5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FAA0"/>
  <w15:chartTrackingRefBased/>
  <w15:docId w15:val="{231745B5-95AB-EC47-A2EE-CF0B7DC1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C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C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9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C3F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C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C7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7C79"/>
    <w:rPr>
      <w:color w:val="0563C1" w:themeColor="hyperlink"/>
      <w:u w:val="single"/>
    </w:rPr>
  </w:style>
  <w:style w:type="character" w:styleId="UnresolvedMention">
    <w:name w:val="Unresolved Mention"/>
    <w:basedOn w:val="DefaultParagraphFont"/>
    <w:uiPriority w:val="99"/>
    <w:semiHidden/>
    <w:unhideWhenUsed/>
    <w:rsid w:val="00627C79"/>
    <w:rPr>
      <w:color w:val="605E5C"/>
      <w:shd w:val="clear" w:color="auto" w:fill="E1DFDD"/>
    </w:rPr>
  </w:style>
  <w:style w:type="character" w:styleId="FollowedHyperlink">
    <w:name w:val="FollowedHyperlink"/>
    <w:basedOn w:val="DefaultParagraphFont"/>
    <w:uiPriority w:val="99"/>
    <w:semiHidden/>
    <w:unhideWhenUsed/>
    <w:rsid w:val="00B8652C"/>
    <w:rPr>
      <w:color w:val="954F72" w:themeColor="followedHyperlink"/>
      <w:u w:val="single"/>
    </w:rPr>
  </w:style>
  <w:style w:type="paragraph" w:styleId="ListParagraph">
    <w:name w:val="List Paragraph"/>
    <w:basedOn w:val="Normal"/>
    <w:uiPriority w:val="34"/>
    <w:qFormat/>
    <w:rsid w:val="00B8652C"/>
    <w:pPr>
      <w:ind w:left="720"/>
      <w:contextualSpacing/>
    </w:pPr>
  </w:style>
  <w:style w:type="paragraph" w:styleId="BalloonText">
    <w:name w:val="Balloon Text"/>
    <w:basedOn w:val="Normal"/>
    <w:link w:val="BalloonTextChar"/>
    <w:uiPriority w:val="99"/>
    <w:semiHidden/>
    <w:unhideWhenUsed/>
    <w:rsid w:val="00DE0E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0E61"/>
    <w:rPr>
      <w:rFonts w:ascii="Times New Roman" w:hAnsi="Times New Roman" w:cs="Times New Roman"/>
      <w:sz w:val="18"/>
      <w:szCs w:val="18"/>
    </w:rPr>
  </w:style>
  <w:style w:type="paragraph" w:styleId="BodyTextIndent">
    <w:name w:val="Body Text Indent"/>
    <w:basedOn w:val="Normal"/>
    <w:link w:val="BodyTextIndentChar"/>
    <w:uiPriority w:val="99"/>
    <w:unhideWhenUsed/>
    <w:rsid w:val="009A5378"/>
    <w:pPr>
      <w:spacing w:after="120"/>
      <w:ind w:left="283"/>
    </w:pPr>
    <w:rPr>
      <w:rFonts w:ascii="Times New Roman" w:hAnsi="Times New Roman"/>
    </w:rPr>
  </w:style>
  <w:style w:type="character" w:customStyle="1" w:styleId="BodyTextIndentChar">
    <w:name w:val="Body Text Indent Char"/>
    <w:basedOn w:val="DefaultParagraphFont"/>
    <w:link w:val="BodyTextIndent"/>
    <w:uiPriority w:val="99"/>
    <w:rsid w:val="009A5378"/>
    <w:rPr>
      <w:rFonts w:ascii="Times New Roman" w:hAnsi="Times New Roman"/>
    </w:rPr>
  </w:style>
  <w:style w:type="paragraph" w:styleId="BodyTextIndent2">
    <w:name w:val="Body Text Indent 2"/>
    <w:basedOn w:val="Normal"/>
    <w:link w:val="BodyTextIndent2Char"/>
    <w:uiPriority w:val="99"/>
    <w:unhideWhenUsed/>
    <w:rsid w:val="009A5378"/>
    <w:pPr>
      <w:spacing w:after="120" w:line="480" w:lineRule="auto"/>
      <w:ind w:left="283"/>
    </w:pPr>
    <w:rPr>
      <w:rFonts w:ascii="Times New Roman" w:hAnsi="Times New Roman"/>
    </w:rPr>
  </w:style>
  <w:style w:type="character" w:customStyle="1" w:styleId="BodyTextIndent2Char">
    <w:name w:val="Body Text Indent 2 Char"/>
    <w:basedOn w:val="DefaultParagraphFont"/>
    <w:link w:val="BodyTextIndent2"/>
    <w:uiPriority w:val="99"/>
    <w:rsid w:val="009A5378"/>
    <w:rPr>
      <w:rFonts w:ascii="Times New Roman" w:hAnsi="Times New Roman"/>
    </w:rPr>
  </w:style>
  <w:style w:type="paragraph" w:styleId="Footer">
    <w:name w:val="footer"/>
    <w:basedOn w:val="Normal"/>
    <w:link w:val="FooterChar"/>
    <w:uiPriority w:val="99"/>
    <w:unhideWhenUsed/>
    <w:rsid w:val="004E40C4"/>
    <w:pPr>
      <w:tabs>
        <w:tab w:val="center" w:pos="4680"/>
        <w:tab w:val="right" w:pos="9360"/>
      </w:tabs>
    </w:pPr>
  </w:style>
  <w:style w:type="character" w:customStyle="1" w:styleId="FooterChar">
    <w:name w:val="Footer Char"/>
    <w:basedOn w:val="DefaultParagraphFont"/>
    <w:link w:val="Footer"/>
    <w:uiPriority w:val="99"/>
    <w:rsid w:val="004E40C4"/>
  </w:style>
  <w:style w:type="character" w:styleId="PageNumber">
    <w:name w:val="page number"/>
    <w:basedOn w:val="DefaultParagraphFont"/>
    <w:uiPriority w:val="99"/>
    <w:semiHidden/>
    <w:unhideWhenUsed/>
    <w:rsid w:val="004E40C4"/>
  </w:style>
  <w:style w:type="character" w:customStyle="1" w:styleId="apple-converted-space">
    <w:name w:val="apple-converted-space"/>
    <w:basedOn w:val="DefaultParagraphFont"/>
    <w:rsid w:val="006419B8"/>
  </w:style>
  <w:style w:type="paragraph" w:styleId="NormalWeb">
    <w:name w:val="Normal (Web)"/>
    <w:basedOn w:val="Normal"/>
    <w:uiPriority w:val="99"/>
    <w:unhideWhenUsed/>
    <w:rsid w:val="006419B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419B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19B8"/>
    <w:rPr>
      <w:rFonts w:ascii="Courier New" w:eastAsia="Times New Roman" w:hAnsi="Courier New" w:cs="Courier New"/>
      <w:sz w:val="20"/>
      <w:szCs w:val="20"/>
    </w:rPr>
  </w:style>
  <w:style w:type="character" w:customStyle="1" w:styleId="st">
    <w:name w:val="st"/>
    <w:basedOn w:val="DefaultParagraphFont"/>
    <w:rsid w:val="006419B8"/>
  </w:style>
  <w:style w:type="character" w:customStyle="1" w:styleId="kw">
    <w:name w:val="kw"/>
    <w:basedOn w:val="DefaultParagraphFont"/>
    <w:rsid w:val="006419B8"/>
  </w:style>
  <w:style w:type="character" w:customStyle="1" w:styleId="op">
    <w:name w:val="op"/>
    <w:basedOn w:val="DefaultParagraphFont"/>
    <w:rsid w:val="006419B8"/>
  </w:style>
  <w:style w:type="character" w:customStyle="1" w:styleId="dt">
    <w:name w:val="dt"/>
    <w:basedOn w:val="DefaultParagraphFont"/>
    <w:rsid w:val="006419B8"/>
  </w:style>
  <w:style w:type="character" w:customStyle="1" w:styleId="fl">
    <w:name w:val="fl"/>
    <w:basedOn w:val="DefaultParagraphFont"/>
    <w:rsid w:val="006419B8"/>
  </w:style>
  <w:style w:type="character" w:customStyle="1" w:styleId="ot">
    <w:name w:val="ot"/>
    <w:basedOn w:val="DefaultParagraphFont"/>
    <w:rsid w:val="006419B8"/>
  </w:style>
  <w:style w:type="character" w:customStyle="1" w:styleId="dv">
    <w:name w:val="dv"/>
    <w:basedOn w:val="DefaultParagraphFont"/>
    <w:rsid w:val="006419B8"/>
  </w:style>
  <w:style w:type="character" w:styleId="Emphasis">
    <w:name w:val="Emphasis"/>
    <w:basedOn w:val="DefaultParagraphFont"/>
    <w:uiPriority w:val="20"/>
    <w:qFormat/>
    <w:rsid w:val="006419B8"/>
    <w:rPr>
      <w:i/>
      <w:iCs/>
    </w:rPr>
  </w:style>
  <w:style w:type="character" w:customStyle="1" w:styleId="math">
    <w:name w:val="math"/>
    <w:basedOn w:val="DefaultParagraphFont"/>
    <w:rsid w:val="006419B8"/>
  </w:style>
  <w:style w:type="character" w:customStyle="1" w:styleId="mjx-char">
    <w:name w:val="mjx-char"/>
    <w:basedOn w:val="DefaultParagraphFont"/>
    <w:rsid w:val="006419B8"/>
  </w:style>
  <w:style w:type="character" w:customStyle="1" w:styleId="Heading3Char">
    <w:name w:val="Heading 3 Char"/>
    <w:basedOn w:val="DefaultParagraphFont"/>
    <w:link w:val="Heading3"/>
    <w:uiPriority w:val="9"/>
    <w:rsid w:val="006419B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EA7D70"/>
    <w:rPr>
      <w:b/>
      <w:bCs/>
    </w:rPr>
  </w:style>
  <w:style w:type="character" w:customStyle="1" w:styleId="Heading4Char">
    <w:name w:val="Heading 4 Char"/>
    <w:basedOn w:val="DefaultParagraphFont"/>
    <w:link w:val="Heading4"/>
    <w:uiPriority w:val="9"/>
    <w:rsid w:val="001C3F2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1324">
      <w:bodyDiv w:val="1"/>
      <w:marLeft w:val="0"/>
      <w:marRight w:val="0"/>
      <w:marTop w:val="0"/>
      <w:marBottom w:val="0"/>
      <w:divBdr>
        <w:top w:val="none" w:sz="0" w:space="0" w:color="auto"/>
        <w:left w:val="none" w:sz="0" w:space="0" w:color="auto"/>
        <w:bottom w:val="none" w:sz="0" w:space="0" w:color="auto"/>
        <w:right w:val="none" w:sz="0" w:space="0" w:color="auto"/>
      </w:divBdr>
    </w:div>
    <w:div w:id="373233293">
      <w:bodyDiv w:val="1"/>
      <w:marLeft w:val="0"/>
      <w:marRight w:val="0"/>
      <w:marTop w:val="0"/>
      <w:marBottom w:val="0"/>
      <w:divBdr>
        <w:top w:val="none" w:sz="0" w:space="0" w:color="auto"/>
        <w:left w:val="none" w:sz="0" w:space="0" w:color="auto"/>
        <w:bottom w:val="none" w:sz="0" w:space="0" w:color="auto"/>
        <w:right w:val="none" w:sz="0" w:space="0" w:color="auto"/>
      </w:divBdr>
    </w:div>
    <w:div w:id="609288569">
      <w:bodyDiv w:val="1"/>
      <w:marLeft w:val="0"/>
      <w:marRight w:val="0"/>
      <w:marTop w:val="0"/>
      <w:marBottom w:val="0"/>
      <w:divBdr>
        <w:top w:val="none" w:sz="0" w:space="0" w:color="auto"/>
        <w:left w:val="none" w:sz="0" w:space="0" w:color="auto"/>
        <w:bottom w:val="none" w:sz="0" w:space="0" w:color="auto"/>
        <w:right w:val="none" w:sz="0" w:space="0" w:color="auto"/>
      </w:divBdr>
    </w:div>
    <w:div w:id="173762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ournals.plos.org/plosone/article?id=10.1371/journal.pone.00907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Margriet Groen</dc:creator>
  <cp:keywords/>
  <dc:description/>
  <cp:lastModifiedBy>Margriet Groen</cp:lastModifiedBy>
  <cp:revision>3</cp:revision>
  <cp:lastPrinted>2021-01-18T00:55:00Z</cp:lastPrinted>
  <dcterms:created xsi:type="dcterms:W3CDTF">2022-01-17T20:11:00Z</dcterms:created>
  <dcterms:modified xsi:type="dcterms:W3CDTF">2022-01-17T20:11:00Z</dcterms:modified>
</cp:coreProperties>
</file>