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F6C37" w:val="clear"/>
        <w:spacing w:before="1200" w:after="20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  ws-events  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1E1E2E"/>
          <w:sz w:val="32"/>
          <w:szCs w:val="32"/>
        </w:rPr>
        <w:t xml:space="preserve">Guide d'utilisation avec Postman</w:t>
      </w:r>
    </w:p>
    <w:p>
      <w:pPr>
        <w:spacing w:before="40" w:after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WebSocket Event Service — Architecture Hexagonale — JWT + H2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1. Introduction</w:t>
      </w:r>
    </w:p>
    <w:p>
      <w:pPr>
        <w:spacing w:before="80" w:after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ws-events est un service Spring Boot qui permet de publier des événements en temps réel via WebSocket. La sécurité repose sur des tokens JWT — chaque requête aux endpoints protégés doit inclure un token valide dans l'en-tête Authorization.</w:t>
      </w:r>
    </w:p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Ce guide détaille, étape par étape, comment configurer Postman pour interagir avec l'API.</w:t>
      </w:r>
    </w:p>
    <w:p>
      <w:pPr>
        <w:spacing w:before="80" w:after="0"/>
      </w:pPr>
    </w:p>
    <w:p>
      <w:pPr>
        <w:pStyle w:val="Heading2"/>
        <w:pBdr>
          <w:bottom w:val="single" w:color="FF6C37" w:sz="4" w:space="4"/>
        </w:pBdr>
        <w:spacing w:before="34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1.1 Endpoints disponibles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600"/>
        <w:gridCol w:w="3200"/>
      </w:tblGrid>
      <w:tr>
        <w:trPr>
          <w:tblHeader/>
        </w:trP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/api/auth/token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Aucune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Générer un JWT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/api/events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Publier un événement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WS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/ws/events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JWT (query)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Connexion WebSocket temps réel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/h2-console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Aucune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Console H2 (dev)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FF6C37" w:sz="4" w:space="4"/>
        </w:pBdr>
        <w:spacing w:before="34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1.2 Utilisateurs mock</w:t>
      </w:r>
    </w:p>
    <w:p>
      <w:pPr>
        <w:spacing w:before="80" w:after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Le service embarque trois utilisateurs fictifs pour les tests — aucune base externe n'est nécessaire.</w:t>
      </w:r>
    </w:p>
    <w:p>
      <w:pPr>
        <w:spacing w:before="80"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  <w:tc>
          <w:tcPr>
            <w:tcW w:type="dxa" w:w="4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typique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user1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USER</w:t>
            </w:r>
          </w:p>
        </w:tc>
        <w:tc>
          <w:tcPr>
            <w:tcW w:type="dxa" w:w="4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Tests standard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user2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USER</w:t>
            </w:r>
          </w:p>
        </w:tc>
        <w:tc>
          <w:tcPr>
            <w:tcW w:type="dxa" w:w="4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Tests multi-utilisateurs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USER, ADMIN</w:t>
            </w:r>
          </w:p>
        </w:tc>
        <w:tc>
          <w:tcPr>
            <w:tcW w:type="dxa" w:w="4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Tests avec privilèges élevés</w:t>
            </w:r>
          </w:p>
        </w:tc>
      </w:tr>
    </w:tbl>
    <w:p>
      <w:pPr>
        <w:spacing w:before="60" w:after="0"/>
      </w:pPr>
    </w:p>
    <w:p>
      <w:pPr>
        <w:pBdr>
          <w:left w:val="single" w:color="FF6C37" w:sz="8" w:space="6"/>
        </w:pBdr>
        <w:shd w:fill="FFF0EB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1E1E2E"/>
          <w:sz w:val="20"/>
          <w:szCs w:val="20"/>
        </w:rPr>
        <w:t xml:space="preserve">Tout username inconnu reçoit le rôle USER par défaut. Le token expire après 1 heure (3 600 000 ms).</w:t>
      </w: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2. Configuration Postman</w:t>
      </w:r>
    </w:p>
    <w:p>
      <w:pPr>
        <w:pStyle w:val="Heading2"/>
        <w:pBdr>
          <w:bottom w:val="single" w:color="FF6C37" w:sz="4" w:space="4"/>
        </w:pBdr>
        <w:spacing w:before="34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2.1 Créer une Collection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Ouvrir Postman, cliquer sur </w:t>
      </w: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Collections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 dans la barre latérale gauche.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Cliquer sur le bouton </w:t>
      </w: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+ New Collection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Nommer la collection </w:t>
      </w:r>
      <w:r>
        <w:rPr>
          <w:rFonts w:ascii="Courier New" w:cs="Courier New" w:eastAsia="Courier New" w:hAnsi="Courier New"/>
          <w:b/>
          <w:bCs/>
          <w:color w:val="FF6C37"/>
          <w:sz w:val="22"/>
          <w:szCs w:val="22"/>
        </w:rPr>
        <w:t xml:space="preserve">ws-events API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 et confirmer.</w:t>
      </w:r>
    </w:p>
    <w:p>
      <w:pPr>
        <w:spacing w:before="160" w:after="0"/>
      </w:pPr>
    </w:p>
    <w:p>
      <w:pPr>
        <w:pStyle w:val="Heading2"/>
        <w:pBdr>
          <w:bottom w:val="single" w:color="FF6C37" w:sz="4" w:space="4"/>
        </w:pBdr>
        <w:spacing w:before="34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2.2 Créer une Variable d'Environnement</w:t>
      </w:r>
    </w:p>
    <w:p>
      <w:pPr>
        <w:spacing w:before="80" w:after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Les variables permettent de partager le token JWT entre toutes les requêtes sans le copier-coller manuellement.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Cliquer sur </w:t>
      </w: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Environments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+ Create Environment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Nommer l'environnement </w:t>
      </w: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ws-events Local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Ajouter les variables suivantes :</w:t>
      </w:r>
    </w:p>
    <w:p>
      <w:pPr>
        <w:spacing w:before="80"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Value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baseUrl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URL de base du serveur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token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(vide)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JWT — rempli automatiquement par le script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Cliquer </w:t>
      </w: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Save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 puis activer l'environnement (menu déroulant en haut à droite de Postman).</w:t>
      </w: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3. Requête 1 — Obtenir un Token JWT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7AE60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E1E2E"/>
          <w:sz w:val="22"/>
          <w:szCs w:val="22"/>
        </w:rPr>
        <w:t xml:space="preserve">/api/auth/token</w:t>
      </w:r>
    </w:p>
    <w:p>
      <w:pPr>
        <w:spacing w:before="80" w:after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Cet endpoint est public. Il génère un JWT signé en HS256 pour l'utilisateur demandé.</w:t>
      </w:r>
    </w:p>
    <w:p>
      <w:pPr>
        <w:spacing w:before="120" w:after="0"/>
      </w:pPr>
    </w:p>
    <w:p>
      <w:pPr>
        <w:pStyle w:val="Heading2"/>
        <w:pBdr>
          <w:bottom w:val="single" w:color="FF6C37" w:sz="4" w:space="4"/>
        </w:pBdr>
        <w:spacing w:before="34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3.1 Configuration dans Postman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Method</w:t>
            </w:r>
          </w:p>
        </w:tc>
        <w:tc>
          <w:tcPr>
            <w:tcW w:type="dxa" w:w="6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URL</w:t>
            </w:r>
          </w:p>
        </w:tc>
        <w:tc>
          <w:tcPr>
            <w:tcW w:type="dxa" w:w="6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{{baseUrl}}/api/auth/token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Body type</w:t>
            </w:r>
          </w:p>
        </w:tc>
        <w:tc>
          <w:tcPr>
            <w:tcW w:type="dxa" w:w="6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raw → JSON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FF6C37"/>
          <w:sz w:val="24"/>
          <w:szCs w:val="24"/>
        </w:rPr>
        <w:t xml:space="preserve">Corps de la requête (Body → raw → JSON)</w:t>
      </w:r>
    </w:p>
    <w:p>
      <w:pPr>
        <w:pBdr>
          <w:left w:val="single" w:color="FF6C37" w:sz="8" w:space="4"/>
        </w:pBdr>
        <w:shd w:fill="F4F4F4" w:val="clear"/>
        <w:spacing w:before="60" w:after="6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"username": "user1" }</w:t>
      </w:r>
    </w:p>
    <w:p>
      <w:pPr>
        <w:spacing w:before="60" w:after="0"/>
      </w:pPr>
    </w:p>
    <w:p>
      <w:pPr>
        <w:spacing w:before="80" w:after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Autres variantes :</w:t>
      </w:r>
    </w:p>
    <w:p>
      <w:pPr>
        <w:pBdr>
          <w:left w:val="single" w:color="FF6C37" w:sz="8" w:space="4"/>
        </w:pBdr>
        <w:shd w:fill="F4F4F4" w:val="clear"/>
        <w:spacing w:before="60" w:after="6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"username": "user2" }</w:t>
      </w:r>
    </w:p>
    <w:p>
      <w:pPr>
        <w:pBdr>
          <w:left w:val="single" w:color="FF6C37" w:sz="8" w:space="4"/>
        </w:pBdr>
        <w:shd w:fill="F4F4F4" w:val="clear"/>
        <w:spacing w:before="60" w:after="6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"username": "admin" }</w:t>
      </w:r>
    </w:p>
    <w:p>
      <w:pPr>
        <w:pBdr>
          <w:left w:val="single" w:color="FF6C37" w:sz="8" w:space="4"/>
        </w:pBdr>
        <w:shd w:fill="F4F4F4" w:val="clear"/>
        <w:spacing w:before="60" w:after="6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{}</w:t>
      </w:r>
    </w:p>
    <w:p>
      <w:pPr>
        <w:pBdr>
          <w:left w:val="single" w:color="FF6C37" w:sz="8" w:space="6"/>
        </w:pBdr>
        <w:shd w:fill="FFF0EB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1E1E2E"/>
          <w:sz w:val="20"/>
          <w:szCs w:val="20"/>
        </w:rPr>
        <w:t xml:space="preserve">Un body vide {} ou absent utilisera user1 par défaut.</w:t>
      </w:r>
    </w:p>
    <w:p>
      <w:pPr>
        <w:spacing w:before="120" w:after="0"/>
      </w:pPr>
    </w:p>
    <w:p>
      <w:pPr>
        <w:pStyle w:val="Heading2"/>
        <w:pBdr>
          <w:bottom w:val="single" w:color="FF6C37" w:sz="4" w:space="4"/>
        </w:pBdr>
        <w:spacing w:before="34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3.2 Réponse attendue (HTTP 200)</w:t>
      </w:r>
    </w:p>
    <w:p>
      <w:pPr>
        <w:pBdr>
          <w:left w:val="single" w:color="FF6C37" w:sz="8" w:space="4"/>
        </w:pBdr>
        <w:shd w:fill="F4F4F4" w:val="clear"/>
        <w:spacing w:before="60" w:after="6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"token": "eyJhbGciOiJIUzI1NiJ9.eyJzdWIiOiJ1c2VyMSIsInJvbGVzIjpbIlVTRVIiXSwiaWF0IjoxNzE0NTUxNjAwLCJleHAiOjE3MTQ1NTUyMDB9.SIGNATURE",
  "username": "user1",
  "roles": [
    "USER"
  ],
  "expirationMs": 3600000
}</w:t>
      </w:r>
    </w:p>
    <w:p>
      <w:pPr>
        <w:spacing w:before="120" w:after="0"/>
      </w:pPr>
    </w:p>
    <w:p>
      <w:pPr>
        <w:pStyle w:val="Heading2"/>
        <w:pBdr>
          <w:bottom w:val="single" w:color="FF6C37" w:sz="4" w:space="4"/>
        </w:pBdr>
        <w:spacing w:before="34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3.3 Script automatique — Tests tab</w:t>
      </w:r>
    </w:p>
    <w:p>
      <w:pPr>
        <w:spacing w:before="80" w:after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Coller ce script dans l'onglet Tests de la requête. Il extrait le token et le stocke dans la variable d'environnement automatiquement.</w:t>
      </w:r>
    </w:p>
    <w:p>
      <w:pPr>
        <w:spacing w:before="80" w:after="0"/>
      </w:pPr>
    </w:p>
    <w:p>
      <w:pPr>
        <w:pBdr>
          <w:left w:val="single" w:color="FF6C37" w:sz="8" w:space="4"/>
        </w:pBdr>
        <w:shd w:fill="F4F4F4" w:val="clear"/>
        <w:spacing w:before="60" w:after="6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json = pm.response.json();</w:t>
      </w:r>
    </w:p>
    <w:p>
      <w:pPr>
        <w:pBdr>
          <w:left w:val="single" w:color="FF6C37" w:sz="8" w:space="4"/>
        </w:pBdr>
        <w:shd w:fill="F4F4F4" w:val="clear"/>
        <w:spacing w:before="60" w:after="6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pm.environment.set("token", json.token);</w:t>
      </w:r>
    </w:p>
    <w:p>
      <w:pPr>
        <w:pBdr>
          <w:left w:val="single" w:color="FF6C37" w:sz="8" w:space="4"/>
        </w:pBdr>
        <w:shd w:fill="F4F4F4" w:val="clear"/>
        <w:spacing w:before="60" w:after="6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console.log("Token stocké :", json.token.substring(0, 30) + "...");</w:t>
      </w:r>
    </w:p>
    <w:p>
      <w:pPr>
        <w:pBdr>
          <w:left w:val="single" w:color="FF6C37" w:sz="8" w:space="4"/>
        </w:pBdr>
        <w:shd w:fill="F4F4F4" w:val="clear"/>
        <w:spacing w:before="60" w:after="6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pm.test("Status 200", () =&gt; pm.response.to.have.status(200));</w:t>
      </w:r>
    </w:p>
    <w:p>
      <w:pPr>
        <w:pBdr>
          <w:left w:val="single" w:color="FF6C37" w:sz="8" w:space="4"/>
        </w:pBdr>
        <w:shd w:fill="F4F4F4" w:val="clear"/>
        <w:spacing w:before="60" w:after="6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pm.test("Token présent", () =&gt; pm.expect(json.token).to.be.a("string").and.not.empty);</w:t>
      </w:r>
    </w:p>
    <w:p>
      <w:pPr>
        <w:spacing w:before="60" w:after="0"/>
      </w:pPr>
    </w:p>
    <w:p>
      <w:pPr>
        <w:pBdr>
          <w:left w:val="single" w:color="FF6C37" w:sz="8" w:space="6"/>
        </w:pBdr>
        <w:shd w:fill="FFF0EB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1E1E2E"/>
          <w:sz w:val="20"/>
          <w:szCs w:val="20"/>
        </w:rPr>
        <w:t xml:space="preserve">Après exécution, la variable {{token}} sera disponible dans toutes les requêtes de la collection.</w:t>
      </w: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4. Requête 2 — Publier un Événement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7AE60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E1E2E"/>
          <w:sz w:val="22"/>
          <w:szCs w:val="22"/>
        </w:rPr>
        <w:t xml:space="preserve">/api/events</w:t>
      </w:r>
    </w:p>
    <w:p>
      <w:pPr>
        <w:spacing w:before="80" w:after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Cet endpoint est protégé. Il publie un événement en base H2 et le diffuse en temps réel à tous les clients WebSocket connectés.</w:t>
      </w:r>
    </w:p>
    <w:p>
      <w:pPr>
        <w:spacing w:before="120" w:after="0"/>
      </w:pPr>
    </w:p>
    <w:p>
      <w:pPr>
        <w:pStyle w:val="Heading2"/>
        <w:pBdr>
          <w:bottom w:val="single" w:color="FF6C37" w:sz="4" w:space="4"/>
        </w:pBdr>
        <w:spacing w:before="34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4.1 Configuration dans Postman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Method</w:t>
            </w:r>
          </w:p>
        </w:tc>
        <w:tc>
          <w:tcPr>
            <w:tcW w:type="dxa" w:w="6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URL</w:t>
            </w:r>
          </w:p>
        </w:tc>
        <w:tc>
          <w:tcPr>
            <w:tcW w:type="dxa" w:w="6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{{baseUrl}}/api/events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Body type</w:t>
            </w:r>
          </w:p>
        </w:tc>
        <w:tc>
          <w:tcPr>
            <w:tcW w:type="dxa" w:w="6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raw → JSON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FF6C37" w:sz="4" w:space="4"/>
        </w:pBdr>
        <w:spacing w:before="34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4.2 Ajouter l'en-tête Authorization</w:t>
      </w:r>
    </w:p>
    <w:p>
      <w:pPr>
        <w:spacing w:before="80" w:after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Deux méthodes possibles — choisir l'une ou l'autre :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FF6C37"/>
          <w:sz w:val="24"/>
          <w:szCs w:val="24"/>
        </w:rPr>
        <w:t xml:space="preserve">Méthode A — Authorization Header (recommandée)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Aller dans l'onglet </w:t>
      </w: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Headers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Ajouter une ligne avec :</w:t>
      </w:r>
    </w:p>
    <w:p>
      <w:pPr>
        <w:spacing w:before="60"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20"/>
                <w:szCs w:val="20"/>
              </w:rPr>
              <w:t xml:space="preserve">Bearer {{token}}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FF6C37"/>
          <w:sz w:val="24"/>
          <w:szCs w:val="24"/>
        </w:rPr>
        <w:t xml:space="preserve">Méthode B — Auth tab (Bearer Token)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Aller dans l'onglet </w:t>
      </w: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Authorization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Dans </w:t>
      </w: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Auth Type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, sélectionner </w:t>
      </w: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Bearer Token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Dans le champ Token, saisir : </w:t>
      </w:r>
      <w:r>
        <w:rPr>
          <w:rFonts w:ascii="Courier New" w:cs="Courier New" w:eastAsia="Courier New" w:hAnsi="Courier New"/>
          <w:b/>
          <w:bCs/>
          <w:color w:val="FF6C37"/>
          <w:sz w:val="22"/>
          <w:szCs w:val="22"/>
        </w:rPr>
        <w:t xml:space="preserve">{{token}}</w:t>
      </w:r>
    </w:p>
    <w:p>
      <w:pPr>
        <w:spacing w:before="120" w:after="0"/>
      </w:pPr>
    </w:p>
    <w:p>
      <w:pPr>
        <w:pStyle w:val="Heading2"/>
        <w:pBdr>
          <w:bottom w:val="single" w:color="FF6C37" w:sz="4" w:space="4"/>
        </w:pBdr>
        <w:spacing w:before="34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4.3 Corps de la requête</w:t>
      </w:r>
    </w:p>
    <w:p>
      <w:pPr>
        <w:pBdr>
          <w:left w:val="single" w:color="FF6C37" w:sz="8" w:space="4"/>
        </w:pBdr>
        <w:shd w:fill="F4F4F4" w:val="clear"/>
        <w:spacing w:before="60" w:after="6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"payload": "mon-evenement" }</w:t>
      </w:r>
    </w:p>
    <w:p>
      <w:pPr>
        <w:spacing w:before="60" w:after="0"/>
      </w:pPr>
    </w:p>
    <w:p>
      <w:pPr>
        <w:spacing w:before="80" w:after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Exemples de payloads :</w:t>
      </w:r>
    </w:p>
    <w:p>
      <w:pPr>
        <w:pBdr>
          <w:left w:val="single" w:color="FF6C37" w:sz="8" w:space="4"/>
        </w:pBdr>
        <w:shd w:fill="F4F4F4" w:val="clear"/>
        <w:spacing w:before="60" w:after="6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"payload": "ORDER_PLACED:42" }</w:t>
      </w:r>
    </w:p>
    <w:p>
      <w:pPr>
        <w:pBdr>
          <w:left w:val="single" w:color="FF6C37" w:sz="8" w:space="4"/>
        </w:pBdr>
        <w:shd w:fill="F4F4F4" w:val="clear"/>
        <w:spacing w:before="60" w:after="6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"payload": "{\"type\":\"PAYMENT\",\"amount\":150}" }</w:t>
      </w:r>
    </w:p>
    <w:p>
      <w:pPr>
        <w:spacing w:before="120" w:after="0"/>
      </w:pPr>
    </w:p>
    <w:p>
      <w:pPr>
        <w:pStyle w:val="Heading2"/>
        <w:pBdr>
          <w:bottom w:val="single" w:color="FF6C37" w:sz="4" w:space="4"/>
        </w:pBdr>
        <w:spacing w:before="34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4.4 Réponse attendue (HTTP 201)</w:t>
      </w:r>
    </w:p>
    <w:p>
      <w:pPr>
        <w:pBdr>
          <w:left w:val="single" w:color="FF6C37" w:sz="8" w:space="4"/>
        </w:pBdr>
        <w:shd w:fill="F4F4F4" w:val="clear"/>
        <w:spacing w:before="60" w:after="6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"id": 1,
  "payload": "mon-evenement",
  "createdAt": "2024-05-01T10:30:00.000Z",
  "owner": "user1"
}</w:t>
      </w:r>
    </w:p>
    <w:p>
      <w:pPr>
        <w:spacing w:before="120" w:after="0"/>
      </w:pPr>
    </w:p>
    <w:p>
      <w:pPr>
        <w:pStyle w:val="Heading2"/>
        <w:pBdr>
          <w:bottom w:val="single" w:color="FF6C37" w:sz="4" w:space="4"/>
        </w:pBdr>
        <w:spacing w:before="34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4.5 Script de test — Tests tab</w:t>
      </w:r>
    </w:p>
    <w:p>
      <w:pPr>
        <w:pBdr>
          <w:left w:val="single" w:color="FF6C37" w:sz="8" w:space="4"/>
        </w:pBdr>
        <w:shd w:fill="F4F4F4" w:val="clear"/>
        <w:spacing w:before="60" w:after="6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pm.test("Status 201", () =&gt; pm.response.to.have.status(201));</w:t>
      </w:r>
    </w:p>
    <w:p>
      <w:pPr>
        <w:pBdr>
          <w:left w:val="single" w:color="FF6C37" w:sz="8" w:space="4"/>
        </w:pBdr>
        <w:shd w:fill="F4F4F4" w:val="clear"/>
        <w:spacing w:before="60" w:after="6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json = pm.response.json();</w:t>
      </w:r>
    </w:p>
    <w:p>
      <w:pPr>
        <w:pBdr>
          <w:left w:val="single" w:color="FF6C37" w:sz="8" w:space="4"/>
        </w:pBdr>
        <w:shd w:fill="F4F4F4" w:val="clear"/>
        <w:spacing w:before="60" w:after="6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pm.test("ID auto-incrémenté", () =&gt; pm.expect(json.id).to.be.a("number").and.above(0));</w:t>
      </w:r>
    </w:p>
    <w:p>
      <w:pPr>
        <w:pBdr>
          <w:left w:val="single" w:color="FF6C37" w:sz="8" w:space="4"/>
        </w:pBdr>
        <w:shd w:fill="F4F4F4" w:val="clear"/>
        <w:spacing w:before="60" w:after="6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pm.test("Owner correct", () =&gt; pm.expect(json.owner).to.equal("user1"));</w:t>
      </w:r>
    </w:p>
    <w:p>
      <w:pPr>
        <w:pBdr>
          <w:left w:val="single" w:color="FF6C37" w:sz="8" w:space="4"/>
        </w:pBdr>
        <w:shd w:fill="F4F4F4" w:val="clear"/>
        <w:spacing w:before="60" w:after="6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pm.test("Payload conservé", () =&gt; pm.expect(json.payload).to.not.be.empty);</w:t>
      </w:r>
    </w:p>
    <w:p>
      <w:pPr>
        <w:pBdr>
          <w:left w:val="single" w:color="FF6C37" w:sz="8" w:space="4"/>
        </w:pBdr>
        <w:shd w:fill="F4F4F4" w:val="clear"/>
        <w:spacing w:before="60" w:after="6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pm.environment.set("lastEventId", json.id);</w:t>
      </w: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5. Cas d'Erreur et Codes HTTP</w:t>
      </w:r>
    </w:p>
    <w:p>
      <w:pPr>
        <w:spacing w:before="80" w:after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Le tableau ci-dessous récapitule les réponses d'erreur que le service peut retourner.</w:t>
      </w:r>
    </w:p>
    <w:p>
      <w:pPr>
        <w:spacing w:before="80"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00"/>
      </w:tblGrid>
      <w:tr>
        <w:trPr>
          <w:tblHeader/>
        </w:trP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reproduire dans Postman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Token absent</w:t>
            </w:r>
          </w:p>
        </w:tc>
        <w:tc>
          <w:tcPr>
            <w:tcW w:type="dxa" w:w="4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Supprimer l'en-tête Authorization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Token malformé</w:t>
            </w:r>
          </w:p>
        </w:tc>
        <w:tc>
          <w:tcPr>
            <w:tcW w:type="dxa" w:w="4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20"/>
                <w:szCs w:val="20"/>
              </w:rPr>
              <w:t xml:space="preserve">Mettre « Bearer abc123 » comme valeur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Signature invalide</w:t>
            </w:r>
          </w:p>
        </w:tc>
        <w:tc>
          <w:tcPr>
            <w:tcW w:type="dxa" w:w="4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Modifier le dernier segment du JWT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Payload vide ou null</w:t>
            </w:r>
          </w:p>
        </w:tc>
        <w:tc>
          <w:tcPr>
            <w:tcW w:type="dxa" w:w="4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Envoyer { "payload": "" }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Payload absent</w:t>
            </w:r>
          </w:p>
        </w:tc>
        <w:tc>
          <w:tcPr>
            <w:tcW w:type="dxa" w:w="4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Envoyer un body vide {}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500 Internal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Erreur inattendue</w:t>
            </w:r>
          </w:p>
        </w:tc>
        <w:tc>
          <w:tcPr>
            <w:tcW w:type="dxa" w:w="4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0"/>
      </w:pPr>
    </w:p>
    <w:p>
      <w:pPr>
        <w:pBdr>
          <w:left w:val="single" w:color="FF6C37" w:sz="8" w:space="6"/>
        </w:pBdr>
        <w:shd w:fill="FFF0EB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1E1E2E"/>
          <w:sz w:val="20"/>
          <w:szCs w:val="20"/>
        </w:rPr>
        <w:t xml:space="preserve">Les erreurs suivent le format RFC 7807 ProblemDetail : champs title, detail et status.</w:t>
      </w: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6. Flux Complet — Collection Runner</w:t>
      </w:r>
    </w:p>
    <w:p>
      <w:pPr>
        <w:spacing w:before="80" w:after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Postman permet d'enchaîner les requêtes automatiquement via le Collection Runner. Voici l'ordre recommandé pour un test bout-en-bout.</w:t>
      </w:r>
    </w:p>
    <w:p>
      <w:pPr>
        <w:spacing w:before="80"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4800"/>
      </w:tblGrid>
      <w:tr>
        <w:trPr>
          <w:tblHeader/>
        </w:trP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Ordre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Requête</w:t>
            </w:r>
          </w:p>
        </w:tc>
        <w:tc>
          <w:tcPr>
            <w:tcW w:type="dxa" w:w="4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attendue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POST /api/auth/token (user1)</w:t>
            </w:r>
          </w:p>
        </w:tc>
        <w:tc>
          <w:tcPr>
            <w:tcW w:type="dxa" w:w="4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Token stocké dans {{token}}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POST /api/events</w:t>
            </w:r>
          </w:p>
        </w:tc>
        <w:tc>
          <w:tcPr>
            <w:tcW w:type="dxa" w:w="4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Événement créé — id stocké dans {{lastEventId}}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POST /api/auth/token (admin)</w:t>
            </w:r>
          </w:p>
        </w:tc>
        <w:tc>
          <w:tcPr>
            <w:tcW w:type="dxa" w:w="4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Token admin stocké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POST /api/events (admin)</w:t>
            </w:r>
          </w:p>
        </w:tc>
        <w:tc>
          <w:tcPr>
            <w:tcW w:type="dxa" w:w="4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Événement créé avec owner=admin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POST /api/events sans token</w:t>
            </w:r>
          </w:p>
        </w:tc>
        <w:tc>
          <w:tcPr>
            <w:tcW w:type="dxa" w:w="4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Vérifier le 401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FF6C37" w:sz="4" w:space="4"/>
        </w:pBdr>
        <w:spacing w:before="34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6.1 Lancer le Collection Runner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Clic droit sur la collection </w:t>
      </w: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ws-events API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Cliquer </w:t>
      </w: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Run collection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Sélectionner l'environnement </w:t>
      </w: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ws-events Local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 et cliquer </w:t>
      </w: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Run ws-events API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.</w:t>
      </w: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7. Connexion WebSocket (Postman)</w:t>
      </w:r>
    </w:p>
    <w:p>
      <w:pPr>
        <w:spacing w:before="80" w:after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Postman supporte les connexions WebSocket natives depuis la version 9+. Le token doit être passé en query parameter car les headers ne sont pas supportés lors du handshake WebSocket standard.</w:t>
      </w:r>
    </w:p>
    <w:p>
      <w:pPr>
        <w:spacing w:before="80" w:after="0"/>
      </w:pPr>
    </w:p>
    <w:p>
      <w:pPr>
        <w:pStyle w:val="Heading2"/>
        <w:pBdr>
          <w:bottom w:val="single" w:color="FF6C37" w:sz="4" w:space="4"/>
        </w:pBdr>
        <w:spacing w:before="34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7.1 Créer une requête WebSocket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Cliquer </w:t>
      </w: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New → WebSocket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 dans Postman.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Saisir l'URL dans le champ :</w:t>
      </w:r>
    </w:p>
    <w:p>
      <w:pPr>
        <w:spacing w:before="60" w:after="0"/>
      </w:pPr>
    </w:p>
    <w:p>
      <w:pPr>
        <w:pBdr>
          <w:left w:val="single" w:color="FF6C37" w:sz="8" w:space="4"/>
        </w:pBdr>
        <w:shd w:fill="F4F4F4" w:val="clear"/>
        <w:spacing w:before="60" w:after="6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ws://localhost:8080/ws/events?token={{token}}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Cliquer </w:t>
      </w: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Connect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. Une fois connecté, tout événement publié via POST /api/events apparaîtra en temps réel.</w:t>
      </w:r>
    </w:p>
    <w:p>
      <w:pPr>
        <w:spacing w:before="120" w:after="0"/>
      </w:pPr>
    </w:p>
    <w:p>
      <w:pPr>
        <w:pStyle w:val="Heading2"/>
        <w:pBdr>
          <w:bottom w:val="single" w:color="FF6C37" w:sz="4" w:space="4"/>
        </w:pBdr>
        <w:spacing w:before="34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7.2 Replay des événements manqués</w:t>
      </w:r>
    </w:p>
    <w:p>
      <w:pPr>
        <w:spacing w:before="80" w:after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Pour recevoir tous les événements publiés depuis l'ID 5 (utile après une déconnexion) :</w:t>
      </w:r>
    </w:p>
    <w:p>
      <w:pPr>
        <w:pBdr>
          <w:left w:val="single" w:color="FF6C37" w:sz="8" w:space="4"/>
        </w:pBdr>
        <w:shd w:fill="F4F4F4" w:val="clear"/>
        <w:spacing w:before="60" w:after="6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ws://localhost:8080/ws/events?token={{token}}&amp;lastId=5</w:t>
      </w:r>
    </w:p>
    <w:p>
      <w:pPr>
        <w:spacing w:before="60" w:after="0"/>
      </w:pPr>
    </w:p>
    <w:p>
      <w:pPr>
        <w:pBdr>
          <w:left w:val="single" w:color="FF6C37" w:sz="8" w:space="6"/>
        </w:pBdr>
        <w:shd w:fill="FFF0EB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1E1E2E"/>
          <w:sz w:val="20"/>
          <w:szCs w:val="20"/>
        </w:rPr>
        <w:t xml:space="preserve">Remplacer 5 par l'ID du dernier événement reçu avant la déconnexion. La variable {{lastEventId}} est automatiquement remplie par le script du Tests tab de la requête POST /api/events.</w:t>
      </w: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8. Conseils et Dépannage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5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401 après avoir copié le token</w:t>
            </w:r>
          </w:p>
        </w:tc>
        <w:tc>
          <w:tcPr>
            <w:tcW w:type="dxa" w:w="5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20"/>
                <w:szCs w:val="20"/>
              </w:rPr>
              <w:t xml:space="preserve">Vérifier que le préfixe « Bearer » est bien présent dans l'en-tête.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Token expiré au bout d'1h</w:t>
            </w:r>
          </w:p>
        </w:tc>
        <w:tc>
          <w:tcPr>
            <w:tcW w:type="dxa" w:w="5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Relancer POST /api/auth/token — le script Tests met à jour {{token}} automatiquement.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WebSocket ne se connecte pas</w:t>
            </w:r>
          </w:p>
        </w:tc>
        <w:tc>
          <w:tcPr>
            <w:tcW w:type="dxa" w:w="5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S'assurer que le serveur tourne (mvn spring-boot:run) et que le token est valide.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Variable {{token}} non résolue</w:t>
            </w:r>
          </w:p>
        </w:tc>
        <w:tc>
          <w:tcPr>
            <w:tcW w:type="dxa" w:w="5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Vérifier que l'environnement ws-events Local est bien sélectionné (menu en haut à droite).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Erreur 400 sur POST /api/events</w:t>
            </w:r>
          </w:p>
        </w:tc>
        <w:tc>
          <w:tcPr>
            <w:tcW w:type="dxa" w:w="5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Vérifier que le payload n'est pas vide ou null dans le body JSON.</w:t>
            </w:r>
          </w:p>
        </w:tc>
      </w:tr>
      <w:tr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Console H2 inaccessible</w:t>
            </w:r>
          </w:p>
        </w:tc>
        <w:tc>
          <w:tcPr>
            <w:tcW w:type="dxa" w:w="5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Ouvrir http://localhost:8080/h2-console — JDBC URL : jdbc:h2:mem:wsevents</w:t>
            </w:r>
          </w:p>
        </w:tc>
      </w:tr>
    </w:tbl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Récapitulatif rapide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200"/>
      </w:tblGrid>
      <w:tr>
        <w:trPr>
          <w:tblHeader/>
        </w:trP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6C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POST /api/auth/token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Token JWT dans {{token}}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POST /api/events + JWT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Événement créé (HTTP 201)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WS /ws/events?token=...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Messages temps réel reçus</w:t>
            </w:r>
          </w:p>
        </w:tc>
      </w:tr>
    </w:tbl>
    <w:p>
      <w:pPr>
        <w:spacing w:before="60" w:after="0"/>
      </w:pPr>
    </w:p>
    <w:p>
      <w:pPr>
        <w:pBdr>
          <w:left w:val="single" w:color="FF6C37" w:sz="8" w:space="6"/>
        </w:pBdr>
        <w:shd w:fill="FFF0EB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1E1E2E"/>
          <w:sz w:val="20"/>
          <w:szCs w:val="20"/>
        </w:rPr>
        <w:t xml:space="preserve">Le serveur doit être démarré avec : mvn spring-boot:run   —   Port par défaut : 8080</w:t>
      </w:r>
    </w:p>
    <w:sectPr>
      <w:footerReference w:type="default" r:id="rId6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ws-events API — Documentation Postman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1E1E2E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E1E2E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1E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40" w:after="120"/>
      <w:outlineLvl w:val="1"/>
    </w:pPr>
    <w:rPr>
      <w:rFonts w:ascii="Arial" w:cs="Arial" w:eastAsia="Arial" w:hAnsi="Arial"/>
      <w:b/>
      <w:bCs/>
      <w:color w:val="1E1E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FF6C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2026-03-18T23:16:42.068Z</dcterms:created>
  <dcterms:modified xsi:type="dcterms:W3CDTF">2026-03-18T23:16:42.069Z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