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C7" w:rsidRPr="00AC349D" w:rsidRDefault="004976C7" w:rsidP="004976C7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0"/>
        </w:rPr>
      </w:pPr>
    </w:p>
    <w:tbl>
      <w:tblPr>
        <w:tblW w:w="9671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2197"/>
        <w:gridCol w:w="498"/>
        <w:gridCol w:w="774"/>
        <w:gridCol w:w="483"/>
        <w:gridCol w:w="873"/>
        <w:gridCol w:w="1869"/>
        <w:gridCol w:w="2977"/>
      </w:tblGrid>
      <w:tr w:rsidR="004976C7" w:rsidRPr="00AC349D" w:rsidTr="004976C7">
        <w:trPr>
          <w:trHeight w:val="1390"/>
        </w:trPr>
        <w:tc>
          <w:tcPr>
            <w:tcW w:w="967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noProof/>
                <w:color w:val="000000"/>
                <w:sz w:val="22"/>
                <w:szCs w:val="20"/>
                <w:lang w:val="es-AR" w:eastAsia="es-AR"/>
              </w:rPr>
              <w:drawing>
                <wp:anchor distT="0" distB="0" distL="114935" distR="114935" simplePos="0" relativeHeight="251659264" behindDoc="0" locked="0" layoutInCell="0" hidden="0" allowOverlap="0" wp14:anchorId="718EA74C" wp14:editId="08B51329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b/>
                <w:color w:val="000000"/>
                <w:sz w:val="32"/>
                <w:szCs w:val="20"/>
              </w:rPr>
              <w:t>Universidad Tecnológica Nacional</w:t>
            </w:r>
          </w:p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b/>
                <w:color w:val="000000"/>
                <w:sz w:val="32"/>
                <w:szCs w:val="20"/>
              </w:rPr>
              <w:t>Facultad Regional Avellaneda</w:t>
            </w:r>
          </w:p>
          <w:p w:rsidR="004976C7" w:rsidRPr="00AC349D" w:rsidRDefault="004976C7" w:rsidP="001F3048">
            <w:pPr>
              <w:spacing w:after="120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</w:p>
        </w:tc>
      </w:tr>
      <w:tr w:rsidR="004976C7" w:rsidRPr="00AC349D" w:rsidTr="004976C7">
        <w:trPr>
          <w:trHeight w:val="290"/>
        </w:trPr>
        <w:tc>
          <w:tcPr>
            <w:tcW w:w="9671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4976C7" w:rsidRPr="00AC349D" w:rsidTr="004976C7">
        <w:trPr>
          <w:trHeight w:val="382"/>
        </w:trPr>
        <w:tc>
          <w:tcPr>
            <w:tcW w:w="9671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Materia: ORGANIZACIÓN CONTABLE DE LA EMPRESA</w:t>
            </w:r>
          </w:p>
        </w:tc>
      </w:tr>
      <w:tr w:rsidR="004976C7" w:rsidRPr="00AC349D" w:rsidTr="004976C7">
        <w:trPr>
          <w:trHeight w:val="749"/>
        </w:trPr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 xml:space="preserve">Código: </w:t>
            </w:r>
          </w:p>
        </w:tc>
        <w:tc>
          <w:tcPr>
            <w:tcW w:w="262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C3A</w:t>
            </w: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>-1 /</w:t>
            </w: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 xml:space="preserve"> C3C-1 /</w:t>
            </w: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 xml:space="preserve"> C3D-1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Fecha: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Marzo 2019</w:t>
            </w:r>
          </w:p>
        </w:tc>
        <w:bookmarkStart w:id="0" w:name="_GoBack"/>
        <w:bookmarkEnd w:id="0"/>
      </w:tr>
      <w:tr w:rsidR="004976C7" w:rsidRPr="00AC349D" w:rsidTr="004976C7">
        <w:trPr>
          <w:trHeight w:val="382"/>
        </w:trPr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 xml:space="preserve">División: </w:t>
            </w:r>
            <w:r w:rsidRPr="00AC349D">
              <w:rPr>
                <w:rFonts w:ascii="Arial" w:eastAsia="Arial" w:hAnsi="Arial" w:cs="Arial"/>
                <w:vanish/>
                <w:color w:val="000000"/>
                <w:sz w:val="32"/>
                <w:szCs w:val="20"/>
              </w:rPr>
              <w:t>C3D-1ital e Industria. Sociedadiforme.mpresa. Resultados. Cuadors Anexosen Comandita. Sociedad de Capital e Industria. Sociedad</w:t>
            </w:r>
          </w:p>
        </w:tc>
        <w:tc>
          <w:tcPr>
            <w:tcW w:w="262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>3</w:t>
            </w: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A /</w:t>
            </w: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 xml:space="preserve"> 3C / 3</w:t>
            </w: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D</w:t>
            </w: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 xml:space="preserve">Docente: 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E. J. Prats</w:t>
            </w:r>
          </w:p>
        </w:tc>
      </w:tr>
      <w:tr w:rsidR="004976C7" w:rsidRPr="00AC349D" w:rsidTr="004976C7">
        <w:trPr>
          <w:trHeight w:val="764"/>
        </w:trPr>
        <w:tc>
          <w:tcPr>
            <w:tcW w:w="219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Cuatrimestre:</w:t>
            </w:r>
          </w:p>
        </w:tc>
        <w:tc>
          <w:tcPr>
            <w:tcW w:w="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>1</w:t>
            </w:r>
          </w:p>
        </w:tc>
        <w:tc>
          <w:tcPr>
            <w:tcW w:w="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X</w:t>
            </w:r>
          </w:p>
        </w:tc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20"/>
              </w:rPr>
              <w:t>2</w:t>
            </w:r>
          </w:p>
        </w:tc>
        <w:tc>
          <w:tcPr>
            <w:tcW w:w="8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Arial" w:eastAsia="Arial" w:hAnsi="Arial" w:cs="Arial"/>
                <w:color w:val="000000"/>
                <w:sz w:val="32"/>
                <w:szCs w:val="20"/>
              </w:rPr>
              <w:t>Firma: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</w:p>
        </w:tc>
      </w:tr>
    </w:tbl>
    <w:p w:rsidR="004976C7" w:rsidRPr="00AC349D" w:rsidRDefault="004976C7" w:rsidP="004976C7">
      <w:pPr>
        <w:rPr>
          <w:rFonts w:ascii="Arial" w:eastAsia="Arial" w:hAnsi="Arial" w:cs="Arial"/>
          <w:color w:val="000000"/>
          <w:sz w:val="22"/>
          <w:szCs w:val="20"/>
        </w:rPr>
      </w:pPr>
    </w:p>
    <w:p w:rsidR="004976C7" w:rsidRPr="00AC349D" w:rsidRDefault="004976C7" w:rsidP="004976C7">
      <w:pPr>
        <w:widowControl w:val="0"/>
        <w:rPr>
          <w:rFonts w:ascii="Arial" w:eastAsia="Arial" w:hAnsi="Arial" w:cs="Arial"/>
          <w:color w:val="000000"/>
          <w:sz w:val="22"/>
          <w:szCs w:val="20"/>
        </w:rPr>
      </w:pPr>
    </w:p>
    <w:p w:rsidR="004976C7" w:rsidRPr="00AC349D" w:rsidRDefault="004976C7" w:rsidP="004976C7">
      <w:pPr>
        <w:widowControl w:val="0"/>
        <w:rPr>
          <w:rFonts w:ascii="Arial" w:eastAsia="Arial" w:hAnsi="Arial" w:cs="Arial"/>
          <w:color w:val="000000"/>
          <w:sz w:val="22"/>
          <w:szCs w:val="20"/>
        </w:rPr>
      </w:pPr>
    </w:p>
    <w:tbl>
      <w:tblPr>
        <w:tblW w:w="9638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1262"/>
        <w:gridCol w:w="8376"/>
      </w:tblGrid>
      <w:tr w:rsidR="004976C7" w:rsidRPr="00AC349D" w:rsidTr="001F3048"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Clase Nº</w:t>
            </w:r>
          </w:p>
        </w:tc>
        <w:tc>
          <w:tcPr>
            <w:tcW w:w="8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Temas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1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Presentación. Pautas de trabajo. Patrimonio. Incumplimiento de comerciantes y civiles. Sociedades.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2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Sociedades comerciales. Sociedad anónima.</w:t>
            </w:r>
            <w:r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 xml:space="preserve"> Sociedad anónima simplificada.</w:t>
            </w: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 xml:space="preserve"> Sociedad colectiva. Sociedad de Responsabilidad Limitada. Sociedad en Comandita. Sociedad de Capital e Industria. Sociedades Cooperativas.</w:t>
            </w:r>
          </w:p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 xml:space="preserve">Documentos comerciales. 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3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Proceso contable. Ecuación básica de la Contabilidad. Cuentas. Concepto, esquema, par</w:t>
            </w:r>
            <w:r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tes. Clasificaciones de cuentas por naturaleza y saldo.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4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Registraciones. Libro diario. Disposiciones legales. Partida doble. Asientos.</w:t>
            </w:r>
            <w:r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Mayorización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5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Verificación del proceso. Balance de Comprobación.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6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Inventario. Elaboración. Sistemas de valuación. Ficha de inventarios. Cláusulas de exportación e importación.</w:t>
            </w:r>
          </w:p>
        </w:tc>
      </w:tr>
      <w:tr w:rsidR="004976C7" w:rsidRPr="00AC349D" w:rsidTr="001F3048">
        <w:trPr>
          <w:trHeight w:val="288"/>
        </w:trPr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7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contextualSpacing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4976C7"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  <w:t>Primer parcial.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8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4976C7"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  <w:t>Planilla de Trabajo. Comprobación final del proceso.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9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Informes contables. Balance General. Estado de Resultados. Cuadros Anexos.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10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Análisis e interpretación de Estados Contables. Métodos. Determinación de los estados económico, patrimonial y financiero de una empresa.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11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 xml:space="preserve">Presupuesto. Concepto. Esquema. Formulación. Control presupuestario. </w:t>
            </w:r>
          </w:p>
        </w:tc>
      </w:tr>
      <w:tr w:rsidR="004976C7" w:rsidRPr="00AC349D" w:rsidTr="001F3048">
        <w:trPr>
          <w:trHeight w:val="463"/>
        </w:trPr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12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Matemática financiera. Interés. Tasa de interés. Sistemas de capitalización. Diagramas de flujos. Serie uniforme. Cálculo de cuotas.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 w:rsidRPr="00AC349D"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13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contextualSpacing/>
              <w:rPr>
                <w:rFonts w:ascii="Arial" w:eastAsia="Arial" w:hAnsi="Arial" w:cs="Arial"/>
                <w:i/>
                <w:color w:val="000000"/>
                <w:sz w:val="16"/>
                <w:szCs w:val="20"/>
              </w:rPr>
            </w:pPr>
            <w:r w:rsidRPr="00AC349D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Sistemas equivalentes. Métodos de devolución de préstamos.</w:t>
            </w:r>
            <w:r>
              <w:t xml:space="preserve"> </w:t>
            </w:r>
            <w:r w:rsidRPr="004976C7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Entrega final de trabajos.</w:t>
            </w:r>
          </w:p>
        </w:tc>
      </w:tr>
      <w:tr w:rsidR="004976C7" w:rsidRPr="00AC349D" w:rsidTr="001F3048"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20"/>
              </w:rPr>
              <w:t>14</w:t>
            </w:r>
          </w:p>
        </w:tc>
        <w:tc>
          <w:tcPr>
            <w:tcW w:w="8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76C7" w:rsidRPr="00AC349D" w:rsidRDefault="004976C7" w:rsidP="001F3048">
            <w:pPr>
              <w:widowControl w:val="0"/>
              <w:ind w:left="720"/>
              <w:contextualSpacing/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</w:pPr>
            <w:r w:rsidRPr="004976C7">
              <w:rPr>
                <w:rFonts w:ascii="Verdana" w:eastAsia="Verdana" w:hAnsi="Verdana" w:cs="Verdana"/>
                <w:i/>
                <w:color w:val="000000"/>
                <w:sz w:val="16"/>
                <w:szCs w:val="20"/>
              </w:rPr>
              <w:t>Segundo parcial.</w:t>
            </w:r>
          </w:p>
        </w:tc>
      </w:tr>
    </w:tbl>
    <w:p w:rsidR="004976C7" w:rsidRPr="00AC349D" w:rsidRDefault="004976C7" w:rsidP="004976C7">
      <w:pPr>
        <w:widowControl w:val="0"/>
        <w:rPr>
          <w:rFonts w:ascii="Arial" w:eastAsia="Arial" w:hAnsi="Arial" w:cs="Arial"/>
          <w:color w:val="000000"/>
          <w:sz w:val="22"/>
          <w:szCs w:val="20"/>
        </w:rPr>
      </w:pPr>
    </w:p>
    <w:p w:rsidR="00BC060F" w:rsidRDefault="00BC060F"/>
    <w:sectPr w:rsidR="00BC060F" w:rsidSect="004976C7">
      <w:pgSz w:w="12240" w:h="15840"/>
      <w:pgMar w:top="1418" w:right="1531" w:bottom="1418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C7"/>
    <w:rsid w:val="004976C7"/>
    <w:rsid w:val="00BC060F"/>
    <w:rsid w:val="00E5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cp:lastPrinted>2019-03-19T21:15:00Z</cp:lastPrinted>
  <dcterms:created xsi:type="dcterms:W3CDTF">2019-03-19T21:05:00Z</dcterms:created>
  <dcterms:modified xsi:type="dcterms:W3CDTF">2019-03-19T21:17:00Z</dcterms:modified>
</cp:coreProperties>
</file>