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1A1A"/>
          <w:sz w:val="32"/>
          <w:szCs w:val="32"/>
        </w:rPr>
        <w:t xml:space="preserve">Propuesta de caso para nuestra tarea de Cloud Computing</w:t>
      </w:r>
    </w:p>
    <w:p>
      <w:pPr>
        <w:spacing w:after="260"/>
      </w:pPr>
      <w:r>
        <w:rPr>
          <w:rFonts w:ascii="Calibri" w:cs="Calibri" w:eastAsia="Calibri" w:hAnsi="Calibri"/>
          <w:color w:val="555555"/>
          <w:sz w:val="19"/>
          <w:szCs w:val="19"/>
        </w:rPr>
        <w:t xml:space="preserve">María Gabriela Espinosa · Magíster en Data Science UAI · septiembre 2026</w:t>
      </w:r>
    </w:p>
    <w:p>
      <w:pPr>
        <w:spacing w:after="140" w:line="288"/>
      </w:pPr>
      <w:r>
        <w:rPr>
          <w:rFonts w:ascii="Calibri" w:cs="Calibri" w:eastAsia="Calibri" w:hAnsi="Calibri"/>
          <w:color w:val="1A1A1A"/>
          <w:sz w:val="22"/>
          <w:szCs w:val="22"/>
        </w:rPr>
        <w:t xml:space="preserve">Hola equipo. Les traigo una propuesta de caso para la tarea, con los datos ya revisados para que no perdamos tiempo buscando. La comparto por escrito para que la lean con calma y la conversemos en la próxima clase, cuando el profesor nos dé la hora de trabajo grupal.</w:t>
      </w:r>
    </w:p>
    <w:p>
      <w:pPr>
        <w:spacing w:after="120" w:before="340"/>
      </w:pPr>
      <w:r>
        <w:rPr>
          <w:rFonts w:ascii="Calibri" w:cs="Calibri" w:eastAsia="Calibri" w:hAnsi="Calibri"/>
          <w:b/>
          <w:bCs/>
          <w:color w:val="1A1A1A"/>
          <w:sz w:val="27"/>
          <w:szCs w:val="27"/>
        </w:rPr>
        <w:t xml:space="preserve">El caso: ¿puede el contexto de un estudiante predecir su resultado en la prueba?</w:t>
      </w:r>
    </w:p>
    <w:p>
      <w:pPr>
        <w:spacing w:after="140" w:line="288"/>
      </w:pPr>
      <w:r>
        <w:rPr>
          <w:rFonts w:ascii="Calibri" w:cs="Calibri" w:eastAsia="Calibri" w:hAnsi="Calibri"/>
          <w:color w:val="1A1A1A"/>
          <w:sz w:val="22"/>
          <w:szCs w:val="22"/>
        </w:rPr>
        <w:t xml:space="preserve">Colombia publica los resultados de la prueba </w:t>
      </w:r>
      <w:r>
        <w:rPr>
          <w:rFonts w:ascii="Calibri" w:cs="Calibri" w:eastAsia="Calibri" w:hAnsi="Calibri"/>
          <w:b/>
          <w:bCs/>
          <w:color w:val="1A1A1A"/>
          <w:sz w:val="22"/>
          <w:szCs w:val="22"/>
        </w:rPr>
        <w:t xml:space="preserve">Saber 11</w:t>
      </w:r>
      <w:r>
        <w:rPr>
          <w:rFonts w:ascii="Calibri" w:cs="Calibri" w:eastAsia="Calibri" w:hAnsi="Calibri"/>
          <w:color w:val="1A1A1A"/>
          <w:sz w:val="22"/>
          <w:szCs w:val="22"/>
        </w:rPr>
        <w:t xml:space="preserve"> — su equivalente a nuestra PAES — como datos abiertos: cada fila es un estudiante, con su puntaje y su contexto: estrato de la vivienda, educación de la madre y del padre, si hay internet y computador en casa, si el colegio es público o privado, urbano o rural.</w:t>
      </w:r>
    </w:p>
    <w:p>
      <w:pPr>
        <w:spacing w:after="140" w:line="288"/>
      </w:pPr>
      <w:r>
        <w:rPr>
          <w:rFonts w:ascii="Calibri" w:cs="Calibri" w:eastAsia="Calibri" w:hAnsi="Calibri"/>
          <w:color w:val="1A1A1A"/>
          <w:sz w:val="22"/>
          <w:szCs w:val="22"/>
        </w:rPr>
        <w:t xml:space="preserve">La propuesta es entrenar un </w:t>
      </w:r>
      <w:r>
        <w:rPr>
          <w:rFonts w:ascii="Calibri" w:cs="Calibri" w:eastAsia="Calibri" w:hAnsi="Calibri"/>
          <w:b/>
          <w:bCs/>
          <w:color w:val="1A1A1A"/>
          <w:sz w:val="22"/>
          <w:szCs w:val="22"/>
        </w:rPr>
        <w:t xml:space="preserve">modelo de clasificación</w:t>
      </w:r>
      <w:r>
        <w:rPr>
          <w:rFonts w:ascii="Calibri" w:cs="Calibri" w:eastAsia="Calibri" w:hAnsi="Calibri"/>
          <w:color w:val="1A1A1A"/>
          <w:sz w:val="22"/>
          <w:szCs w:val="22"/>
        </w:rPr>
        <w:t xml:space="preserve"> que prediga si un estudiante quedará sobre o bajo la mediana nacional en matemáticas, usando solo su contexto. No es un ejercicio de nota: es la pregunta de fondo sobre equidad educativa, respondida con datos.</w:t>
      </w:r>
    </w:p>
    <w:p>
      <w:pPr>
        <w:spacing w:after="120" w:before="340"/>
      </w:pPr>
      <w:r>
        <w:rPr>
          <w:rFonts w:ascii="Calibri" w:cs="Calibri" w:eastAsia="Calibri" w:hAnsi="Calibri"/>
          <w:b/>
          <w:bCs/>
          <w:color w:val="1A1A1A"/>
          <w:sz w:val="27"/>
          <w:szCs w:val="27"/>
        </w:rPr>
        <w:t xml:space="preserve">Los datos ya están verificados</w:t>
      </w:r>
    </w:p>
    <w:p>
      <w:pPr>
        <w:pStyle w:val="ListParagraph"/>
        <w:numPr>
          <w:ilvl w:val="0"/>
          <w:numId w:val="2"/>
        </w:numPr>
        <w:spacing w:after="90" w:line="280"/>
      </w:pPr>
      <w:r>
        <w:rPr>
          <w:rFonts w:ascii="Calibri" w:cs="Calibri" w:eastAsia="Calibri" w:hAnsi="Calibri"/>
          <w:b/>
          <w:bCs/>
          <w:color w:val="1A1A1A"/>
          <w:sz w:val="22"/>
          <w:szCs w:val="22"/>
        </w:rPr>
        <w:t xml:space="preserve">Fuente: </w:t>
      </w:r>
      <w:r>
        <w:rPr>
          <w:rFonts w:ascii="Calibri" w:cs="Calibri" w:eastAsia="Calibri" w:hAnsi="Calibri"/>
          <w:color w:val="1A1A1A"/>
          <w:sz w:val="22"/>
          <w:szCs w:val="22"/>
        </w:rPr>
        <w:t xml:space="preserve">ICFES (Instituto Colombiano para la Evaluación de la Educación), el organismo estatal que aplica la prueba Saber 11. Fuente oficial y primaria, publicada en el portal de datos abiertos del Estado colombiano, datos.gov.co — la misma plataforma Socrata del taller, así que el código de ingesta del profesor se reusa casi tal cual: solo cambia el endpoint.</w:t>
      </w:r>
    </w:p>
    <w:p>
      <w:pPr>
        <w:pStyle w:val="ListParagraph"/>
        <w:numPr>
          <w:ilvl w:val="0"/>
          <w:numId w:val="2"/>
        </w:numPr>
        <w:spacing w:after="90" w:line="280"/>
      </w:pPr>
      <w:r>
        <w:rPr>
          <w:rFonts w:ascii="Calibri" w:cs="Calibri" w:eastAsia="Calibri" w:hAnsi="Calibri"/>
          <w:color w:val="1A1A1A"/>
          <w:sz w:val="22"/>
          <w:szCs w:val="22"/>
        </w:rPr>
        <w:t xml:space="preserve">Tamaño: 7,1 millones de estudiantes en total; un solo período (2022-4) trae 1.065.888. Para trabajar cómodos podemos muestrear 50 o 100 mil.</w:t>
      </w:r>
    </w:p>
    <w:p>
      <w:pPr>
        <w:pStyle w:val="ListParagraph"/>
        <w:numPr>
          <w:ilvl w:val="0"/>
          <w:numId w:val="2"/>
        </w:numPr>
        <w:spacing w:after="90" w:line="280"/>
      </w:pPr>
      <w:r>
        <w:rPr>
          <w:rFonts w:ascii="Calibri" w:cs="Calibri" w:eastAsia="Calibri" w:hAnsi="Calibri"/>
          <w:color w:val="1A1A1A"/>
          <w:sz w:val="22"/>
          <w:szCs w:val="22"/>
        </w:rPr>
        <w:t xml:space="preserve">Detalle que juega a favor: los puntajes llegan como texto desde la API ("88" y no 88), igual que en el taller. Tipificar es tarea nuestra — y eso es justamente lo que el profesor quiere ver.</w:t>
      </w:r>
    </w:p>
    <w:p>
      <w:pPr>
        <w:spacing w:after="120" w:before="340"/>
      </w:pPr>
      <w:r>
        <w:rPr>
          <w:rFonts w:ascii="Calibri" w:cs="Calibri" w:eastAsia="Calibri" w:hAnsi="Calibri"/>
          <w:b/>
          <w:bCs/>
          <w:color w:val="1A1A1A"/>
          <w:sz w:val="27"/>
          <w:szCs w:val="27"/>
        </w:rPr>
        <w:t xml:space="preserve">Lo que ya se ve en una muestra de 50.000 estudiantes</w:t>
      </w:r>
    </w:p>
    <w:p>
      <w:pPr>
        <w:spacing w:after="140" w:line="288"/>
      </w:pPr>
      <w:r>
        <w:rPr>
          <w:rFonts w:ascii="Calibri" w:cs="Calibri" w:eastAsia="Calibri" w:hAnsi="Calibri"/>
          <w:color w:val="1A1A1A"/>
          <w:sz w:val="22"/>
          <w:szCs w:val="22"/>
        </w:rPr>
        <w:t xml:space="preserve">Antes de proponerles esto, bajé una muestra real del período 2022-4 y miré tres cortes. Los números hablan solos:</w:t>
      </w:r>
    </w:p>
    <w:p>
      <w:pPr>
        <w:pStyle w:val="ListParagraph"/>
        <w:numPr>
          <w:ilvl w:val="0"/>
          <w:numId w:val="2"/>
        </w:numPr>
        <w:spacing w:after="90" w:line="280"/>
      </w:pPr>
      <w:r>
        <w:rPr>
          <w:rFonts w:ascii="Calibri" w:cs="Calibri" w:eastAsia="Calibri" w:hAnsi="Calibri"/>
          <w:b/>
          <w:bCs/>
          <w:color w:val="1A1A1A"/>
          <w:sz w:val="22"/>
          <w:szCs w:val="22"/>
        </w:rPr>
        <w:t xml:space="preserve">Internet en casa: </w:t>
      </w:r>
      <w:r>
        <w:rPr>
          <w:rFonts w:ascii="Calibri" w:cs="Calibri" w:eastAsia="Calibri" w:hAnsi="Calibri"/>
          <w:color w:val="1A1A1A"/>
          <w:sz w:val="22"/>
          <w:szCs w:val="22"/>
        </w:rPr>
        <w:t xml:space="preserve">promedio de matemáticas 52,7 con internet vs. 46,3 sin internet. Seis puntos de brecha por una condición del hogar.</w:t>
      </w:r>
    </w:p>
    <w:p>
      <w:pPr>
        <w:pStyle w:val="ListParagraph"/>
        <w:numPr>
          <w:ilvl w:val="0"/>
          <w:numId w:val="2"/>
        </w:numPr>
        <w:spacing w:after="90" w:line="280"/>
      </w:pPr>
      <w:r>
        <w:rPr>
          <w:rFonts w:ascii="Calibri" w:cs="Calibri" w:eastAsia="Calibri" w:hAnsi="Calibri"/>
          <w:b/>
          <w:bCs/>
          <w:color w:val="1A1A1A"/>
          <w:sz w:val="22"/>
          <w:szCs w:val="22"/>
        </w:rPr>
        <w:t xml:space="preserve">Tipo de colegio: </w:t>
      </w:r>
      <w:r>
        <w:rPr>
          <w:rFonts w:ascii="Calibri" w:cs="Calibri" w:eastAsia="Calibri" w:hAnsi="Calibri"/>
          <w:color w:val="1A1A1A"/>
          <w:sz w:val="22"/>
          <w:szCs w:val="22"/>
        </w:rPr>
        <w:t xml:space="preserve">54,9 en colegios privados vs. 49,4 en públicos.</w:t>
      </w:r>
    </w:p>
    <w:p>
      <w:pPr>
        <w:pStyle w:val="ListParagraph"/>
        <w:numPr>
          <w:ilvl w:val="0"/>
          <w:numId w:val="2"/>
        </w:numPr>
        <w:spacing w:after="90" w:line="280"/>
      </w:pPr>
      <w:r>
        <w:rPr>
          <w:rFonts w:ascii="Calibri" w:cs="Calibri" w:eastAsia="Calibri" w:hAnsi="Calibri"/>
          <w:b/>
          <w:bCs/>
          <w:color w:val="1A1A1A"/>
          <w:sz w:val="22"/>
          <w:szCs w:val="22"/>
        </w:rPr>
        <w:t xml:space="preserve">Estrato: </w:t>
      </w:r>
      <w:r>
        <w:rPr>
          <w:rFonts w:ascii="Calibri" w:cs="Calibri" w:eastAsia="Calibri" w:hAnsi="Calibri"/>
          <w:color w:val="1A1A1A"/>
          <w:sz w:val="22"/>
          <w:szCs w:val="22"/>
        </w:rPr>
        <w:t xml:space="preserve">el promedio sube de 49,2 (estrato 1) a 53,8 (estrato 4). Y los estudiantes "sin estrato" registrado promedian 42,2 — los más invisibles son también los de peor resultado.</w:t>
      </w:r>
    </w:p>
    <w:p>
      <w:pPr>
        <w:spacing w:after="140" w:line="288"/>
      </w:pPr>
      <w:r>
        <w:rPr>
          <w:rFonts w:ascii="Calibri" w:cs="Calibri" w:eastAsia="Calibri" w:hAnsi="Calibri"/>
          <w:i/>
          <w:iCs/>
          <w:color w:val="1A1A1A"/>
          <w:sz w:val="22"/>
          <w:szCs w:val="22"/>
        </w:rPr>
        <w:t xml:space="preserve">La lectura: el contexto socioeconómico deja huella medible en el resultado académico. Si el modelo logra predecir el desempeño sin saber nada del estudiante — solo de su entorno — ese hallazgo es la conclusión de nuestra defensa, no solo una métrica.</w:t>
      </w:r>
    </w:p>
    <w:p>
      <w:pPr>
        <w:spacing w:after="120" w:before="340"/>
      </w:pPr>
      <w:r>
        <w:rPr>
          <w:rFonts w:ascii="Calibri" w:cs="Calibri" w:eastAsia="Calibri" w:hAnsi="Calibri"/>
          <w:b/>
          <w:bCs/>
          <w:color w:val="1A1A1A"/>
          <w:sz w:val="27"/>
          <w:szCs w:val="27"/>
        </w:rPr>
        <w:t xml:space="preserve">Qué haríamos, en los 4 pasos que pidió el profesor</w:t>
      </w:r>
    </w:p>
    <w:p>
      <w:pPr>
        <w:pStyle w:val="ListParagraph"/>
        <w:numPr>
          <w:ilvl w:val="0"/>
          <w:numId w:val="2"/>
        </w:numPr>
        <w:spacing w:after="90" w:line="280"/>
      </w:pPr>
      <w:r>
        <w:rPr>
          <w:rFonts w:ascii="Calibri" w:cs="Calibri" w:eastAsia="Calibri" w:hAnsi="Calibri"/>
          <w:b/>
          <w:bCs/>
          <w:color w:val="1A1A1A"/>
          <w:sz w:val="22"/>
          <w:szCs w:val="22"/>
        </w:rPr>
        <w:t xml:space="preserve">Investigar el caso: </w:t>
      </w:r>
      <w:r>
        <w:rPr>
          <w:rFonts w:ascii="Calibri" w:cs="Calibri" w:eastAsia="Calibri" w:hAnsi="Calibri"/>
          <w:color w:val="1A1A1A"/>
          <w:sz w:val="22"/>
          <w:szCs w:val="22"/>
        </w:rPr>
        <w:t xml:space="preserve">predicción de desempeño en Saber 11 desde contexto socioeconómico. Ya está.</w:t>
      </w:r>
    </w:p>
    <w:p>
      <w:pPr>
        <w:pStyle w:val="ListParagraph"/>
        <w:numPr>
          <w:ilvl w:val="0"/>
          <w:numId w:val="2"/>
        </w:numPr>
        <w:spacing w:after="90" w:line="280"/>
      </w:pPr>
      <w:r>
        <w:rPr>
          <w:rFonts w:ascii="Calibri" w:cs="Calibri" w:eastAsia="Calibri" w:hAnsi="Calibri"/>
          <w:b/>
          <w:bCs/>
          <w:color w:val="1A1A1A"/>
          <w:sz w:val="22"/>
          <w:szCs w:val="22"/>
        </w:rPr>
        <w:t xml:space="preserve">Buscar la data: </w:t>
      </w:r>
      <w:r>
        <w:rPr>
          <w:rFonts w:ascii="Calibri" w:cs="Calibri" w:eastAsia="Calibri" w:hAnsi="Calibri"/>
          <w:color w:val="1A1A1A"/>
          <w:sz w:val="22"/>
          <w:szCs w:val="22"/>
        </w:rPr>
        <w:t xml:space="preserve">API de datos.gov.co, verificada y con muestra descargada. Ya está.</w:t>
      </w:r>
    </w:p>
    <w:p>
      <w:pPr>
        <w:pStyle w:val="ListParagraph"/>
        <w:numPr>
          <w:ilvl w:val="0"/>
          <w:numId w:val="2"/>
        </w:numPr>
        <w:spacing w:after="90" w:line="280"/>
      </w:pPr>
      <w:r>
        <w:rPr>
          <w:rFonts w:ascii="Calibri" w:cs="Calibri" w:eastAsia="Calibri" w:hAnsi="Calibri"/>
          <w:b/>
          <w:bCs/>
          <w:color w:val="1A1A1A"/>
          <w:sz w:val="22"/>
          <w:szCs w:val="22"/>
        </w:rPr>
        <w:t xml:space="preserve">Entrenar y exportar: </w:t>
      </w:r>
      <w:r>
        <w:rPr>
          <w:rFonts w:ascii="Calibri" w:cs="Calibri" w:eastAsia="Calibri" w:hAnsi="Calibri"/>
          <w:color w:val="1A1A1A"/>
          <w:sz w:val="22"/>
          <w:szCs w:val="22"/>
        </w:rPr>
        <w:t xml:space="preserve">regresión logística como base y Random Forest para comparar — el mismo flujo del Taller 1 — y guardamos el modelo como .pkl. Métricas: matriz de confusión, precision/recall y ROC AUC.</w:t>
      </w:r>
    </w:p>
    <w:p>
      <w:pPr>
        <w:pStyle w:val="ListParagraph"/>
        <w:numPr>
          <w:ilvl w:val="0"/>
          <w:numId w:val="2"/>
        </w:numPr>
        <w:spacing w:after="90" w:line="280"/>
      </w:pPr>
      <w:r>
        <w:rPr>
          <w:rFonts w:ascii="Calibri" w:cs="Calibri" w:eastAsia="Calibri" w:hAnsi="Calibri"/>
          <w:b/>
          <w:bCs/>
          <w:color w:val="1A1A1A"/>
          <w:sz w:val="22"/>
          <w:szCs w:val="22"/>
        </w:rPr>
        <w:t xml:space="preserve">La app: </w:t>
      </w:r>
      <w:r>
        <w:rPr>
          <w:rFonts w:ascii="Calibri" w:cs="Calibri" w:eastAsia="Calibri" w:hAnsi="Calibri"/>
          <w:color w:val="1A1A1A"/>
          <w:sz w:val="22"/>
          <w:szCs w:val="22"/>
        </w:rPr>
        <w:t xml:space="preserve">FastAPI local con /predict: le entregas el perfil de un estudiante y devuelve la probabilidad de quedar sobre la mediana.</w:t>
      </w:r>
    </w:p>
    <w:p>
      <w:pPr>
        <w:spacing w:after="140" w:line="288"/>
      </w:pPr>
      <w:r>
        <w:rPr>
          <w:rFonts w:ascii="Calibri" w:cs="Calibri" w:eastAsia="Calibri" w:hAnsi="Calibri"/>
          <w:color w:val="555555"/>
          <w:sz w:val="21"/>
          <w:szCs w:val="21"/>
        </w:rPr>
        <w:t xml:space="preserve">Si después queremos sumar el plus de GCP (+2 puntos): este caso es el que mejor calza, porque la ingesta usa exactamente el patrón del taller — API Socrata paginada, Parquet, BigQuery.</w:t>
      </w:r>
    </w:p>
    <w:p>
      <w:pPr>
        <w:spacing w:after="120" w:before="340"/>
      </w:pPr>
      <w:r>
        <w:rPr>
          <w:rFonts w:ascii="Calibri" w:cs="Calibri" w:eastAsia="Calibri" w:hAnsi="Calibri"/>
          <w:b/>
          <w:bCs/>
          <w:color w:val="1A1A1A"/>
          <w:sz w:val="27"/>
          <w:szCs w:val="27"/>
        </w:rPr>
        <w:t xml:space="preserve">Lo que hay que tener presente</w:t>
      </w:r>
    </w:p>
    <w:p>
      <w:pPr>
        <w:spacing w:after="140" w:line="288"/>
      </w:pPr>
      <w:r>
        <w:rPr>
          <w:rFonts w:ascii="Calibri" w:cs="Calibri" w:eastAsia="Calibri" w:hAnsi="Calibri"/>
          <w:color w:val="1A1A1A"/>
          <w:sz w:val="22"/>
          <w:szCs w:val="22"/>
        </w:rPr>
        <w:t xml:space="preserve">El caso es colombiano, no chileno. Miré también una alternativa con datos de Chile (urgencias respiratorias del MinSalud, muy buen dataset) que puedo compartirles si prefieren algo local. La diferencia real entre ambos: Saber 11 nos simplifica la parte técnica de ingesta porque es idéntico al taller; el chileno nos da un tema país. Los dos sirven para la tarea — es una decisión de grupo.</w:t>
      </w:r>
    </w:p>
    <w:p>
      <w:pPr>
        <w:spacing w:after="120" w:before="340"/>
      </w:pPr>
      <w:r>
        <w:rPr>
          <w:rFonts w:ascii="Calibri" w:cs="Calibri" w:eastAsia="Calibri" w:hAnsi="Calibri"/>
          <w:b/>
          <w:bCs/>
          <w:color w:val="1A1A1A"/>
          <w:sz w:val="27"/>
          <w:szCs w:val="27"/>
        </w:rPr>
        <w:t xml:space="preserve">Para conversar en la próxima clase</w:t>
      </w:r>
    </w:p>
    <w:p>
      <w:pPr>
        <w:spacing w:after="140" w:line="288"/>
      </w:pPr>
      <w:r>
        <w:rPr>
          <w:rFonts w:ascii="Calibri" w:cs="Calibri" w:eastAsia="Calibri" w:hAnsi="Calibri"/>
          <w:color w:val="1A1A1A"/>
          <w:sz w:val="22"/>
          <w:szCs w:val="22"/>
        </w:rPr>
        <w:t xml:space="preserve">Si les hace sentido, en la hora guiada se lo presentamos al profesor y partimos altiro con la muestra que ya tengo descargada. Y si alguien prefiere otro caso, lo conversamos — lo importante es decidir pronto para aprovechar las clases con el profesor disponible.</w:t>
      </w:r>
    </w:p>
    <w:p>
      <w:pPr>
        <w:spacing w:before="120"/>
      </w:pPr>
      <w:r>
        <w:rPr>
          <w:rFonts w:ascii="Calibri" w:cs="Calibri" w:eastAsia="Calibri" w:hAnsi="Calibri"/>
          <w:b/>
          <w:bCs/>
          <w:color w:val="1A1A1A"/>
          <w:sz w:val="22"/>
          <w:szCs w:val="22"/>
        </w:rPr>
        <w:t xml:space="preserve">Gabriela</w:t>
      </w:r>
    </w:p>
    <w:p>
      <w:pPr>
        <w:spacing w:after="40" w:before="200"/>
      </w:pPr>
      <w:r>
        <w:rPr>
          <w:rFonts w:ascii="Calibri" w:cs="Calibri" w:eastAsia="Calibri" w:hAnsi="Calibri"/>
          <w:color w:val="555555"/>
          <w:sz w:val="18"/>
          <w:szCs w:val="18"/>
        </w:rPr>
        <w:t xml:space="preserve">Fuente: ICFES · Resultados únicos Saber 11 · portal de datos abiertos de Colombia</w:t>
      </w:r>
    </w:p>
    <w:p>
      <w:pPr>
        <w:spacing w:after="0"/>
      </w:pPr>
      <w:r>
        <w:rPr>
          <w:rFonts w:ascii="Calibri" w:cs="Calibri" w:eastAsia="Calibri" w:hAnsi="Calibri"/>
          <w:color w:val="555555"/>
          <w:sz w:val="18"/>
          <w:szCs w:val="18"/>
        </w:rPr>
        <w:t xml:space="preserve">Página: https://www.datos.gov.co/d/kgxf-xxbe  ·  API: https://www.datos.gov.co/resource/kgxf-xxbe.json</w:t>
      </w:r>
    </w:p>
    <w:sectPr>
      <w:pgSz w:w="12240" w:h="15840" w:orient="portrait"/>
      <w:pgMar w:top="1440" w:right="1600" w:bottom="1440" w:left="1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2026-09-05T16:54:34.922Z</dcterms:created>
  <dcterms:modified xsi:type="dcterms:W3CDTF">2026-09-05T16:54:34.923Z</dcterms:modified>
</cp:coreProperties>
</file>

<file path=docProps/custom.xml><?xml version="1.0" encoding="utf-8"?>
<Properties xmlns="http://schemas.openxmlformats.org/officeDocument/2006/custom-properties" xmlns:vt="http://schemas.openxmlformats.org/officeDocument/2006/docPropsVTypes"/>
</file>