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7056" w14:textId="53724C0F" w:rsidR="00D52183" w:rsidRDefault="00E6407A">
      <w:pPr>
        <w:pStyle w:val="BodyText"/>
        <w:rPr>
          <w:sz w:val="56"/>
        </w:rPr>
      </w:pPr>
      <w:r>
        <w:rPr>
          <w:sz w:val="56"/>
        </w:rPr>
        <w:t>Homework 2</w:t>
      </w:r>
      <w:r w:rsidR="00753F9E">
        <w:rPr>
          <w:sz w:val="56"/>
        </w:rPr>
        <w:t xml:space="preserve"> </w:t>
      </w:r>
    </w:p>
    <w:p w14:paraId="37CA4EBC" w14:textId="77777777" w:rsidR="00D52183" w:rsidRPr="00BD2B7A" w:rsidRDefault="00D52183">
      <w:pPr>
        <w:pStyle w:val="BodyText"/>
        <w:rPr>
          <w:sz w:val="56"/>
        </w:rPr>
      </w:pPr>
    </w:p>
    <w:p w14:paraId="673B64AD" w14:textId="77777777" w:rsidR="00D52183" w:rsidRPr="00BD2B7A" w:rsidRDefault="00D52183">
      <w:pPr>
        <w:pStyle w:val="BodyText"/>
        <w:rPr>
          <w:sz w:val="56"/>
        </w:rPr>
      </w:pPr>
    </w:p>
    <w:p w14:paraId="6C922DA4" w14:textId="77777777" w:rsidR="00D52183" w:rsidRPr="00BD2B7A" w:rsidRDefault="00D52183">
      <w:pPr>
        <w:pStyle w:val="BodyText"/>
        <w:rPr>
          <w:sz w:val="56"/>
        </w:rPr>
      </w:pPr>
    </w:p>
    <w:p w14:paraId="3EEDE2E4" w14:textId="77777777" w:rsidR="00D52183" w:rsidRPr="00BD2B7A" w:rsidRDefault="00D52183">
      <w:pPr>
        <w:pStyle w:val="BodyText"/>
        <w:rPr>
          <w:sz w:val="56"/>
        </w:rPr>
      </w:pPr>
    </w:p>
    <w:p w14:paraId="47261779" w14:textId="77777777" w:rsidR="00D52183" w:rsidRPr="00BD2B7A" w:rsidRDefault="00D52183">
      <w:pPr>
        <w:pStyle w:val="BodyText"/>
        <w:rPr>
          <w:sz w:val="56"/>
        </w:rPr>
      </w:pPr>
    </w:p>
    <w:p w14:paraId="1B5F6436" w14:textId="77777777" w:rsidR="00D52183" w:rsidRPr="00BD2B7A" w:rsidRDefault="00D52183">
      <w:pPr>
        <w:pStyle w:val="BodyText"/>
        <w:rPr>
          <w:sz w:val="56"/>
        </w:rPr>
      </w:pPr>
    </w:p>
    <w:p w14:paraId="35942AA2" w14:textId="77777777" w:rsidR="00D52183" w:rsidRPr="00BD2B7A" w:rsidRDefault="00D52183">
      <w:pPr>
        <w:pStyle w:val="BodyText"/>
        <w:rPr>
          <w:sz w:val="56"/>
        </w:rPr>
      </w:pPr>
    </w:p>
    <w:p w14:paraId="1034597A" w14:textId="77777777" w:rsidR="00D52183" w:rsidRPr="00BD2B7A" w:rsidRDefault="00D52183">
      <w:pPr>
        <w:pStyle w:val="BodyText"/>
        <w:rPr>
          <w:sz w:val="56"/>
        </w:rPr>
      </w:pPr>
    </w:p>
    <w:p w14:paraId="435961E1" w14:textId="667E0BD4" w:rsidR="00D52183" w:rsidRDefault="00E6407A">
      <w:pPr>
        <w:pStyle w:val="Subtitle"/>
        <w:rPr>
          <w:sz w:val="56"/>
        </w:rPr>
      </w:pPr>
      <w:r>
        <w:rPr>
          <w:sz w:val="56"/>
        </w:rPr>
        <w:t>Mina Gaffney</w:t>
      </w:r>
    </w:p>
    <w:p w14:paraId="570CD64B" w14:textId="757C442E" w:rsidR="00D52183" w:rsidRDefault="00753F9E">
      <w:pPr>
        <w:pStyle w:val="Heading1"/>
        <w:rPr>
          <w:sz w:val="56"/>
        </w:rPr>
      </w:pPr>
      <w:r>
        <w:rPr>
          <w:sz w:val="56"/>
        </w:rPr>
        <w:t xml:space="preserve">MU ID: </w:t>
      </w:r>
      <w:r w:rsidR="00307794">
        <w:rPr>
          <w:sz w:val="56"/>
        </w:rPr>
        <w:t>005914462</w:t>
      </w:r>
    </w:p>
    <w:p w14:paraId="2285E81E" w14:textId="20671A94" w:rsidR="009B05A2" w:rsidRDefault="00E6407A">
      <w:pPr>
        <w:jc w:val="center"/>
        <w:rPr>
          <w:sz w:val="56"/>
        </w:rPr>
      </w:pPr>
      <w:r>
        <w:rPr>
          <w:sz w:val="56"/>
        </w:rPr>
        <w:t>09</w:t>
      </w:r>
      <w:r w:rsidR="00C438F2">
        <w:rPr>
          <w:sz w:val="56"/>
        </w:rPr>
        <w:t xml:space="preserve"> </w:t>
      </w:r>
      <w:r>
        <w:rPr>
          <w:sz w:val="56"/>
        </w:rPr>
        <w:t>Sep</w:t>
      </w:r>
      <w:r w:rsidR="00C438F2">
        <w:rPr>
          <w:sz w:val="56"/>
        </w:rPr>
        <w:t xml:space="preserve"> </w:t>
      </w:r>
      <w:r>
        <w:rPr>
          <w:sz w:val="56"/>
        </w:rPr>
        <w:t>2025</w:t>
      </w:r>
    </w:p>
    <w:p w14:paraId="1AD60EFE" w14:textId="77777777" w:rsidR="005169BE" w:rsidRDefault="009B05A2" w:rsidP="00495366">
      <w:r>
        <w:br w:type="page"/>
      </w:r>
    </w:p>
    <w:p w14:paraId="79C255CE" w14:textId="77777777" w:rsidR="005169BE" w:rsidRPr="005169BE" w:rsidRDefault="005169BE" w:rsidP="005169BE">
      <w:r w:rsidRPr="005169BE">
        <w:lastRenderedPageBreak/>
        <w:t>This assignment is designed to help you:</w:t>
      </w:r>
    </w:p>
    <w:p w14:paraId="2F62B70C" w14:textId="77777777" w:rsidR="005169BE" w:rsidRPr="005169BE" w:rsidRDefault="005169BE" w:rsidP="005169BE">
      <w:pPr>
        <w:numPr>
          <w:ilvl w:val="0"/>
          <w:numId w:val="2"/>
        </w:numPr>
      </w:pPr>
      <w:r w:rsidRPr="005169BE">
        <w:rPr>
          <w:b/>
          <w:bCs/>
        </w:rPr>
        <w:t>Describe</w:t>
      </w:r>
      <w:r w:rsidRPr="005169BE">
        <w:t xml:space="preserve"> the differences between traditional programmed systems and machine learning </w:t>
      </w:r>
      <w:proofErr w:type="gramStart"/>
      <w:r w:rsidRPr="005169BE">
        <w:t>systems, and</w:t>
      </w:r>
      <w:proofErr w:type="gramEnd"/>
      <w:r w:rsidRPr="005169BE">
        <w:t> </w:t>
      </w:r>
      <w:r w:rsidRPr="005169BE">
        <w:rPr>
          <w:b/>
          <w:bCs/>
        </w:rPr>
        <w:t>illustrate</w:t>
      </w:r>
      <w:r w:rsidRPr="005169BE">
        <w:t> their application.</w:t>
      </w:r>
    </w:p>
    <w:p w14:paraId="791520E5" w14:textId="77777777" w:rsidR="005169BE" w:rsidRPr="005169BE" w:rsidRDefault="005169BE" w:rsidP="005169BE">
      <w:pPr>
        <w:numPr>
          <w:ilvl w:val="0"/>
          <w:numId w:val="2"/>
        </w:numPr>
      </w:pPr>
      <w:r w:rsidRPr="005169BE">
        <w:rPr>
          <w:b/>
          <w:bCs/>
        </w:rPr>
        <w:t>Analyze</w:t>
      </w:r>
      <w:r w:rsidRPr="005169BE">
        <w:t xml:space="preserve"> the mathematical and geometric properties of the </w:t>
      </w:r>
      <w:proofErr w:type="gramStart"/>
      <w:r w:rsidRPr="005169BE">
        <w:t>perceptron, and</w:t>
      </w:r>
      <w:proofErr w:type="gramEnd"/>
      <w:r w:rsidRPr="005169BE">
        <w:t> </w:t>
      </w:r>
      <w:r w:rsidRPr="005169BE">
        <w:rPr>
          <w:b/>
          <w:bCs/>
        </w:rPr>
        <w:t>demonstrate</w:t>
      </w:r>
      <w:r w:rsidRPr="005169BE">
        <w:t> how it induces a linear decision boundary.</w:t>
      </w:r>
    </w:p>
    <w:p w14:paraId="3A9BF3B8" w14:textId="77777777" w:rsidR="005169BE" w:rsidRPr="005169BE" w:rsidRDefault="005169BE" w:rsidP="005169BE">
      <w:pPr>
        <w:numPr>
          <w:ilvl w:val="0"/>
          <w:numId w:val="2"/>
        </w:numPr>
      </w:pPr>
      <w:r w:rsidRPr="005169BE">
        <w:rPr>
          <w:b/>
          <w:bCs/>
        </w:rPr>
        <w:t>Summarize</w:t>
      </w:r>
      <w:r w:rsidRPr="005169BE">
        <w:t> and </w:t>
      </w:r>
      <w:r w:rsidRPr="005169BE">
        <w:rPr>
          <w:b/>
          <w:bCs/>
        </w:rPr>
        <w:t>contextualize</w:t>
      </w:r>
      <w:r w:rsidRPr="005169BE">
        <w:t xml:space="preserve"> the historical role of </w:t>
      </w:r>
      <w:proofErr w:type="spellStart"/>
      <w:r w:rsidRPr="005169BE">
        <w:t>perceptrons</w:t>
      </w:r>
      <w:proofErr w:type="spellEnd"/>
      <w:r w:rsidRPr="005169BE">
        <w:t xml:space="preserve"> in neural network </w:t>
      </w:r>
      <w:proofErr w:type="gramStart"/>
      <w:r w:rsidRPr="005169BE">
        <w:t>development, and</w:t>
      </w:r>
      <w:proofErr w:type="gramEnd"/>
      <w:r w:rsidRPr="005169BE">
        <w:t> </w:t>
      </w:r>
      <w:r w:rsidRPr="005169BE">
        <w:rPr>
          <w:b/>
          <w:bCs/>
        </w:rPr>
        <w:t>explain</w:t>
      </w:r>
      <w:r w:rsidRPr="005169BE">
        <w:t> how their limitations contributed to periods known as “AI winters.”</w:t>
      </w:r>
    </w:p>
    <w:p w14:paraId="0BE19D82" w14:textId="77777777" w:rsidR="005169BE" w:rsidRPr="005169BE" w:rsidRDefault="005169BE" w:rsidP="005169BE">
      <w:pPr>
        <w:numPr>
          <w:ilvl w:val="0"/>
          <w:numId w:val="2"/>
        </w:numPr>
      </w:pPr>
      <w:r w:rsidRPr="005169BE">
        <w:rPr>
          <w:b/>
          <w:bCs/>
        </w:rPr>
        <w:t>Document</w:t>
      </w:r>
      <w:r w:rsidRPr="005169BE">
        <w:t> and </w:t>
      </w:r>
      <w:r w:rsidRPr="005169BE">
        <w:rPr>
          <w:b/>
          <w:bCs/>
        </w:rPr>
        <w:t>reflect</w:t>
      </w:r>
      <w:r w:rsidRPr="005169BE">
        <w:t> on the responsible use of GenAI tools in your workflow, </w:t>
      </w:r>
      <w:r w:rsidRPr="005169BE">
        <w:rPr>
          <w:b/>
          <w:bCs/>
        </w:rPr>
        <w:t>articulating</w:t>
      </w:r>
      <w:r w:rsidRPr="005169BE">
        <w:t> what was generated, revised, and authored independently.</w:t>
      </w:r>
    </w:p>
    <w:p w14:paraId="16A4F65E" w14:textId="77777777" w:rsidR="005169BE" w:rsidRDefault="005169BE" w:rsidP="00495366"/>
    <w:p w14:paraId="2CA16CFD" w14:textId="2109F912" w:rsidR="00495366" w:rsidRPr="00495366" w:rsidRDefault="00495366" w:rsidP="00495366">
      <w:r w:rsidRPr="00495366">
        <w:t>Answer the following prompts:</w:t>
      </w:r>
    </w:p>
    <w:p w14:paraId="47DEE3F3" w14:textId="77777777" w:rsidR="00495366" w:rsidRDefault="00495366" w:rsidP="00495366">
      <w:pPr>
        <w:numPr>
          <w:ilvl w:val="0"/>
          <w:numId w:val="1"/>
        </w:numPr>
      </w:pPr>
      <w:r w:rsidRPr="00495366">
        <w:rPr>
          <w:b/>
          <w:bCs/>
        </w:rPr>
        <w:t>Evolving Definitions (≈150–250 words):</w:t>
      </w:r>
      <w:r w:rsidRPr="00495366">
        <w:t> Contrast a traditional “programmed” system with a machine learning system. Provide one example of each from electrical or computer engineering.</w:t>
      </w:r>
    </w:p>
    <w:p w14:paraId="58EF2618" w14:textId="77777777" w:rsidR="005169BE" w:rsidRDefault="005169BE" w:rsidP="005169BE"/>
    <w:p w14:paraId="1FBD69E6" w14:textId="5F6ACAA5" w:rsidR="005169BE" w:rsidRDefault="0086526D" w:rsidP="005169BE">
      <w:r>
        <w:t xml:space="preserve">In traditional programmed systems, known inputs are transformed into specific desired outputs through a specific set of functions/operations </w:t>
      </w:r>
      <w:proofErr w:type="gramStart"/>
      <w:r>
        <w:t>in order to</w:t>
      </w:r>
      <w:proofErr w:type="gramEnd"/>
      <w:r>
        <w:t xml:space="preserve"> solve a given problem. </w:t>
      </w:r>
      <w:r w:rsidR="00503745">
        <w:t xml:space="preserve">The functions/operations are selected or created by the programmer and intermediary transformations of the input data can be tracked/checked if needed. </w:t>
      </w:r>
      <w:r w:rsidR="006F69F6">
        <w:t xml:space="preserve">Essentially, in traditionally programmed systems the programmer has complete control over how the input data is manipulated to solve the given problem at hand. </w:t>
      </w:r>
    </w:p>
    <w:p w14:paraId="784FBC2F" w14:textId="77777777" w:rsidR="004F2B36" w:rsidRDefault="004F2B36" w:rsidP="005169BE"/>
    <w:p w14:paraId="034E31C8" w14:textId="6B3A5084" w:rsidR="004F2B36" w:rsidRDefault="004F2B36" w:rsidP="005169BE">
      <w:r>
        <w:t>By contrast</w:t>
      </w:r>
      <w:r w:rsidR="00E1706A">
        <w:t xml:space="preserve">, </w:t>
      </w:r>
      <w:r w:rsidR="0091116F">
        <w:t xml:space="preserve">in </w:t>
      </w:r>
      <w:r w:rsidR="00E1706A">
        <w:t>machine learning systems</w:t>
      </w:r>
      <w:r w:rsidR="0091116F">
        <w:t xml:space="preserve">, the inputs are generally known by the programmer however, </w:t>
      </w:r>
      <w:r w:rsidR="006E56D3">
        <w:t xml:space="preserve">the intermediary transformations of </w:t>
      </w:r>
      <w:r w:rsidR="00DF3AFC">
        <w:t xml:space="preserve">the input data are guided by the machine learning algorithm instead of the programmer to solve a given problem. </w:t>
      </w:r>
      <w:r w:rsidR="00DB4BCE">
        <w:t>There are three main classifications of machine learning</w:t>
      </w:r>
      <w:r w:rsidR="00EE2A3B">
        <w:t xml:space="preserve">: supervised learning, unsupervised learning, and reinforcement learning. </w:t>
      </w:r>
      <w:r w:rsidR="00492FA8">
        <w:t>In supervised learning</w:t>
      </w:r>
      <w:r w:rsidR="00A107E7">
        <w:t>,</w:t>
      </w:r>
      <w:r w:rsidR="00492FA8">
        <w:t xml:space="preserve"> the programmer </w:t>
      </w:r>
      <w:r w:rsidR="00A107E7">
        <w:t xml:space="preserve">first </w:t>
      </w:r>
      <w:r w:rsidR="00492FA8">
        <w:t xml:space="preserve">feeds the algorithm labeled input data </w:t>
      </w:r>
      <w:r w:rsidR="00A107E7">
        <w:t>to train the algorithm</w:t>
      </w:r>
      <w:r w:rsidR="00B964E6">
        <w:t xml:space="preserve"> (to achieve an output that matches the labels)</w:t>
      </w:r>
      <w:r w:rsidR="00A107E7">
        <w:t xml:space="preserve">, then subsequently feeds non-labeled test input data </w:t>
      </w:r>
      <w:r w:rsidR="00B964E6">
        <w:t xml:space="preserve">into the algorithm and the algorithm returns a set of labels as an output. Supervised learning is commonly used for data classification. </w:t>
      </w:r>
      <w:r w:rsidR="00023EF8">
        <w:t>In unsupervised learning</w:t>
      </w:r>
      <w:r w:rsidR="001569F5">
        <w:t xml:space="preserve">, input data is fed into the algorithm with no labels and the algorithm returns an output with no human interference. </w:t>
      </w:r>
      <w:r w:rsidR="000D2B9A">
        <w:t xml:space="preserve">Unsupervised learning can be helpful to reveal patterns in data that humans may be ignorant to. </w:t>
      </w:r>
      <w:r w:rsidR="00924D26">
        <w:t>Reinforcement learning involves feeding an algorithm unlabeled input data, allowing the algorithm to g</w:t>
      </w:r>
      <w:r w:rsidR="000E5917">
        <w:t xml:space="preserve">enerate an output, and then providing the algorithm with feedback on the accuracy of the last output. </w:t>
      </w:r>
    </w:p>
    <w:p w14:paraId="25C3AFD3" w14:textId="77777777" w:rsidR="00637718" w:rsidRDefault="00637718" w:rsidP="005169BE"/>
    <w:p w14:paraId="403CFCFE" w14:textId="2FA4782A" w:rsidR="00637718" w:rsidRDefault="00C43A9E" w:rsidP="005169BE">
      <w:r>
        <w:t>One problem from my field that people have attempted to solve through traditional programmed systems and machine learning approaches is how to identify the locations of thousands of photoreceptors cells in a high</w:t>
      </w:r>
      <w:r w:rsidR="009D3081">
        <w:t>-</w:t>
      </w:r>
      <w:r>
        <w:t xml:space="preserve">resolution image. </w:t>
      </w:r>
      <w:r w:rsidR="00AC3FE0">
        <w:t>In the high-resolution imaging modality that I use, adaptive optics scanning light ophthalmoscopy, these cells appear as little circles of varying grey value that pack together to form a hexagonal mosaic.</w:t>
      </w:r>
      <w:r w:rsidR="00812972">
        <w:t xml:space="preserve"> Manual labeling is incredibly costly, both in terms of time and financially. </w:t>
      </w:r>
      <w:r w:rsidR="005149C9">
        <w:t>Original approaches to solve this problem relied on traditionally programmed systems that used a series of image processing techniques to solve this problem.</w:t>
      </w:r>
      <w:r w:rsidR="00E344CB">
        <w:t xml:space="preserve"> </w:t>
      </w:r>
      <w:r w:rsidR="00E344CB">
        <w:fldChar w:fldCharType="begin"/>
      </w:r>
      <w:r w:rsidR="00E344CB">
        <w:instrText xml:space="preserve"> ADDIN EN.CITE &lt;EndNote&gt;&lt;Cite&gt;&lt;Author&gt;Li&lt;/Author&gt;&lt;Year&gt;2007&lt;/Year&gt;&lt;RecNum&gt;1427&lt;/RecNum&gt;&lt;DisplayText&gt;[1]&lt;/DisplayText&gt;&lt;record&gt;&lt;rec-number&gt;1427&lt;/rec-number&gt;&lt;foreign-keys&gt;&lt;key app="EN" db-id="vsw5d0dt32wfaaes2t55w9rf5e0v50df2txf" timestamp="1739999731" guid="5847eaae-705b-4091-8166-51b42e1cf72c"&gt;1427&lt;/key&gt;&lt;/foreign-keys&gt;&lt;ref-type name="Journal Article"&gt;17&lt;/ref-type&gt;&lt;contributors&gt;&lt;authors&gt;&lt;author&gt;Li, K.Y.&lt;/author&gt;&lt;author&gt;Roorda, A.&lt;/author&gt;&lt;/authors&gt;&lt;/contributors&gt;&lt;titles&gt;&lt;title&gt;Automated identification of cone photoreceptors in adaptive optics retinal images&lt;/title&gt;&lt;secondary-title&gt;Journal of the Optical Society of America. A, Optics, Image Science, and Vision&lt;/secondary-title&gt;&lt;/titles&gt;&lt;periodical&gt;&lt;full-title&gt;Journal of the Optical Society of America. A, Optics, image science, and vision&lt;/full-title&gt;&lt;/periodical&gt;&lt;pages&gt;1358-1363&lt;/pages&gt;&lt;volume&gt;24&lt;/volume&gt;&lt;number&gt;5&lt;/number&gt;&lt;dates&gt;&lt;year&gt;2007&lt;/year&gt;&lt;/dates&gt;&lt;urls&gt;&lt;/urls&gt;&lt;custom2&gt;PMID: 17429481&lt;/custom2&gt;&lt;electronic-resource-num&gt;https://doi.org/10.1364/JOSAA.24.001358&lt;/electronic-resource-num&gt;&lt;/record&gt;&lt;/Cite&gt;&lt;/EndNote&gt;</w:instrText>
      </w:r>
      <w:r w:rsidR="00E344CB">
        <w:fldChar w:fldCharType="separate"/>
      </w:r>
      <w:r w:rsidR="00E344CB">
        <w:rPr>
          <w:noProof/>
        </w:rPr>
        <w:t>[1]</w:t>
      </w:r>
      <w:r w:rsidR="00E344CB">
        <w:fldChar w:fldCharType="end"/>
      </w:r>
      <w:r w:rsidR="00E344CB">
        <w:t xml:space="preserve"> </w:t>
      </w:r>
      <w:r w:rsidR="009A34F8">
        <w:t>However, significant human interaction was needed to correct the output coordinates to add missing cells and remove erroneous markings.</w:t>
      </w:r>
      <w:r w:rsidR="00E344CB">
        <w:t xml:space="preserve"> </w:t>
      </w:r>
      <w:r w:rsidR="00E344CB">
        <w:fldChar w:fldCharType="begin"/>
      </w:r>
      <w:r w:rsidR="00E344CB">
        <w:instrText xml:space="preserve"> ADDIN EN.CITE &lt;EndNote&gt;&lt;Cite&gt;&lt;Author&gt;Garrioch&lt;/Author&gt;&lt;Year&gt;2012&lt;/Year&gt;&lt;RecNum&gt;4693&lt;/RecNum&gt;&lt;DisplayText&gt;[2]&lt;/DisplayText&gt;&lt;record&gt;&lt;rec-number&gt;4693&lt;/rec-number&gt;&lt;foreign-keys&gt;&lt;key app="EN" db-id="vsw5d0dt32wfaaes2t55w9rf5e0v50df2txf" timestamp="1739999815" guid="45bd6f7f-d917-4481-9115-aec51e7c47fb"&gt;4693&lt;/key&gt;&lt;/foreign-keys&gt;&lt;ref-type name="Journal Article"&gt;17&lt;/ref-type&gt;&lt;contributors&gt;&lt;authors&gt;&lt;author&gt;Garrioch, R.&lt;/author&gt;&lt;author&gt;Langlo, C.&lt;/author&gt;&lt;author&gt;Dubis, A.M.&lt;/author&gt;&lt;author&gt;Cooper, R.F.&lt;/author&gt;&lt;author&gt;Dubra, A.&lt;/author&gt;&lt;author&gt;Carroll, J.&lt;/author&gt;&lt;/authors&gt;&lt;/contributors&gt;&lt;titles&gt;&lt;title&gt;&lt;style face="normal" font="default" size="100%"&gt;Repeatability of &lt;/style&gt;&lt;style face="italic" font="default" size="100%"&gt;in vivo&lt;/style&gt;&lt;style face="normal" font="default" size="100%"&gt; parafoveal cone density and spacing measurements&lt;/style&gt;&lt;/title&gt;&lt;secondary-title&gt;Optometry and Vision Science&lt;/secondary-title&gt;&lt;/titles&gt;&lt;periodical&gt;&lt;full-title&gt;Optometry and Vision Science&lt;/full-title&gt;&lt;/periodical&gt;&lt;pages&gt;632-643&lt;/pages&gt;&lt;volume&gt;89&lt;/volume&gt;&lt;number&gt;5&lt;/number&gt;&lt;dates&gt;&lt;year&gt;2012&lt;/year&gt;&lt;/dates&gt;&lt;urls&gt;&lt;/urls&gt;&lt;custom2&gt;PMC3348369&lt;/custom2&gt;&lt;electronic-resource-num&gt;10.1097/OPX.0b013e3182540562&lt;/electronic-resource-num&gt;&lt;/record&gt;&lt;/Cite&gt;&lt;/EndNote&gt;</w:instrText>
      </w:r>
      <w:r w:rsidR="00E344CB">
        <w:fldChar w:fldCharType="separate"/>
      </w:r>
      <w:r w:rsidR="00E344CB">
        <w:rPr>
          <w:noProof/>
        </w:rPr>
        <w:t>[2]</w:t>
      </w:r>
      <w:r w:rsidR="00E344CB">
        <w:fldChar w:fldCharType="end"/>
      </w:r>
      <w:r w:rsidR="009A34F8">
        <w:t xml:space="preserve"> </w:t>
      </w:r>
      <w:r w:rsidR="00E17895">
        <w:t xml:space="preserve">Convolutional neural </w:t>
      </w:r>
      <w:r w:rsidR="00E17895">
        <w:lastRenderedPageBreak/>
        <w:t xml:space="preserve">networks were then used in attempt to solve this problem, however, this approach still required human interaction and failed to identify foveal cones </w:t>
      </w:r>
      <w:r w:rsidR="00066F93">
        <w:t xml:space="preserve">(cones at the center of vision) </w:t>
      </w:r>
      <w:r w:rsidR="00E17895">
        <w:t xml:space="preserve">accurately as they are significantly smaller in diameter and have a tighter packing than peripheral cones. </w:t>
      </w:r>
      <w:r w:rsidR="0027528C">
        <w:fldChar w:fldCharType="begin"/>
      </w:r>
      <w:r w:rsidR="0027528C">
        <w:instrText xml:space="preserve"> ADDIN EN.CITE &lt;EndNote&gt;&lt;Cite&gt;&lt;Author&gt;Cunefare&lt;/Author&gt;&lt;Year&gt;2017&lt;/Year&gt;&lt;RecNum&gt;3860&lt;/RecNum&gt;&lt;DisplayText&gt;[3]&lt;/DisplayText&gt;&lt;record&gt;&lt;rec-number&gt;3860&lt;/rec-number&gt;&lt;foreign-keys&gt;&lt;key app="EN" db-id="vsw5d0dt32wfaaes2t55w9rf5e0v50df2txf" timestamp="1739999785" guid="b6c7b6d7-ac0b-42ee-b95f-ac866f38756f"&gt;3860&lt;/key&gt;&lt;/foreign-keys&gt;&lt;ref-type name="Journal Article"&gt;17&lt;/ref-type&gt;&lt;contributors&gt;&lt;authors&gt;&lt;author&gt;Cunefare, D.&lt;/author&gt;&lt;author&gt;Fang, L. &lt;/author&gt;&lt;author&gt;Cooper, R.F. &lt;/author&gt;&lt;author&gt;Dubra, A. &lt;/author&gt;&lt;author&gt;Carroll, J. &lt;/author&gt;&lt;author&gt;Farsiu, S.&lt;/author&gt;&lt;/authors&gt;&lt;/contributors&gt;&lt;titles&gt;&lt;title&gt;Open source software for automatic detection of cone photoreceptors in adaptive optics ophthalmoscopy using convolutional neural networks&lt;/title&gt;&lt;secondary-title&gt;Scientific Reports&lt;/secondary-title&gt;&lt;/titles&gt;&lt;periodical&gt;&lt;full-title&gt;Scientific Reports&lt;/full-title&gt;&lt;/periodical&gt;&lt;pages&gt;6620&lt;/pages&gt;&lt;volume&gt;7&lt;/volume&gt;&lt;number&gt;1&lt;/number&gt;&lt;dates&gt;&lt;year&gt;2017&lt;/year&gt;&lt;/dates&gt;&lt;urls&gt;&lt;/urls&gt;&lt;custom2&gt;PMC5529414&lt;/custom2&gt;&lt;/record&gt;&lt;/Cite&gt;&lt;/EndNote&gt;</w:instrText>
      </w:r>
      <w:r w:rsidR="0027528C">
        <w:fldChar w:fldCharType="separate"/>
      </w:r>
      <w:r w:rsidR="0027528C">
        <w:rPr>
          <w:noProof/>
        </w:rPr>
        <w:t>[3]</w:t>
      </w:r>
      <w:r w:rsidR="0027528C">
        <w:fldChar w:fldCharType="end"/>
      </w:r>
      <w:r w:rsidR="00366FE9">
        <w:t xml:space="preserve"> </w:t>
      </w:r>
      <w:r w:rsidR="00D26C6C">
        <w:t xml:space="preserve">Recently, another group has come closer to solving this problem using a fully convolutional neural network that was trained on data from 42 subjects (double the size of the training dataset used by </w:t>
      </w:r>
      <w:proofErr w:type="spellStart"/>
      <w:r w:rsidR="00D26C6C">
        <w:t>Cunefare</w:t>
      </w:r>
      <w:proofErr w:type="spellEnd"/>
      <w:r w:rsidR="00D26C6C">
        <w:t xml:space="preserve"> et al, but still small in terms of training datasets from other applications). </w:t>
      </w:r>
      <w:r w:rsidR="00822D23">
        <w:fldChar w:fldCharType="begin"/>
      </w:r>
      <w:r w:rsidR="00843FC9">
        <w:instrText xml:space="preserve"> ADDIN EN.CITE &lt;EndNote&gt;&lt;Cite&gt;&lt;Author&gt;Gutnikov&lt;/Author&gt;&lt;Year&gt;2025&lt;/Year&gt;&lt;RecNum&gt;13373&lt;/RecNum&gt;&lt;DisplayText&gt;[4]&lt;/DisplayText&gt;&lt;record&gt;&lt;rec-number&gt;13373&lt;/rec-number&gt;&lt;foreign-keys&gt;&lt;key app="EN" db-id="vsw5d0dt32wfaaes2t55w9rf5e0v50df2txf" timestamp="1757338606" guid="74f45bd7-a2e1-485c-ba42-7cef0490de25"&gt;13373&lt;/key&gt;&lt;/foreign-keys&gt;&lt;ref-type name="Journal Article"&gt;17&lt;/ref-type&gt;&lt;contributors&gt;&lt;authors&gt;&lt;author&gt;Gutnikov, A.&lt;/author&gt;&lt;author&gt;Hahn-Schumacher, P.&lt;/author&gt;&lt;author&gt;Ameln, J.&lt;/author&gt;&lt;author&gt;Gorgi Zadeh, S.&lt;/author&gt;&lt;author&gt;Schultz, T.&lt;/author&gt;&lt;author&gt;Harmening, W.&lt;/author&gt;&lt;/authors&gt;&lt;/contributors&gt;&lt;titles&gt;&lt;title&gt;Neural network assisted annotation and analysis tool to study in-vivo foveolar cone photoreceptor topography&lt;/title&gt;&lt;secondary-title&gt;Scientific Reports&lt;/secondary-title&gt;&lt;/titles&gt;&lt;periodical&gt;&lt;full-title&gt;Scientific Reports&lt;/full-title&gt;&lt;/periodical&gt;&lt;pages&gt;23858&lt;/pages&gt;&lt;volume&gt;15&lt;/volume&gt;&lt;number&gt;1&lt;/number&gt;&lt;dates&gt;&lt;year&gt;2025&lt;/year&gt;&lt;/dates&gt;&lt;urls&gt;&lt;/urls&gt;&lt;custom2&gt;PMC12227681&lt;/custom2&gt;&lt;/record&gt;&lt;/Cite&gt;&lt;/EndNote&gt;</w:instrText>
      </w:r>
      <w:r w:rsidR="00822D23">
        <w:fldChar w:fldCharType="separate"/>
      </w:r>
      <w:r w:rsidR="00822D23">
        <w:rPr>
          <w:noProof/>
        </w:rPr>
        <w:t>[4]</w:t>
      </w:r>
      <w:r w:rsidR="00822D23">
        <w:fldChar w:fldCharType="end"/>
      </w:r>
      <w:r w:rsidR="00D26C6C">
        <w:t xml:space="preserve"> </w:t>
      </w:r>
      <w:r w:rsidR="00E81FBE">
        <w:t xml:space="preserve">This newer approach still requires manual corrections of the resulting cone </w:t>
      </w:r>
      <w:r w:rsidR="00066F93">
        <w:t>coordinates;</w:t>
      </w:r>
      <w:r w:rsidR="00E81FBE">
        <w:t xml:space="preserve"> however, this algorithm better identifies foveal cones when compared to the prior approaches and due to </w:t>
      </w:r>
      <w:proofErr w:type="gramStart"/>
      <w:r w:rsidR="00E81FBE">
        <w:t>it’s</w:t>
      </w:r>
      <w:proofErr w:type="gramEnd"/>
      <w:r w:rsidR="00E81FBE">
        <w:t xml:space="preserve"> improved accuracy human interaction takes less time than the prior approaches. </w:t>
      </w:r>
    </w:p>
    <w:p w14:paraId="64175F7C" w14:textId="77777777" w:rsidR="00A06A85" w:rsidRDefault="00A06A85" w:rsidP="005169BE"/>
    <w:p w14:paraId="02E9D50A" w14:textId="77777777" w:rsidR="005169BE" w:rsidRPr="00495366" w:rsidRDefault="005169BE" w:rsidP="005169BE"/>
    <w:p w14:paraId="4CDBCA67" w14:textId="77777777" w:rsidR="00495366" w:rsidRDefault="00495366" w:rsidP="00495366">
      <w:pPr>
        <w:numPr>
          <w:ilvl w:val="0"/>
          <w:numId w:val="1"/>
        </w:numPr>
      </w:pPr>
      <w:r w:rsidRPr="00495366">
        <w:rPr>
          <w:b/>
          <w:bCs/>
        </w:rPr>
        <w:t>Activation Functions (≈100–200 words):</w:t>
      </w:r>
      <w:r w:rsidRPr="00495366">
        <w:t xml:space="preserve"> Compare two activation functions beyond the step function (e.g., Sigmoid vs. </w:t>
      </w:r>
      <w:proofErr w:type="spellStart"/>
      <w:r w:rsidRPr="00495366">
        <w:t>ReLU</w:t>
      </w:r>
      <w:proofErr w:type="spellEnd"/>
      <w:r w:rsidRPr="00495366">
        <w:t>). Discuss how they change learning dynamics and representational power at a high level.</w:t>
      </w:r>
    </w:p>
    <w:p w14:paraId="16A84CA3" w14:textId="77777777" w:rsidR="000736C5" w:rsidRDefault="000736C5" w:rsidP="000736C5"/>
    <w:p w14:paraId="580C209F" w14:textId="6C90D114" w:rsidR="00502188" w:rsidRDefault="00B611BB" w:rsidP="000736C5">
      <w:r>
        <w:t xml:space="preserve">The Tanh and </w:t>
      </w:r>
      <w:proofErr w:type="spellStart"/>
      <w:r>
        <w:t>ReLU</w:t>
      </w:r>
      <w:proofErr w:type="spellEnd"/>
      <w:r>
        <w:t xml:space="preserve"> are two popular machine learning activation functions that differ in how they update learning dynamics. </w:t>
      </w:r>
      <w:r w:rsidR="00D0272A">
        <w:t xml:space="preserve">The Tanh activation function is </w:t>
      </w:r>
      <w:proofErr w:type="gramStart"/>
      <w:r w:rsidR="00D0272A">
        <w:t>similar to</w:t>
      </w:r>
      <w:proofErr w:type="gramEnd"/>
      <w:r w:rsidR="00D0272A">
        <w:t xml:space="preserve"> a sigmoid function in that it has a saturated region in the lower and upper bounds with a near linear section in the middle. The </w:t>
      </w:r>
      <w:proofErr w:type="spellStart"/>
      <w:r w:rsidR="00D0272A">
        <w:t>ReLU</w:t>
      </w:r>
      <w:proofErr w:type="spellEnd"/>
      <w:r w:rsidR="00D0272A">
        <w:t xml:space="preserve"> activation function is saturated at the lower bound but is otherwise linear.</w:t>
      </w:r>
      <w:r w:rsidR="000D2522">
        <w:t xml:space="preserve"> </w:t>
      </w:r>
      <w:r w:rsidR="00C67939">
        <w:t xml:space="preserve">During backpropagation (which contributes to learning) the partial derivative of the activation functions are taken </w:t>
      </w:r>
      <w:proofErr w:type="gramStart"/>
      <w:r w:rsidR="00C67939">
        <w:t>in order to</w:t>
      </w:r>
      <w:proofErr w:type="gramEnd"/>
      <w:r w:rsidR="00C67939">
        <w:t xml:space="preserve"> update the weighs and bias terms prior to the next forward pass.</w:t>
      </w:r>
      <w:r w:rsidR="00312E7E">
        <w:t xml:space="preserve"> Due to the two saturated regions on the Tanh activation function this activation function is susceptible to the vanishing gradient problem, where the weights and biases stop getting updated due to the derivative of these saturated regions approaching 0. </w:t>
      </w:r>
      <w:r w:rsidR="00843DB3">
        <w:t xml:space="preserve">The </w:t>
      </w:r>
      <w:proofErr w:type="spellStart"/>
      <w:r w:rsidR="00843DB3">
        <w:t>ReLU</w:t>
      </w:r>
      <w:proofErr w:type="spellEnd"/>
      <w:r w:rsidR="00843DB3">
        <w:t xml:space="preserve"> isn’t susceptible to the vanishing gradient problem, however, </w:t>
      </w:r>
      <w:proofErr w:type="spellStart"/>
      <w:r w:rsidR="00843DB3">
        <w:t>ReLU</w:t>
      </w:r>
      <w:proofErr w:type="spellEnd"/>
      <w:r w:rsidR="00843DB3">
        <w:t xml:space="preserve"> can also get </w:t>
      </w:r>
      <w:r w:rsidR="000A1F0C">
        <w:t>“</w:t>
      </w:r>
      <w:r w:rsidR="00843DB3">
        <w:t>stuck</w:t>
      </w:r>
      <w:r w:rsidR="000A1F0C">
        <w:t xml:space="preserve">” or fail to update during backpropagation </w:t>
      </w:r>
      <w:r w:rsidR="00843DB3">
        <w:t xml:space="preserve">due to the saturated or dead region on the lower bound. </w:t>
      </w:r>
      <w:r w:rsidR="002912D9">
        <w:t xml:space="preserve">To minimize the chances of </w:t>
      </w:r>
      <w:proofErr w:type="spellStart"/>
      <w:r w:rsidR="002912D9">
        <w:t>ReLU</w:t>
      </w:r>
      <w:proofErr w:type="spellEnd"/>
      <w:r w:rsidR="002912D9">
        <w:t xml:space="preserve"> getting stuck in the dead region, a leaky </w:t>
      </w:r>
      <w:proofErr w:type="spellStart"/>
      <w:r w:rsidR="002912D9">
        <w:t>ReLU</w:t>
      </w:r>
      <w:proofErr w:type="spellEnd"/>
      <w:r w:rsidR="002912D9">
        <w:t xml:space="preserve"> can be used in which the lower bound has a curve to it instead of an abrupt 0 plateau. </w:t>
      </w:r>
      <w:r w:rsidR="006B3045">
        <w:t xml:space="preserve">Both activation functions </w:t>
      </w:r>
      <w:r w:rsidR="00782D00">
        <w:t xml:space="preserve">have strong representational power in solving non-linear problems. </w:t>
      </w:r>
    </w:p>
    <w:p w14:paraId="37815109" w14:textId="77777777" w:rsidR="000736C5" w:rsidRDefault="000736C5" w:rsidP="000736C5"/>
    <w:p w14:paraId="06328E95" w14:textId="77777777" w:rsidR="000736C5" w:rsidRPr="00495366" w:rsidRDefault="000736C5" w:rsidP="000736C5"/>
    <w:p w14:paraId="26F0A531" w14:textId="77777777" w:rsidR="00495366" w:rsidRPr="00495366" w:rsidRDefault="00495366" w:rsidP="00495366">
      <w:pPr>
        <w:numPr>
          <w:ilvl w:val="0"/>
          <w:numId w:val="1"/>
        </w:numPr>
      </w:pPr>
      <w:r w:rsidRPr="00495366">
        <w:rPr>
          <w:b/>
          <w:bCs/>
        </w:rPr>
        <w:t>Historical Context (≈150 words):</w:t>
      </w:r>
      <w:r w:rsidRPr="00495366">
        <w:t xml:space="preserve"> Summarize why </w:t>
      </w:r>
      <w:proofErr w:type="spellStart"/>
      <w:r w:rsidRPr="00495366">
        <w:t>perceptrons</w:t>
      </w:r>
      <w:proofErr w:type="spellEnd"/>
      <w:r w:rsidRPr="00495366">
        <w:t xml:space="preserve"> generated both excitement and skepticism (1960s–1980s). Connect briefly to the idea of “AI winters” and why modern tooling/data revived neural networks.</w:t>
      </w:r>
    </w:p>
    <w:p w14:paraId="06269DD2" w14:textId="78FDFF1F" w:rsidR="00753F9E" w:rsidRDefault="00753F9E" w:rsidP="0072710F"/>
    <w:p w14:paraId="4BE51B30" w14:textId="6D42B73A" w:rsidR="000736C5" w:rsidRDefault="006D6C0B" w:rsidP="0072710F">
      <w:proofErr w:type="spellStart"/>
      <w:r>
        <w:t>Perceptrons</w:t>
      </w:r>
      <w:proofErr w:type="spellEnd"/>
      <w:r>
        <w:t xml:space="preserve"> generated both excitement and skepticism between the 1960’s and 1980’s because </w:t>
      </w:r>
      <w:r w:rsidR="00C50FC8">
        <w:t>while they enabled a computer to learn and make decisions relating to a specific problem as demonstrated by Frank Rosenblatt in 1957</w:t>
      </w:r>
      <w:r w:rsidR="00AE0135">
        <w:t xml:space="preserve"> </w:t>
      </w:r>
      <w:r w:rsidR="00AE0135">
        <w:fldChar w:fldCharType="begin"/>
      </w:r>
      <w:r w:rsidR="00AE0135">
        <w:instrText xml:space="preserve"> ADDIN EN.CITE &lt;EndNote&gt;&lt;Cite&gt;&lt;Author&gt;Rosenblatt&lt;/Author&gt;&lt;Year&gt;1957&lt;/Year&gt;&lt;RecNum&gt;2&lt;/RecNum&gt;&lt;DisplayText&gt;[5]&lt;/DisplayText&gt;&lt;record&gt;&lt;rec-number&gt;2&lt;/rec-number&gt;&lt;foreign-keys&gt;&lt;key app="EN" db-id="fwxsp5etxwvt0ket0e5xxs025evvrzxdrfap" timestamp="1757342198"&gt;2&lt;/key&gt;&lt;/foreign-keys&gt;&lt;ref-type name="Report"&gt;27&lt;/ref-type&gt;&lt;contributors&gt;&lt;authors&gt;&lt;author&gt;Rosenblatt, F.&lt;/author&gt;&lt;author&gt;Stieber, A.&lt;/author&gt;&lt;author&gt;Shatz, R.H.&lt;/author&gt;&lt;/authors&gt;&lt;/contributors&gt;&lt;titles&gt;&lt;title&gt;The perceptron a perceiving and recognizing automation&lt;/title&gt;&lt;/titles&gt;&lt;number&gt;85-460-1&lt;/number&gt;&lt;dates&gt;&lt;year&gt;1957&lt;/year&gt;&lt;/dates&gt;&lt;publisher&gt;Cornell Aeronautical Laboratory, Inc&lt;/publisher&gt;&lt;urls&gt;&lt;/urls&gt;&lt;/record&gt;&lt;/Cite&gt;&lt;/EndNote&gt;</w:instrText>
      </w:r>
      <w:r w:rsidR="00AE0135">
        <w:fldChar w:fldCharType="separate"/>
      </w:r>
      <w:r w:rsidR="00AE0135">
        <w:rPr>
          <w:noProof/>
        </w:rPr>
        <w:t>[5]</w:t>
      </w:r>
      <w:r w:rsidR="00AE0135">
        <w:fldChar w:fldCharType="end"/>
      </w:r>
      <w:r w:rsidR="00C50FC8">
        <w:t xml:space="preserve">, skeptics such as Minski and </w:t>
      </w:r>
      <w:proofErr w:type="spellStart"/>
      <w:r w:rsidR="00C50FC8">
        <w:t>Papert</w:t>
      </w:r>
      <w:proofErr w:type="spellEnd"/>
      <w:r w:rsidR="00C50FC8">
        <w:t xml:space="preserve"> highlighted the limitations of the perceptron, namely, that it was incapable of solving exclusive or problems.</w:t>
      </w:r>
      <w:r w:rsidR="00843FC9">
        <w:t xml:space="preserve"> </w:t>
      </w:r>
      <w:r w:rsidR="00843FC9">
        <w:fldChar w:fldCharType="begin"/>
      </w:r>
      <w:r w:rsidR="00AE0135">
        <w:instrText xml:space="preserve"> ADDIN EN.CITE &lt;EndNote&gt;&lt;Cite&gt;&lt;Author&gt;Minsky&lt;/Author&gt;&lt;Year&gt;1969&lt;/Year&gt;&lt;RecNum&gt;1&lt;/RecNum&gt;&lt;DisplayText&gt;[6]&lt;/DisplayText&gt;&lt;record&gt;&lt;rec-number&gt;1&lt;/rec-number&gt;&lt;foreign-keys&gt;&lt;key app="EN" db-id="fwxsp5etxwvt0ket0e5xxs025evvrzxdrfap" timestamp="1757341656"&gt;1&lt;/key&gt;&lt;/foreign-keys&gt;&lt;ref-type name="Book"&gt;6&lt;/ref-type&gt;&lt;contributors&gt;&lt;authors&gt;&lt;author&gt;Minsky, M.&lt;/author&gt;&lt;author&gt;Papert, S.&lt;/author&gt;&lt;/authors&gt;&lt;/contributors&gt;&lt;titles&gt;&lt;title&gt;Perceptrons: An introduction to computational geometry.&lt;/title&gt;&lt;/titles&gt;&lt;dates&gt;&lt;year&gt;1969&lt;/year&gt;&lt;/dates&gt;&lt;publisher&gt;The MIT Press&lt;/publisher&gt;&lt;isbn&gt;9780262343930&lt;/isbn&gt;&lt;urls&gt;&lt;/urls&gt;&lt;/record&gt;&lt;/Cite&gt;&lt;/EndNote&gt;</w:instrText>
      </w:r>
      <w:r w:rsidR="00843FC9">
        <w:fldChar w:fldCharType="separate"/>
      </w:r>
      <w:r w:rsidR="00AE0135">
        <w:rPr>
          <w:noProof/>
        </w:rPr>
        <w:t>[6]</w:t>
      </w:r>
      <w:r w:rsidR="00843FC9">
        <w:fldChar w:fldCharType="end"/>
      </w:r>
      <w:r w:rsidR="00116DC0">
        <w:t xml:space="preserve"> This criticism </w:t>
      </w:r>
      <w:proofErr w:type="gramStart"/>
      <w:r w:rsidR="00116DC0">
        <w:t>lead</w:t>
      </w:r>
      <w:proofErr w:type="gramEnd"/>
      <w:r w:rsidR="00116DC0">
        <w:t xml:space="preserve"> to an “AI winter”, in which there was a reduction in interest and therefore funding for AI research. </w:t>
      </w:r>
      <w:r w:rsidR="00015333">
        <w:t xml:space="preserve">The interest in AI was revived again </w:t>
      </w:r>
      <w:r w:rsidR="00C72A71">
        <w:t xml:space="preserve">when people started to design multi-layered </w:t>
      </w:r>
      <w:r w:rsidR="00DB2583">
        <w:t xml:space="preserve">networks which solved the exclusive or problem </w:t>
      </w:r>
      <w:r w:rsidR="005428FB">
        <w:t xml:space="preserve">and expanded the overall complexity of problems that could be solved through machine learning. </w:t>
      </w:r>
      <w:r w:rsidR="004F1CEC">
        <w:t xml:space="preserve">Further, somewhat recent advancements in technology have increased the speed in which AI algorithms can solve tasks allowing some large language models to respond to queries </w:t>
      </w:r>
      <w:r w:rsidR="00B96F29">
        <w:t xml:space="preserve">in close to “real time.” </w:t>
      </w:r>
    </w:p>
    <w:p w14:paraId="202D340B" w14:textId="77777777" w:rsidR="00BD6021" w:rsidRDefault="00BD6021" w:rsidP="0072710F"/>
    <w:p w14:paraId="3E5DC9BD" w14:textId="77777777" w:rsidR="00BD6021" w:rsidRDefault="00BD6021" w:rsidP="0072710F"/>
    <w:p w14:paraId="138EC427" w14:textId="77777777" w:rsidR="00293AE9" w:rsidRDefault="00293AE9" w:rsidP="0072710F"/>
    <w:p w14:paraId="2E24FC11" w14:textId="61131B08" w:rsidR="00293AE9" w:rsidRPr="00293AE9" w:rsidRDefault="00293AE9" w:rsidP="0072710F">
      <w:pPr>
        <w:rPr>
          <w:b/>
          <w:bCs/>
          <w:u w:val="single"/>
        </w:rPr>
      </w:pPr>
      <w:r w:rsidRPr="00293AE9">
        <w:rPr>
          <w:b/>
          <w:bCs/>
          <w:u w:val="single"/>
        </w:rPr>
        <w:t>Bibliography:</w:t>
      </w:r>
    </w:p>
    <w:p w14:paraId="4051EBA3" w14:textId="77777777" w:rsidR="00E344CB" w:rsidRDefault="00E344CB" w:rsidP="0072710F"/>
    <w:p w14:paraId="35BCF54B" w14:textId="770A9F51" w:rsidR="00AE0135" w:rsidRPr="00AE0135" w:rsidRDefault="00E344CB" w:rsidP="00AE0135">
      <w:pPr>
        <w:pStyle w:val="EndNoteBibliography"/>
        <w:ind w:left="720" w:hanging="720"/>
      </w:pPr>
      <w:r>
        <w:fldChar w:fldCharType="begin"/>
      </w:r>
      <w:r>
        <w:instrText xml:space="preserve"> ADDIN EN.REFLIST </w:instrText>
      </w:r>
      <w:r>
        <w:fldChar w:fldCharType="separate"/>
      </w:r>
      <w:r w:rsidR="00AE0135" w:rsidRPr="00AE0135">
        <w:t>[1]</w:t>
      </w:r>
      <w:r w:rsidR="00AE0135" w:rsidRPr="00AE0135">
        <w:tab/>
        <w:t xml:space="preserve">K. Y. Li and A. Roorda, "Automated identification of cone photoreceptors in adaptive optics retinal images," </w:t>
      </w:r>
      <w:r w:rsidR="00AE0135" w:rsidRPr="00AE0135">
        <w:rPr>
          <w:i/>
        </w:rPr>
        <w:t xml:space="preserve">Journal of the Optical Society of America. A, Optics, Image Science, and Vision, </w:t>
      </w:r>
      <w:r w:rsidR="00AE0135" w:rsidRPr="00AE0135">
        <w:t xml:space="preserve">vol. 24, no. 5, pp. 1358-1363, 2007, doi: </w:t>
      </w:r>
      <w:hyperlink r:id="rId7" w:history="1">
        <w:r w:rsidR="00AE0135" w:rsidRPr="00AE0135">
          <w:rPr>
            <w:rStyle w:val="Hyperlink"/>
          </w:rPr>
          <w:t>https://doi.org/10.1364/JOSAA.24.001358</w:t>
        </w:r>
      </w:hyperlink>
      <w:r w:rsidR="00AE0135" w:rsidRPr="00AE0135">
        <w:t>.</w:t>
      </w:r>
    </w:p>
    <w:p w14:paraId="6E614C0D" w14:textId="77777777" w:rsidR="00AE0135" w:rsidRPr="00AE0135" w:rsidRDefault="00AE0135" w:rsidP="00AE0135">
      <w:pPr>
        <w:pStyle w:val="EndNoteBibliography"/>
        <w:ind w:left="720" w:hanging="720"/>
      </w:pPr>
      <w:r w:rsidRPr="00AE0135">
        <w:t>[2]</w:t>
      </w:r>
      <w:r w:rsidRPr="00AE0135">
        <w:tab/>
        <w:t xml:space="preserve">R. Garrioch, C. Langlo, A. M. Dubis, R. F. Cooper, A. Dubra, and J. Carroll, "Repeatability of </w:t>
      </w:r>
      <w:r w:rsidRPr="00AE0135">
        <w:rPr>
          <w:i/>
        </w:rPr>
        <w:t>in vivo</w:t>
      </w:r>
      <w:r w:rsidRPr="00AE0135">
        <w:t xml:space="preserve"> parafoveal cone density and spacing measurements," </w:t>
      </w:r>
      <w:r w:rsidRPr="00AE0135">
        <w:rPr>
          <w:i/>
        </w:rPr>
        <w:t xml:space="preserve">Optometry and Vision Science, </w:t>
      </w:r>
      <w:r w:rsidRPr="00AE0135">
        <w:t>vol. 89, no. 5, pp. 632-643, 2012, doi: 10.1097/OPX.0b013e3182540562.</w:t>
      </w:r>
    </w:p>
    <w:p w14:paraId="7C1161E5" w14:textId="77777777" w:rsidR="00AE0135" w:rsidRPr="00AE0135" w:rsidRDefault="00AE0135" w:rsidP="00AE0135">
      <w:pPr>
        <w:pStyle w:val="EndNoteBibliography"/>
        <w:ind w:left="720" w:hanging="720"/>
      </w:pPr>
      <w:r w:rsidRPr="00AE0135">
        <w:t>[3]</w:t>
      </w:r>
      <w:r w:rsidRPr="00AE0135">
        <w:tab/>
        <w:t xml:space="preserve">D. Cunefare, L. Fang, R. F. Cooper, A. Dubra, J. Carroll, and S. Farsiu, "Open source software for automatic detection of cone photoreceptors in adaptive optics ophthalmoscopy using convolutional neural networks," </w:t>
      </w:r>
      <w:r w:rsidRPr="00AE0135">
        <w:rPr>
          <w:i/>
        </w:rPr>
        <w:t xml:space="preserve">Scientific Reports, </w:t>
      </w:r>
      <w:r w:rsidRPr="00AE0135">
        <w:t>vol. 7, no. 1, p. 6620, 2017.</w:t>
      </w:r>
    </w:p>
    <w:p w14:paraId="2DE94FB4" w14:textId="77777777" w:rsidR="00AE0135" w:rsidRPr="00AE0135" w:rsidRDefault="00AE0135" w:rsidP="00AE0135">
      <w:pPr>
        <w:pStyle w:val="EndNoteBibliography"/>
        <w:ind w:left="720" w:hanging="720"/>
      </w:pPr>
      <w:r w:rsidRPr="00AE0135">
        <w:t>[4]</w:t>
      </w:r>
      <w:r w:rsidRPr="00AE0135">
        <w:tab/>
        <w:t xml:space="preserve">A. Gutnikov, P. Hahn-Schumacher, J. Ameln, S. Gorgi Zadeh, T. Schultz, and W. Harmening, "Neural network assisted annotation and analysis tool to study in-vivo foveolar cone photoreceptor topography," </w:t>
      </w:r>
      <w:r w:rsidRPr="00AE0135">
        <w:rPr>
          <w:i/>
        </w:rPr>
        <w:t xml:space="preserve">Scientific Reports, </w:t>
      </w:r>
      <w:r w:rsidRPr="00AE0135">
        <w:t>vol. 15, no. 1, p. 23858, 2025.</w:t>
      </w:r>
    </w:p>
    <w:p w14:paraId="1BAF7625" w14:textId="77777777" w:rsidR="00AE0135" w:rsidRPr="00AE0135" w:rsidRDefault="00AE0135" w:rsidP="00AE0135">
      <w:pPr>
        <w:pStyle w:val="EndNoteBibliography"/>
        <w:ind w:left="720" w:hanging="720"/>
      </w:pPr>
      <w:r w:rsidRPr="00AE0135">
        <w:t>[5]</w:t>
      </w:r>
      <w:r w:rsidRPr="00AE0135">
        <w:tab/>
        <w:t xml:space="preserve">F. Rosenblatt, A. Stieber, and R. H. Shatz, "The perceptron a perceiving and recognizing automation," Cornell Aeronautical Laboratory, Inc, 1957. </w:t>
      </w:r>
    </w:p>
    <w:p w14:paraId="30ECB94F" w14:textId="77777777" w:rsidR="00AE0135" w:rsidRPr="00AE0135" w:rsidRDefault="00AE0135" w:rsidP="00AE0135">
      <w:pPr>
        <w:pStyle w:val="EndNoteBibliography"/>
        <w:ind w:left="720" w:hanging="720"/>
      </w:pPr>
      <w:r w:rsidRPr="00AE0135">
        <w:t>[6]</w:t>
      </w:r>
      <w:r w:rsidRPr="00AE0135">
        <w:tab/>
        <w:t xml:space="preserve">M. Minsky and S. Papert, </w:t>
      </w:r>
      <w:r w:rsidRPr="00AE0135">
        <w:rPr>
          <w:i/>
        </w:rPr>
        <w:t>Perceptrons: An introduction to computational geometry.</w:t>
      </w:r>
      <w:r w:rsidRPr="00AE0135">
        <w:t xml:space="preserve"> The MIT Press, 1969.</w:t>
      </w:r>
    </w:p>
    <w:p w14:paraId="4314BC9E" w14:textId="7B52C216" w:rsidR="00BD6021" w:rsidRDefault="00E344CB" w:rsidP="0072710F">
      <w:r>
        <w:fldChar w:fldCharType="end"/>
      </w:r>
    </w:p>
    <w:sectPr w:rsidR="00BD6021" w:rsidSect="00D521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167BB" w14:textId="77777777" w:rsidR="00DB2AAE" w:rsidRDefault="00DB2AAE" w:rsidP="009B05A2">
      <w:r>
        <w:separator/>
      </w:r>
    </w:p>
  </w:endnote>
  <w:endnote w:type="continuationSeparator" w:id="0">
    <w:p w14:paraId="7FCE722A" w14:textId="77777777" w:rsidR="00DB2AAE" w:rsidRDefault="00DB2AAE" w:rsidP="009B0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EDBFC" w14:textId="77777777" w:rsidR="00DB2AAE" w:rsidRDefault="00DB2AAE" w:rsidP="009B05A2">
      <w:r>
        <w:separator/>
      </w:r>
    </w:p>
  </w:footnote>
  <w:footnote w:type="continuationSeparator" w:id="0">
    <w:p w14:paraId="7532FB93" w14:textId="77777777" w:rsidR="00DB2AAE" w:rsidRDefault="00DB2AAE" w:rsidP="009B05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60805"/>
    <w:multiLevelType w:val="multilevel"/>
    <w:tmpl w:val="D082A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567F55"/>
    <w:multiLevelType w:val="multilevel"/>
    <w:tmpl w:val="784A21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166092487">
    <w:abstractNumId w:val="1"/>
  </w:num>
  <w:num w:numId="2" w16cid:durableId="886838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xsp5etxwvt0ket0e5xxs025evvrzxdrfap&quot;&gt;My EndNote Library&lt;record-ids&gt;&lt;item&gt;1&lt;/item&gt;&lt;item&gt;2&lt;/item&gt;&lt;/record-ids&gt;&lt;/item&gt;&lt;/Libraries&gt;"/>
  </w:docVars>
  <w:rsids>
    <w:rsidRoot w:val="00C438F2"/>
    <w:rsid w:val="00015333"/>
    <w:rsid w:val="00023EF8"/>
    <w:rsid w:val="00046115"/>
    <w:rsid w:val="00066F93"/>
    <w:rsid w:val="000736C5"/>
    <w:rsid w:val="00077B02"/>
    <w:rsid w:val="000A1F0C"/>
    <w:rsid w:val="000D2522"/>
    <w:rsid w:val="000D2B9A"/>
    <w:rsid w:val="000E5917"/>
    <w:rsid w:val="000F3D4F"/>
    <w:rsid w:val="00116DC0"/>
    <w:rsid w:val="00132B69"/>
    <w:rsid w:val="001569F5"/>
    <w:rsid w:val="001C6B79"/>
    <w:rsid w:val="0027528C"/>
    <w:rsid w:val="002912D9"/>
    <w:rsid w:val="00293AE9"/>
    <w:rsid w:val="002D7128"/>
    <w:rsid w:val="00307794"/>
    <w:rsid w:val="00312E7E"/>
    <w:rsid w:val="00366FE9"/>
    <w:rsid w:val="00376E3E"/>
    <w:rsid w:val="00405FD5"/>
    <w:rsid w:val="00483056"/>
    <w:rsid w:val="00492FA8"/>
    <w:rsid w:val="00495366"/>
    <w:rsid w:val="004F1CEC"/>
    <w:rsid w:val="004F2B36"/>
    <w:rsid w:val="00502188"/>
    <w:rsid w:val="00503745"/>
    <w:rsid w:val="005149C9"/>
    <w:rsid w:val="005169BE"/>
    <w:rsid w:val="005428FB"/>
    <w:rsid w:val="005B69E2"/>
    <w:rsid w:val="00604E6D"/>
    <w:rsid w:val="0061025F"/>
    <w:rsid w:val="00637718"/>
    <w:rsid w:val="00660732"/>
    <w:rsid w:val="006B3045"/>
    <w:rsid w:val="006D6C0B"/>
    <w:rsid w:val="006E56D3"/>
    <w:rsid w:val="006F69F6"/>
    <w:rsid w:val="0072710F"/>
    <w:rsid w:val="00753F9E"/>
    <w:rsid w:val="00782D00"/>
    <w:rsid w:val="00812972"/>
    <w:rsid w:val="00822D23"/>
    <w:rsid w:val="00843DB3"/>
    <w:rsid w:val="00843FC9"/>
    <w:rsid w:val="0085102B"/>
    <w:rsid w:val="0086526D"/>
    <w:rsid w:val="0091116F"/>
    <w:rsid w:val="00924D26"/>
    <w:rsid w:val="009A34F8"/>
    <w:rsid w:val="009B05A2"/>
    <w:rsid w:val="009D3081"/>
    <w:rsid w:val="00A0390F"/>
    <w:rsid w:val="00A06A85"/>
    <w:rsid w:val="00A107E7"/>
    <w:rsid w:val="00AC3FE0"/>
    <w:rsid w:val="00AE0135"/>
    <w:rsid w:val="00B60535"/>
    <w:rsid w:val="00B611BB"/>
    <w:rsid w:val="00B964E6"/>
    <w:rsid w:val="00B96F29"/>
    <w:rsid w:val="00BD2B7A"/>
    <w:rsid w:val="00BD6021"/>
    <w:rsid w:val="00C438F2"/>
    <w:rsid w:val="00C43A9E"/>
    <w:rsid w:val="00C474C8"/>
    <w:rsid w:val="00C50FC8"/>
    <w:rsid w:val="00C5666C"/>
    <w:rsid w:val="00C63F64"/>
    <w:rsid w:val="00C67939"/>
    <w:rsid w:val="00C72A71"/>
    <w:rsid w:val="00D0272A"/>
    <w:rsid w:val="00D234DA"/>
    <w:rsid w:val="00D26C6C"/>
    <w:rsid w:val="00D52183"/>
    <w:rsid w:val="00DB2583"/>
    <w:rsid w:val="00DB2AAE"/>
    <w:rsid w:val="00DB4168"/>
    <w:rsid w:val="00DB4BCE"/>
    <w:rsid w:val="00DC593B"/>
    <w:rsid w:val="00DF3AFC"/>
    <w:rsid w:val="00E1706A"/>
    <w:rsid w:val="00E17895"/>
    <w:rsid w:val="00E344CB"/>
    <w:rsid w:val="00E5197B"/>
    <w:rsid w:val="00E6407A"/>
    <w:rsid w:val="00E81FBE"/>
    <w:rsid w:val="00EE2A3B"/>
    <w:rsid w:val="00FB40CC"/>
    <w:rsid w:val="00FD4C80"/>
    <w:rsid w:val="00FF1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4E8CD"/>
  <w15:docId w15:val="{775BB20B-E60C-4749-B31B-F8EC26ED4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183"/>
    <w:rPr>
      <w:sz w:val="24"/>
      <w:szCs w:val="24"/>
    </w:rPr>
  </w:style>
  <w:style w:type="paragraph" w:styleId="Heading1">
    <w:name w:val="heading 1"/>
    <w:basedOn w:val="Normal"/>
    <w:next w:val="Normal"/>
    <w:qFormat/>
    <w:rsid w:val="00D52183"/>
    <w:pPr>
      <w:keepNext/>
      <w:jc w:val="center"/>
      <w:outlineLvl w:val="0"/>
    </w:pPr>
    <w:rPr>
      <w:sz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52183"/>
    <w:pPr>
      <w:jc w:val="center"/>
    </w:pPr>
    <w:rPr>
      <w:sz w:val="72"/>
    </w:rPr>
  </w:style>
  <w:style w:type="paragraph" w:styleId="Subtitle">
    <w:name w:val="Subtitle"/>
    <w:basedOn w:val="Normal"/>
    <w:qFormat/>
    <w:rsid w:val="00D52183"/>
    <w:pPr>
      <w:jc w:val="center"/>
    </w:pPr>
    <w:rPr>
      <w:sz w:val="72"/>
    </w:rPr>
  </w:style>
  <w:style w:type="paragraph" w:styleId="BodyText">
    <w:name w:val="Body Text"/>
    <w:basedOn w:val="Normal"/>
    <w:semiHidden/>
    <w:rsid w:val="00D52183"/>
    <w:pPr>
      <w:jc w:val="center"/>
    </w:pPr>
    <w:rPr>
      <w:sz w:val="48"/>
    </w:rPr>
  </w:style>
  <w:style w:type="paragraph" w:styleId="Header">
    <w:name w:val="header"/>
    <w:basedOn w:val="Normal"/>
    <w:link w:val="HeaderChar"/>
    <w:uiPriority w:val="99"/>
    <w:unhideWhenUsed/>
    <w:rsid w:val="009B05A2"/>
    <w:pPr>
      <w:tabs>
        <w:tab w:val="center" w:pos="4680"/>
        <w:tab w:val="right" w:pos="9360"/>
      </w:tabs>
    </w:pPr>
  </w:style>
  <w:style w:type="character" w:customStyle="1" w:styleId="HeaderChar">
    <w:name w:val="Header Char"/>
    <w:basedOn w:val="DefaultParagraphFont"/>
    <w:link w:val="Header"/>
    <w:uiPriority w:val="99"/>
    <w:rsid w:val="009B05A2"/>
    <w:rPr>
      <w:sz w:val="24"/>
      <w:szCs w:val="24"/>
    </w:rPr>
  </w:style>
  <w:style w:type="paragraph" w:styleId="Footer">
    <w:name w:val="footer"/>
    <w:basedOn w:val="Normal"/>
    <w:link w:val="FooterChar"/>
    <w:uiPriority w:val="99"/>
    <w:unhideWhenUsed/>
    <w:rsid w:val="009B05A2"/>
    <w:pPr>
      <w:tabs>
        <w:tab w:val="center" w:pos="4680"/>
        <w:tab w:val="right" w:pos="9360"/>
      </w:tabs>
    </w:pPr>
  </w:style>
  <w:style w:type="character" w:customStyle="1" w:styleId="FooterChar">
    <w:name w:val="Footer Char"/>
    <w:basedOn w:val="DefaultParagraphFont"/>
    <w:link w:val="Footer"/>
    <w:uiPriority w:val="99"/>
    <w:rsid w:val="009B05A2"/>
    <w:rPr>
      <w:sz w:val="24"/>
      <w:szCs w:val="24"/>
    </w:rPr>
  </w:style>
  <w:style w:type="paragraph" w:styleId="BalloonText">
    <w:name w:val="Balloon Text"/>
    <w:basedOn w:val="Normal"/>
    <w:link w:val="BalloonTextChar"/>
    <w:uiPriority w:val="99"/>
    <w:semiHidden/>
    <w:unhideWhenUsed/>
    <w:rsid w:val="009B05A2"/>
    <w:rPr>
      <w:rFonts w:ascii="Tahoma" w:hAnsi="Tahoma" w:cs="Tahoma"/>
      <w:sz w:val="16"/>
      <w:szCs w:val="16"/>
    </w:rPr>
  </w:style>
  <w:style w:type="character" w:customStyle="1" w:styleId="BalloonTextChar">
    <w:name w:val="Balloon Text Char"/>
    <w:basedOn w:val="DefaultParagraphFont"/>
    <w:link w:val="BalloonText"/>
    <w:uiPriority w:val="99"/>
    <w:semiHidden/>
    <w:rsid w:val="009B05A2"/>
    <w:rPr>
      <w:rFonts w:ascii="Tahoma" w:hAnsi="Tahoma" w:cs="Tahoma"/>
      <w:sz w:val="16"/>
      <w:szCs w:val="16"/>
    </w:rPr>
  </w:style>
  <w:style w:type="table" w:styleId="TableGrid">
    <w:name w:val="Table Grid"/>
    <w:basedOn w:val="TableNormal"/>
    <w:uiPriority w:val="59"/>
    <w:rsid w:val="00077B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344CB"/>
    <w:pPr>
      <w:jc w:val="center"/>
    </w:pPr>
    <w:rPr>
      <w:noProof/>
    </w:rPr>
  </w:style>
  <w:style w:type="character" w:customStyle="1" w:styleId="EndNoteBibliographyTitleChar">
    <w:name w:val="EndNote Bibliography Title Char"/>
    <w:basedOn w:val="DefaultParagraphFont"/>
    <w:link w:val="EndNoteBibliographyTitle"/>
    <w:rsid w:val="00E344CB"/>
    <w:rPr>
      <w:noProof/>
      <w:sz w:val="24"/>
      <w:szCs w:val="24"/>
    </w:rPr>
  </w:style>
  <w:style w:type="paragraph" w:customStyle="1" w:styleId="EndNoteBibliography">
    <w:name w:val="EndNote Bibliography"/>
    <w:basedOn w:val="Normal"/>
    <w:link w:val="EndNoteBibliographyChar"/>
    <w:rsid w:val="00E344CB"/>
    <w:rPr>
      <w:noProof/>
    </w:rPr>
  </w:style>
  <w:style w:type="character" w:customStyle="1" w:styleId="EndNoteBibliographyChar">
    <w:name w:val="EndNote Bibliography Char"/>
    <w:basedOn w:val="DefaultParagraphFont"/>
    <w:link w:val="EndNoteBibliography"/>
    <w:rsid w:val="00E344CB"/>
    <w:rPr>
      <w:noProof/>
      <w:sz w:val="24"/>
      <w:szCs w:val="24"/>
    </w:rPr>
  </w:style>
  <w:style w:type="character" w:styleId="Hyperlink">
    <w:name w:val="Hyperlink"/>
    <w:basedOn w:val="DefaultParagraphFont"/>
    <w:uiPriority w:val="99"/>
    <w:unhideWhenUsed/>
    <w:rsid w:val="00E344CB"/>
    <w:rPr>
      <w:color w:val="0000FF" w:themeColor="hyperlink"/>
      <w:u w:val="single"/>
    </w:rPr>
  </w:style>
  <w:style w:type="character" w:styleId="UnresolvedMention">
    <w:name w:val="Unresolved Mention"/>
    <w:basedOn w:val="DefaultParagraphFont"/>
    <w:uiPriority w:val="99"/>
    <w:semiHidden/>
    <w:unhideWhenUsed/>
    <w:rsid w:val="00E34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759141">
      <w:bodyDiv w:val="1"/>
      <w:marLeft w:val="0"/>
      <w:marRight w:val="0"/>
      <w:marTop w:val="0"/>
      <w:marBottom w:val="0"/>
      <w:divBdr>
        <w:top w:val="none" w:sz="0" w:space="0" w:color="auto"/>
        <w:left w:val="none" w:sz="0" w:space="0" w:color="auto"/>
        <w:bottom w:val="none" w:sz="0" w:space="0" w:color="auto"/>
        <w:right w:val="none" w:sz="0" w:space="0" w:color="auto"/>
      </w:divBdr>
    </w:div>
    <w:div w:id="734163796">
      <w:bodyDiv w:val="1"/>
      <w:marLeft w:val="0"/>
      <w:marRight w:val="0"/>
      <w:marTop w:val="0"/>
      <w:marBottom w:val="0"/>
      <w:divBdr>
        <w:top w:val="none" w:sz="0" w:space="0" w:color="auto"/>
        <w:left w:val="none" w:sz="0" w:space="0" w:color="auto"/>
        <w:bottom w:val="none" w:sz="0" w:space="0" w:color="auto"/>
        <w:right w:val="none" w:sz="0" w:space="0" w:color="auto"/>
      </w:divBdr>
    </w:div>
    <w:div w:id="959413537">
      <w:bodyDiv w:val="1"/>
      <w:marLeft w:val="0"/>
      <w:marRight w:val="0"/>
      <w:marTop w:val="0"/>
      <w:marBottom w:val="0"/>
      <w:divBdr>
        <w:top w:val="none" w:sz="0" w:space="0" w:color="auto"/>
        <w:left w:val="none" w:sz="0" w:space="0" w:color="auto"/>
        <w:bottom w:val="none" w:sz="0" w:space="0" w:color="auto"/>
        <w:right w:val="none" w:sz="0" w:space="0" w:color="auto"/>
      </w:divBdr>
    </w:div>
    <w:div w:id="128025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64/JOSAA.24.00135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497</TotalTime>
  <Pages>4</Pages>
  <Words>2087</Words>
  <Characters>11901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Instructor Copy</vt:lpstr>
    </vt:vector>
  </TitlesOfParts>
  <Company>Internet Design</Company>
  <LinksUpToDate>false</LinksUpToDate>
  <CharactersWithSpaces>13961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Copy</dc:title>
  <dc:subject/>
  <dc:creator>Richard J. Povinelli</dc:creator>
  <cp:keywords/>
  <dc:description/>
  <cp:lastModifiedBy>Gaffney, Mina</cp:lastModifiedBy>
  <cp:revision>85</cp:revision>
  <dcterms:created xsi:type="dcterms:W3CDTF">2009-11-21T23:54:00Z</dcterms:created>
  <dcterms:modified xsi:type="dcterms:W3CDTF">2025-09-08T14:37:00Z</dcterms:modified>
</cp:coreProperties>
</file>