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Alumno: Miguel Angel Gagliardo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MathJax-Span-4753"/>
      <w:bookmarkEnd w:id="0"/>
      <w:r>
        <w:rPr/>
        <w:t xml:space="preserve">Para obtener los valores de los angulos de las puertas </w:t>
      </w:r>
      <w:bookmarkStart w:id="1" w:name="MathJax-Element-136-Frame"/>
      <w:bookmarkStart w:id="2" w:name="MathJax-Span-4748"/>
      <w:bookmarkStart w:id="3" w:name="MathJax-Span-4749"/>
      <w:bookmarkStart w:id="4" w:name="MathJax-Span-4747"/>
      <w:bookmarkStart w:id="5" w:name="MathJax-Span-4746"/>
      <w:bookmarkEnd w:id="1"/>
      <w:bookmarkEnd w:id="2"/>
      <w:bookmarkEnd w:id="3"/>
      <w:bookmarkEnd w:id="4"/>
      <w:bookmarkEnd w:id="5"/>
      <w:r>
        <w:rPr/>
        <w:t>𝑅</w:t>
      </w:r>
      <w:bookmarkStart w:id="6" w:name="MathJax-Span-4750"/>
      <w:bookmarkEnd w:id="6"/>
      <w:r>
        <w:rPr/>
        <w:t>𝑦</w:t>
      </w:r>
      <w:bookmarkStart w:id="7" w:name="MathJax-Span-4751"/>
      <w:bookmarkEnd w:id="7"/>
      <w:r>
        <w:rPr/>
        <w:t>(</w:t>
      </w:r>
      <w:r>
        <w:rPr>
          <w:b/>
        </w:rPr>
        <w:t>θ</w:t>
      </w:r>
      <w:r>
        <w:rPr/>
        <w:t>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Sabiendo que: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1017270</wp:posOffset>
            </wp:positionH>
            <wp:positionV relativeFrom="paragraph">
              <wp:posOffset>89535</wp:posOffset>
            </wp:positionV>
            <wp:extent cx="4086225" cy="65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 que ambas puertas estan inicializadas en |00&gt;: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el qubit 0: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Ry[ 1 0 ] = [</w:t>
      </w:r>
      <w:r>
        <w:rPr>
          <w:rFonts w:ascii="Liberation Serif" w:hAnsi="Liberation Serif"/>
          <w:b w:val="false"/>
          <w:bCs w:val="false"/>
        </w:rPr>
        <w:t>cos  θ/2   = [sqrt(0.24+0.06)</w:t>
      </w:r>
    </w:p>
    <w:p>
      <w:pPr>
        <w:pStyle w:val="Normal"/>
        <w:bidi w:val="0"/>
        <w:jc w:val="left"/>
        <w:rPr/>
      </w:pPr>
      <w:r>
        <w:rPr>
          <w:rFonts w:ascii="STIXMathJax Size4" w:hAnsi="STIXMathJax Size4"/>
          <w:b/>
        </w:rPr>
        <w:t xml:space="preserve">              </w:t>
      </w:r>
      <w:r>
        <w:rPr>
          <w:rFonts w:ascii="Liberation Serif" w:hAnsi="Liberation Serif"/>
          <w:b w:val="false"/>
          <w:bCs w:val="false"/>
        </w:rPr>
        <w:t>sen  θ/2]       sqrt(0.56+0.14)]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</w:rPr>
        <w:t>Por tanto →cos  θ/2   = sqrt(0.24+0.06) →   θ  = 2 * acos (sqrt(0.3))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</w:rPr>
        <w:t>Para el qubit 1: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/>
        <w:t>Ry[ 1 0 ] = [</w:t>
      </w:r>
      <w:r>
        <w:rPr>
          <w:rFonts w:ascii="Liberation Serif" w:hAnsi="Liberation Serif"/>
          <w:b w:val="false"/>
          <w:bCs w:val="false"/>
        </w:rPr>
        <w:t>cos  β/2   = [sqrt(0.56+0.24)</w:t>
      </w:r>
    </w:p>
    <w:p>
      <w:pPr>
        <w:pStyle w:val="Normal"/>
        <w:bidi w:val="0"/>
        <w:jc w:val="left"/>
        <w:rPr/>
      </w:pPr>
      <w:r>
        <w:rPr>
          <w:rFonts w:ascii="STIXMathJax Size4" w:hAnsi="STIXMathJax Size4"/>
          <w:b/>
          <w:bCs w:val="false"/>
        </w:rPr>
        <w:t xml:space="preserve">              </w:t>
      </w:r>
      <w:r>
        <w:rPr>
          <w:rFonts w:ascii="Liberation Serif" w:hAnsi="Liberation Serif"/>
          <w:b w:val="false"/>
          <w:bCs w:val="false"/>
        </w:rPr>
        <w:t xml:space="preserve">sen </w:t>
      </w:r>
      <w:r>
        <w:rPr>
          <w:rFonts w:ascii="Liberation Serif" w:hAnsi="Liberation Serif"/>
          <w:b w:val="false"/>
          <w:bCs w:val="false"/>
        </w:rPr>
        <w:t>β</w:t>
      </w:r>
      <w:r>
        <w:rPr>
          <w:rFonts w:ascii="Liberation Serif" w:hAnsi="Liberation Serif"/>
          <w:b w:val="false"/>
          <w:bCs w:val="false"/>
        </w:rPr>
        <w:t>]          sqrt(0.14+0.06)]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</w:rPr>
        <w:t xml:space="preserve">Por tanto →cos  </w:t>
      </w:r>
      <w:r>
        <w:rPr>
          <w:rFonts w:ascii="Liberation Serif" w:hAnsi="Liberation Serif"/>
          <w:b w:val="false"/>
          <w:bCs w:val="false"/>
        </w:rPr>
        <w:t>β</w:t>
      </w:r>
      <w:r>
        <w:rPr>
          <w:rFonts w:ascii="Liberation Serif" w:hAnsi="Liberation Serif"/>
          <w:b w:val="false"/>
          <w:bCs w:val="false"/>
        </w:rPr>
        <w:t>/2   = sqrt(0.56+0.24) →   β  = 2 * acos (sqrt(0.8))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TIXMathJax Size4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84</Words>
  <Characters>368</Characters>
  <CharactersWithSpaces>501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2022-06-12T23:10:14Z</dcterms:created>
  <dc:creator/>
  <dc:description/>
  <dc:language>en-US</dc:language>
  <cp:lastModifiedBy/>
  <dcterms:modified xsi:type="dcterms:W3CDTF">2022-06-12T23:52:54Z</dcterms:modified>
  <cp:revision>1</cp:revision>
  <dc:subject/>
  <dc:title/>
</cp:coreProperties>
</file>