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140116782"/>
        <w:docPartObj>
          <w:docPartGallery w:val="Cover Pages"/>
          <w:docPartUnique/>
        </w:docPartObj>
      </w:sdtPr>
      <w:sdtContent>
        <w:p w:rsidR="00A31D11" w:rsidRDefault="00A31D11" w:rsidP="009A609E">
          <w:pPr>
            <w:jc w:val="both"/>
          </w:pPr>
        </w:p>
        <w:tbl>
          <w:tblPr>
            <w:tblpPr w:leftFromText="187" w:rightFromText="187" w:horzAnchor="margin" w:tblpXSpec="right" w:tblpYSpec="top"/>
            <w:tblW w:w="2000" w:type="pct"/>
            <w:tblBorders>
              <w:top w:val="single" w:sz="36" w:space="0" w:color="9BBB59" w:themeColor="accent3"/>
              <w:bottom w:val="single" w:sz="36" w:space="0" w:color="9BBB59" w:themeColor="accent3"/>
              <w:insideH w:val="single" w:sz="36" w:space="0" w:color="9BBB59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/>
          </w:tblPr>
          <w:tblGrid>
            <w:gridCol w:w="3542"/>
          </w:tblGrid>
          <w:tr w:rsidR="00A31D11">
            <w:sdt>
              <w:sdtP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alias w:val="Título"/>
                <w:id w:val="13553149"/>
                <w:placeholder>
                  <w:docPart w:val="B3FD4131A7FA45DBB9C91B372C4D5D55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A31D11" w:rsidRDefault="00A31D11" w:rsidP="009A609E">
                    <w:pPr>
                      <w:pStyle w:val="Sinespaciado"/>
                      <w:jc w:val="both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  <w:t xml:space="preserve">Practica 1º evaluación (Entorno Cliente) </w:t>
                    </w:r>
                  </w:p>
                </w:tc>
              </w:sdtContent>
            </w:sdt>
          </w:tr>
          <w:tr w:rsidR="00A31D11">
            <w:sdt>
              <w:sdtPr>
                <w:rPr>
                  <w:sz w:val="40"/>
                  <w:szCs w:val="40"/>
                </w:rPr>
                <w:alias w:val="Subtítulo"/>
                <w:id w:val="13553153"/>
                <w:placeholder>
                  <w:docPart w:val="6E044F1AA4BB4C23B8FB3376270EB2E3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A31D11" w:rsidRDefault="00A31D11" w:rsidP="009A609E">
                    <w:pPr>
                      <w:pStyle w:val="Sinespaciado"/>
                      <w:jc w:val="both"/>
                      <w:rPr>
                        <w:sz w:val="40"/>
                        <w:szCs w:val="40"/>
                      </w:rPr>
                    </w:pPr>
                    <w:r>
                      <w:rPr>
                        <w:sz w:val="40"/>
                        <w:szCs w:val="40"/>
                      </w:rPr>
                      <w:t>Manuel García Alcudia 2014-2015</w:t>
                    </w:r>
                  </w:p>
                </w:tc>
              </w:sdtContent>
            </w:sdt>
          </w:tr>
          <w:tr w:rsidR="00A31D11">
            <w:sdt>
              <w:sdtPr>
                <w:rPr>
                  <w:sz w:val="28"/>
                  <w:szCs w:val="28"/>
                </w:rPr>
                <w:alias w:val="Autor"/>
                <w:id w:val="13553158"/>
                <w:placeholder>
                  <w:docPart w:val="9D028B3F0F0A48C9A14B9ACEF55A7CA0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A31D11" w:rsidRDefault="00A31D11" w:rsidP="009A609E">
                    <w:pPr>
                      <w:pStyle w:val="Sinespaciado"/>
                      <w:jc w:val="both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2DAW</w:t>
                    </w:r>
                  </w:p>
                </w:tc>
              </w:sdtContent>
            </w:sdt>
          </w:tr>
        </w:tbl>
        <w:p w:rsidR="00A31D11" w:rsidRDefault="00A31D11" w:rsidP="009A609E">
          <w:pPr>
            <w:jc w:val="both"/>
          </w:pPr>
        </w:p>
        <w:p w:rsidR="00A31D11" w:rsidRDefault="00A31D11" w:rsidP="009A609E">
          <w:pPr>
            <w:jc w:val="both"/>
          </w:pPr>
          <w:r>
            <w:br w:type="page"/>
          </w:r>
        </w:p>
      </w:sdtContent>
    </w:sdt>
    <w:p w:rsidR="00A31D11" w:rsidRDefault="00A31D11" w:rsidP="009A609E">
      <w:pPr>
        <w:jc w:val="both"/>
      </w:pPr>
    </w:p>
    <w:sdt>
      <w:sdtPr>
        <w:id w:val="114011679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s-ES"/>
        </w:rPr>
      </w:sdtEndPr>
      <w:sdtContent>
        <w:p w:rsidR="00A31D11" w:rsidRDefault="00A31D11" w:rsidP="009A609E">
          <w:pPr>
            <w:pStyle w:val="TtulodeTDC"/>
            <w:jc w:val="both"/>
          </w:pPr>
          <w:r>
            <w:t>Contenido</w:t>
          </w:r>
        </w:p>
        <w:p w:rsidR="00407878" w:rsidRDefault="00A31D11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400936" w:history="1">
            <w:r w:rsidR="00407878" w:rsidRPr="00C000ED">
              <w:rPr>
                <w:rStyle w:val="Hipervnculo"/>
                <w:noProof/>
              </w:rPr>
              <w:t>Pantalla inicio de la práctica</w:t>
            </w:r>
            <w:r w:rsidR="00407878">
              <w:rPr>
                <w:noProof/>
                <w:webHidden/>
              </w:rPr>
              <w:tab/>
            </w:r>
            <w:r w:rsidR="00407878">
              <w:rPr>
                <w:noProof/>
                <w:webHidden/>
              </w:rPr>
              <w:fldChar w:fldCharType="begin"/>
            </w:r>
            <w:r w:rsidR="00407878">
              <w:rPr>
                <w:noProof/>
                <w:webHidden/>
              </w:rPr>
              <w:instrText xml:space="preserve"> PAGEREF _Toc405400936 \h </w:instrText>
            </w:r>
            <w:r w:rsidR="00407878">
              <w:rPr>
                <w:noProof/>
                <w:webHidden/>
              </w:rPr>
            </w:r>
            <w:r w:rsidR="00407878">
              <w:rPr>
                <w:noProof/>
                <w:webHidden/>
              </w:rPr>
              <w:fldChar w:fldCharType="separate"/>
            </w:r>
            <w:r w:rsidR="00407878">
              <w:rPr>
                <w:noProof/>
                <w:webHidden/>
              </w:rPr>
              <w:t>3</w:t>
            </w:r>
            <w:r w:rsidR="00407878">
              <w:rPr>
                <w:noProof/>
                <w:webHidden/>
              </w:rPr>
              <w:fldChar w:fldCharType="end"/>
            </w:r>
          </w:hyperlink>
        </w:p>
        <w:p w:rsidR="00407878" w:rsidRDefault="0040787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05400937" w:history="1">
            <w:r w:rsidRPr="00C000ED">
              <w:rPr>
                <w:rStyle w:val="Hipervnculo"/>
                <w:noProof/>
              </w:rPr>
              <w:t>Calculadora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_Toc405400937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1D11" w:rsidRDefault="00A31D11" w:rsidP="009A609E">
          <w:pPr>
            <w:jc w:val="both"/>
          </w:pPr>
          <w:r>
            <w:fldChar w:fldCharType="end"/>
          </w:r>
        </w:p>
      </w:sdtContent>
    </w:sdt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pStyle w:val="Ttulo1"/>
        <w:jc w:val="center"/>
      </w:pPr>
      <w:bookmarkStart w:id="0" w:name="_Toc405400936"/>
      <w:r>
        <w:t xml:space="preserve">Pantalla </w:t>
      </w:r>
      <w:r w:rsidR="009A609E">
        <w:t>inicio</w:t>
      </w:r>
      <w:r>
        <w:t xml:space="preserve"> de la práctica</w:t>
      </w:r>
      <w:bookmarkEnd w:id="0"/>
    </w:p>
    <w:p w:rsidR="00A31D11" w:rsidRDefault="00A31D11" w:rsidP="009A609E">
      <w:pPr>
        <w:jc w:val="both"/>
      </w:pPr>
    </w:p>
    <w:p w:rsidR="00A31D11" w:rsidRPr="00A31D11" w:rsidRDefault="00A31D11" w:rsidP="009A609E">
      <w:pPr>
        <w:jc w:val="both"/>
      </w:pPr>
      <w:r>
        <w:rPr>
          <w:noProof/>
        </w:rPr>
        <w:drawing>
          <wp:inline distT="0" distB="0" distL="0" distR="0">
            <wp:extent cx="3506665" cy="2539936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573" cy="254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D11" w:rsidRDefault="00A31D11" w:rsidP="009A609E">
      <w:pPr>
        <w:jc w:val="both"/>
      </w:pPr>
    </w:p>
    <w:p w:rsidR="00A31D11" w:rsidRDefault="00A31D11" w:rsidP="009A609E">
      <w:pPr>
        <w:ind w:firstLine="708"/>
        <w:jc w:val="both"/>
      </w:pPr>
      <w:r>
        <w:t xml:space="preserve">Este es el inicio de la </w:t>
      </w:r>
      <w:r w:rsidR="009A609E">
        <w:t xml:space="preserve">práctica, son dos </w:t>
      </w:r>
      <w:proofErr w:type="spellStart"/>
      <w:r w:rsidR="009A609E">
        <w:t>frames</w:t>
      </w:r>
      <w:proofErr w:type="spellEnd"/>
      <w:r w:rsidR="009A609E">
        <w:t xml:space="preserve"> que tienen ocultado los bordes y no se pueden redimensionar para cambiarle el tamaño con el ratón</w:t>
      </w:r>
      <w:r>
        <w:t xml:space="preserve"> para poder acceder a la Calculadora hemos de pulsar sobre el botón Calculadora y nos aparecerá en el </w:t>
      </w:r>
      <w:proofErr w:type="spellStart"/>
      <w:r>
        <w:t>frame</w:t>
      </w:r>
      <w:proofErr w:type="spellEnd"/>
      <w:r>
        <w:t xml:space="preserve"> derecho</w:t>
      </w:r>
      <w:r w:rsidR="00407878">
        <w:t xml:space="preserve"> toda la prá</w:t>
      </w:r>
      <w:r w:rsidR="009A609E">
        <w:t xml:space="preserve">ctica ha sido creada en </w:t>
      </w:r>
      <w:proofErr w:type="spellStart"/>
      <w:r w:rsidR="009A609E">
        <w:t>Chrome</w:t>
      </w:r>
      <w:proofErr w:type="spellEnd"/>
      <w:r w:rsidR="009A609E">
        <w:t xml:space="preserve"> ya que por ejemplo en la agenda el campo de fecha es “date” y en </w:t>
      </w:r>
      <w:proofErr w:type="spellStart"/>
      <w:r w:rsidR="009A609E">
        <w:t>firefox</w:t>
      </w:r>
      <w:proofErr w:type="spellEnd"/>
      <w:r w:rsidR="009A609E">
        <w:t xml:space="preserve"> no funciona correctamente</w:t>
      </w:r>
      <w:r>
        <w:t>.</w:t>
      </w:r>
    </w:p>
    <w:p w:rsidR="00A31D11" w:rsidRDefault="00A31D11" w:rsidP="009A609E">
      <w:pPr>
        <w:jc w:val="both"/>
      </w:pPr>
      <w:r>
        <w:rPr>
          <w:noProof/>
        </w:rPr>
        <w:drawing>
          <wp:inline distT="0" distB="0" distL="0" distR="0">
            <wp:extent cx="4828202" cy="3499339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776" cy="350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p w:rsidR="00A31D11" w:rsidRDefault="00A31D11" w:rsidP="009A609E">
      <w:pPr>
        <w:ind w:firstLine="708"/>
        <w:jc w:val="both"/>
      </w:pPr>
      <w:r>
        <w:t xml:space="preserve">Al pulsar sobre el botón de la Agenda se nos mostrara la agenda dentro del </w:t>
      </w:r>
      <w:proofErr w:type="spellStart"/>
      <w:r>
        <w:t>Frame</w:t>
      </w:r>
      <w:proofErr w:type="spellEnd"/>
      <w:r>
        <w:t xml:space="preserve"> derecho cerrando la ventana abierta anteriormente </w:t>
      </w:r>
    </w:p>
    <w:p w:rsidR="00A31D11" w:rsidRDefault="00A31D11" w:rsidP="009A609E">
      <w:pPr>
        <w:jc w:val="both"/>
      </w:pPr>
      <w:r>
        <w:rPr>
          <w:noProof/>
        </w:rPr>
        <w:drawing>
          <wp:inline distT="0" distB="0" distL="0" distR="0">
            <wp:extent cx="4170462" cy="3015761"/>
            <wp:effectExtent l="19050" t="0" r="1488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821" cy="301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D11" w:rsidRDefault="00A31D11" w:rsidP="009A609E">
      <w:pPr>
        <w:jc w:val="both"/>
      </w:pPr>
    </w:p>
    <w:p w:rsidR="00A31D11" w:rsidRDefault="00A31D11" w:rsidP="009A609E">
      <w:pPr>
        <w:ind w:firstLine="708"/>
        <w:jc w:val="both"/>
      </w:pPr>
      <w:r>
        <w:t xml:space="preserve">Si lo hacemos al revés también lo hace, dato a tener en cuenta es que si por algún motivo la ventana de la calculadora o de la agenda está detrás de la </w:t>
      </w:r>
      <w:r w:rsidR="009A609E">
        <w:t>ventana principal y pulsamos sobre la ventana calculadora o agenda estando esta ya abierta, seguirá detrás y no saldrá en primer plano, no obstante si se pulsa la que no está abierta la nueva venta que creemos si saldrá en primer plano.</w:t>
      </w:r>
    </w:p>
    <w:p w:rsidR="009A609E" w:rsidRDefault="009A609E" w:rsidP="009A609E">
      <w:pPr>
        <w:ind w:firstLine="708"/>
        <w:jc w:val="both"/>
      </w:pPr>
    </w:p>
    <w:p w:rsidR="009A609E" w:rsidRDefault="009A609E" w:rsidP="009A609E">
      <w:pPr>
        <w:ind w:firstLine="708"/>
        <w:jc w:val="both"/>
      </w:pPr>
    </w:p>
    <w:p w:rsidR="009A609E" w:rsidRDefault="009A609E" w:rsidP="009A609E">
      <w:pPr>
        <w:ind w:firstLine="708"/>
        <w:jc w:val="both"/>
      </w:pPr>
    </w:p>
    <w:p w:rsidR="009A609E" w:rsidRDefault="009A609E" w:rsidP="009A609E">
      <w:pPr>
        <w:ind w:firstLine="708"/>
        <w:jc w:val="both"/>
      </w:pPr>
    </w:p>
    <w:p w:rsidR="009A609E" w:rsidRDefault="009A609E" w:rsidP="009A609E">
      <w:pPr>
        <w:ind w:firstLine="708"/>
        <w:jc w:val="both"/>
      </w:pPr>
    </w:p>
    <w:p w:rsidR="009A609E" w:rsidRDefault="009A609E" w:rsidP="009A609E">
      <w:pPr>
        <w:ind w:firstLine="708"/>
        <w:jc w:val="both"/>
      </w:pPr>
    </w:p>
    <w:p w:rsidR="009A609E" w:rsidRDefault="009A609E" w:rsidP="009A609E">
      <w:pPr>
        <w:ind w:firstLine="708"/>
        <w:jc w:val="both"/>
      </w:pPr>
    </w:p>
    <w:p w:rsidR="009A609E" w:rsidRDefault="009A609E" w:rsidP="009A609E">
      <w:pPr>
        <w:ind w:firstLine="708"/>
        <w:jc w:val="both"/>
      </w:pPr>
    </w:p>
    <w:p w:rsidR="009A609E" w:rsidRDefault="009A609E" w:rsidP="009A609E">
      <w:pPr>
        <w:pStyle w:val="Ttulo1"/>
        <w:jc w:val="center"/>
      </w:pPr>
      <w:bookmarkStart w:id="1" w:name="_Toc405400937"/>
      <w:r>
        <w:lastRenderedPageBreak/>
        <w:t>Calculadora</w:t>
      </w:r>
      <w:bookmarkEnd w:id="1"/>
    </w:p>
    <w:p w:rsidR="00407878" w:rsidRDefault="00407878" w:rsidP="00407878"/>
    <w:p w:rsidR="00407878" w:rsidRDefault="00407878" w:rsidP="00407878">
      <w:r>
        <w:rPr>
          <w:noProof/>
        </w:rPr>
        <w:drawing>
          <wp:inline distT="0" distB="0" distL="0" distR="0">
            <wp:extent cx="3341370" cy="5284470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528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878" w:rsidRDefault="00407878" w:rsidP="00407878">
      <w:r>
        <w:t>Esta es la ventana generada de la calculadora.</w:t>
      </w:r>
    </w:p>
    <w:p w:rsidR="00407878" w:rsidRPr="00407878" w:rsidRDefault="00407878" w:rsidP="00407878"/>
    <w:p w:rsidR="00407878" w:rsidRPr="00407878" w:rsidRDefault="00407878" w:rsidP="00407878">
      <w:r>
        <w:t>Los botones superiores no tienen utilidad, al pulsarlos no muestran nada</w:t>
      </w:r>
    </w:p>
    <w:p w:rsidR="00A31D11" w:rsidRDefault="00407878" w:rsidP="0020570B">
      <w:r>
        <w:rPr>
          <w:noProof/>
        </w:rPr>
        <w:drawing>
          <wp:inline distT="0" distB="0" distL="0" distR="0">
            <wp:extent cx="2998470" cy="50101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70B" w:rsidRDefault="0020570B" w:rsidP="0020570B"/>
    <w:p w:rsidR="0020570B" w:rsidRDefault="0020570B" w:rsidP="0020570B"/>
    <w:p w:rsidR="0020570B" w:rsidRDefault="0020570B" w:rsidP="0020570B"/>
    <w:p w:rsidR="0020570B" w:rsidRDefault="0020570B" w:rsidP="0020570B"/>
    <w:p w:rsidR="0020570B" w:rsidRDefault="0020570B" w:rsidP="0020570B">
      <w:r>
        <w:lastRenderedPageBreak/>
        <w:t xml:space="preserve">Si pulsamos la tecla </w:t>
      </w:r>
    </w:p>
    <w:p w:rsidR="0020570B" w:rsidRDefault="0020570B" w:rsidP="0020570B">
      <w:r>
        <w:rPr>
          <w:noProof/>
        </w:rPr>
        <w:drawing>
          <wp:inline distT="0" distB="0" distL="0" distR="0">
            <wp:extent cx="536575" cy="52768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" cy="52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proofErr w:type="gramStart"/>
      <w:r>
        <w:t>nos</w:t>
      </w:r>
      <w:proofErr w:type="gramEnd"/>
      <w:r>
        <w:t xml:space="preserve"> pondrá el número entre () -&gt; por ejemplo sería (-9) si pulsamos la tecla de la </w:t>
      </w:r>
      <w:r>
        <w:rPr>
          <w:noProof/>
        </w:rPr>
        <w:drawing>
          <wp:inline distT="0" distB="0" distL="0" distR="0">
            <wp:extent cx="492125" cy="536575"/>
            <wp:effectExtent l="1905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" cy="53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en la pantalla aparecerá </w:t>
      </w:r>
      <w:r>
        <w:rPr>
          <w:noProof/>
        </w:rPr>
        <w:drawing>
          <wp:inline distT="0" distB="0" distL="0" distR="0">
            <wp:extent cx="861695" cy="518795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695" cy="51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si pulsamos la tecla </w:t>
      </w:r>
      <w:r>
        <w:rPr>
          <w:noProof/>
        </w:rPr>
        <w:drawing>
          <wp:inline distT="0" distB="0" distL="0" distR="0">
            <wp:extent cx="501015" cy="52768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" cy="52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hemos de pulsarla dos veces para que la pantalla el 0. En el caso que pulsemos </w:t>
      </w:r>
      <w:r>
        <w:rPr>
          <w:noProof/>
        </w:rPr>
        <w:drawing>
          <wp:inline distT="0" distB="0" distL="0" distR="0">
            <wp:extent cx="501015" cy="527685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" cy="52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con un solo </w:t>
      </w:r>
      <w:proofErr w:type="spellStart"/>
      <w:r>
        <w:t>click</w:t>
      </w:r>
      <w:proofErr w:type="spellEnd"/>
      <w:r>
        <w:t xml:space="preserve"> pondremos el 0 en la ventana.</w:t>
      </w:r>
    </w:p>
    <w:p w:rsidR="0020570B" w:rsidRDefault="0020570B" w:rsidP="0020570B"/>
    <w:p w:rsidR="0020570B" w:rsidRDefault="0020570B" w:rsidP="006A5770">
      <w:pPr>
        <w:ind w:firstLine="708"/>
      </w:pPr>
      <w:r>
        <w:t xml:space="preserve">La operación del % su funcionamiento es como en la calculadora del Windows y tal como hablamos en clase si queremos hacer </w:t>
      </w:r>
      <w:r w:rsidR="0037319A">
        <w:t xml:space="preserve">el 50% de 100, la operatividad de la calculadora sería la siguiente </w:t>
      </w:r>
      <w:r w:rsidR="0037319A">
        <w:rPr>
          <w:noProof/>
        </w:rPr>
        <w:drawing>
          <wp:inline distT="0" distB="0" distL="0" distR="0">
            <wp:extent cx="472049" cy="418922"/>
            <wp:effectExtent l="19050" t="0" r="4201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" cy="42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319A">
        <w:t xml:space="preserve">  multiplicación  50 quedando  </w:t>
      </w:r>
      <w:r w:rsidR="0037319A">
        <w:rPr>
          <w:noProof/>
        </w:rPr>
        <w:drawing>
          <wp:inline distT="0" distB="0" distL="0" distR="0">
            <wp:extent cx="835025" cy="342900"/>
            <wp:effectExtent l="1905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0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319A">
        <w:t xml:space="preserve">  al pulsar %  aparecerá </w:t>
      </w:r>
      <w:r w:rsidR="0037319A">
        <w:rPr>
          <w:noProof/>
        </w:rPr>
        <w:drawing>
          <wp:inline distT="0" distB="0" distL="0" distR="0">
            <wp:extent cx="895350" cy="370740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639" cy="37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319A">
        <w:t xml:space="preserve">  pulsaremos el = y aparecerá  </w:t>
      </w:r>
      <w:r w:rsidR="0037319A">
        <w:rPr>
          <w:noProof/>
        </w:rPr>
        <w:drawing>
          <wp:inline distT="0" distB="0" distL="0" distR="0">
            <wp:extent cx="334010" cy="351790"/>
            <wp:effectExtent l="1905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35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319A">
        <w:t>.</w:t>
      </w:r>
    </w:p>
    <w:p w:rsidR="0037319A" w:rsidRDefault="0037319A" w:rsidP="006A5770">
      <w:pPr>
        <w:ind w:firstLine="708"/>
      </w:pPr>
      <w:r>
        <w:t xml:space="preserve">En el caso que en </w:t>
      </w:r>
      <w:proofErr w:type="spellStart"/>
      <w:r>
        <w:t>el</w:t>
      </w:r>
      <w:proofErr w:type="spellEnd"/>
      <w:r>
        <w:t xml:space="preserve"> % y no tengamos segundo operando y pulsemos </w:t>
      </w:r>
      <w:proofErr w:type="spellStart"/>
      <w:r>
        <w:t>el</w:t>
      </w:r>
      <w:proofErr w:type="spellEnd"/>
      <w:r>
        <w:t xml:space="preserve"> % nos pondrá un 0 en el segundo operando y al darle </w:t>
      </w:r>
      <w:r w:rsidR="006A5770">
        <w:t>al = el resultado evidentemente será 0.</w:t>
      </w:r>
    </w:p>
    <w:p w:rsidR="0020570B" w:rsidRDefault="0020570B" w:rsidP="0020570B"/>
    <w:p w:rsidR="0020570B" w:rsidRDefault="0020570B" w:rsidP="0020570B"/>
    <w:p w:rsidR="00A31D11" w:rsidRDefault="00A31D11" w:rsidP="009A609E">
      <w:pPr>
        <w:jc w:val="both"/>
      </w:pPr>
    </w:p>
    <w:p w:rsidR="00A31D11" w:rsidRDefault="00A31D11" w:rsidP="009A609E">
      <w:pPr>
        <w:jc w:val="both"/>
      </w:pPr>
    </w:p>
    <w:sectPr w:rsidR="00A31D11" w:rsidSect="00A31D11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A31D11"/>
    <w:rsid w:val="0020570B"/>
    <w:rsid w:val="0037319A"/>
    <w:rsid w:val="00407878"/>
    <w:rsid w:val="006A5770"/>
    <w:rsid w:val="009A609E"/>
    <w:rsid w:val="00A31D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1D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31D11"/>
    <w:pPr>
      <w:spacing w:after="0" w:line="240" w:lineRule="auto"/>
    </w:pPr>
    <w:rPr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31D11"/>
    <w:rPr>
      <w:lang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A31D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31D11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40787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0787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3FD4131A7FA45DBB9C91B372C4D5D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333D81-757B-4CB6-9D32-CC1DB56143C3}"/>
      </w:docPartPr>
      <w:docPartBody>
        <w:p w:rsidR="00000000" w:rsidRDefault="00A1210E" w:rsidP="00A1210E">
          <w:pPr>
            <w:pStyle w:val="B3FD4131A7FA45DBB9C91B372C4D5D55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[Escribir el título del documento]</w:t>
          </w:r>
        </w:p>
      </w:docPartBody>
    </w:docPart>
    <w:docPart>
      <w:docPartPr>
        <w:name w:val="6E044F1AA4BB4C23B8FB3376270EB2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A8AA44-B003-45F9-95A6-6EB391953A4B}"/>
      </w:docPartPr>
      <w:docPartBody>
        <w:p w:rsidR="00000000" w:rsidRDefault="00A1210E" w:rsidP="00A1210E">
          <w:pPr>
            <w:pStyle w:val="6E044F1AA4BB4C23B8FB3376270EB2E3"/>
          </w:pPr>
          <w:r>
            <w:rPr>
              <w:sz w:val="40"/>
              <w:szCs w:val="40"/>
            </w:rPr>
            <w:t>[Escribir el subtítulo del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A1210E"/>
    <w:rsid w:val="00A1210E"/>
    <w:rsid w:val="00EA26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3FD4131A7FA45DBB9C91B372C4D5D55">
    <w:name w:val="B3FD4131A7FA45DBB9C91B372C4D5D55"/>
    <w:rsid w:val="00A1210E"/>
  </w:style>
  <w:style w:type="paragraph" w:customStyle="1" w:styleId="6E044F1AA4BB4C23B8FB3376270EB2E3">
    <w:name w:val="6E044F1AA4BB4C23B8FB3376270EB2E3"/>
    <w:rsid w:val="00A1210E"/>
  </w:style>
  <w:style w:type="paragraph" w:customStyle="1" w:styleId="9D028B3F0F0A48C9A14B9ACEF55A7CA0">
    <w:name w:val="9D028B3F0F0A48C9A14B9ACEF55A7CA0"/>
    <w:rsid w:val="00A1210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5D05B5-6E18-4F28-B8A8-CFC2704D2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336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1º evaluación (Entorno Cliente) </dc:title>
  <dc:subject>Manuel García Alcudia 2014-2015</dc:subject>
  <dc:creator>2DAW</dc:creator>
  <cp:keywords/>
  <dc:description/>
  <cp:lastModifiedBy>2DAW</cp:lastModifiedBy>
  <cp:revision>2</cp:revision>
  <dcterms:created xsi:type="dcterms:W3CDTF">2014-12-03T18:45:00Z</dcterms:created>
  <dcterms:modified xsi:type="dcterms:W3CDTF">2014-12-03T19:53:00Z</dcterms:modified>
</cp:coreProperties>
</file>