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Override PartName="/word/1.docx" ContentType="application/vnd.openxmlformats-officedocument.wordprocessingml.document.main+xml"/>
  <Override PartName="/word/2.docx" ContentType="application/vnd.openxmlformats-officedocument.wordprocessingml.document.main+xml"/>
  <Override PartName="/word/3.docx" ContentType="application/vnd.openxmlformats-officedocument.wordprocessingml.document.main+xml"/>
  <Override PartName="/word/4.docx" ContentType="application/vnd.openxmlformats-officedocument.wordprocessingml.document.main+xml"/>
  <Override PartName="/word/5.docx" ContentType="application/vnd.openxmlformats-officedocument.wordprocessingml.document.main+xml"/>
  <Override PartName="/word/6.docx" ContentType="application/vnd.openxmlformats-officedocument.wordprocessingml.document.main+xml"/>
  <Override PartName="/word/7.docx" ContentType="application/vnd.openxmlformats-officedocument.wordprocessingml.document.main+xml"/>
  <Override PartName="/word/8.docx" ContentType="application/vnd.openxmlformats-officedocument.wordprocessingml.document.main+xml"/>
  <Override PartName="/word/9.docx" ContentType="application/vnd.openxmlformats-officedocument.wordprocessingml.document.main+xml"/>
  <Override PartName="/word/10.docx" ContentType="application/vnd.openxmlformats-officedocument.wordprocessingml.document.main+xml"/>
  <Override PartName="/word/11.docx" ContentType="application/vnd.openxmlformats-officedocument.wordprocessingml.document.main+xml"/>
  <Override PartName="/word/12.docx" ContentType="application/vnd.openxmlformats-officedocument.wordprocessingml.document.main+xml"/>
  <Override PartName="/word/13.docx" ContentType="application/vnd.openxmlformats-officedocument.wordprocessingml.document.main+xml"/>
  <Override PartName="/word/14.docx" ContentType="application/vnd.openxmlformats-officedocument.wordprocessingml.document.main+xml"/>
  <Override PartName="/word/15.docx" ContentType="application/vnd.openxmlformats-officedocument.wordprocessingml.document.main+xml"/>
  <Override PartName="/word/16.docx" ContentType="application/vnd.openxmlformats-officedocument.wordprocessingml.document.main+xml"/>
  <Override PartName="/word/17.docx" ContentType="application/vnd.openxmlformats-officedocument.wordprocessingml.document.main+xml"/>
  <Override PartName="/word/18.docx" ContentType="application/vnd.openxmlformats-officedocument.wordprocessingml.document.main+xml"/>
  <Override PartName="/word/19.docx" ContentType="application/vnd.openxmlformats-officedocument.wordprocessingml.document.main+xml"/>
  <Override PartName="/word/20.docx" ContentType="application/vnd.openxmlformats-officedocument.wordprocessingml.document.main+xml"/>
  <Override PartName="/word/21.docx" ContentType="application/vnd.openxmlformats-officedocument.wordprocessingml.document.main+xml"/>
  <Override PartName="/word/22.docx" ContentType="application/vnd.openxmlformats-officedocument.wordprocessingml.document.main+xml"/>
  <Override PartName="/word/23.docx" ContentType="application/vnd.openxmlformats-officedocument.wordprocessingml.document.main+xml"/>
  <Override PartName="/word/24.docx" ContentType="application/vnd.openxmlformats-officedocument.wordprocessingml.document.main+xml"/>
  <Override PartName="/word/25.docx" ContentType="application/vnd.openxmlformats-officedocument.wordprocessingml.document.main+xml"/>
  <Override PartName="/word/26.docx" ContentType="application/vnd.openxmlformats-officedocument.wordprocessingml.document.main+xml"/>
  <Override PartName="/word/27.docx" ContentType="application/vnd.openxmlformats-officedocument.wordprocessingml.document.main+xml"/>
  <Override PartName="/word/28.docx" ContentType="application/vnd.openxmlformats-officedocument.wordprocessingml.document.main+xml"/>
  <Override PartName="/word/29.docx" ContentType="application/vnd.openxmlformats-officedocument.wordprocessingml.document.main+xml"/>
  <Override PartName="/word/30.docx" ContentType="application/vnd.openxmlformats-officedocument.wordprocessingml.document.main+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z w:val="28"/>
          <w:szCs w:val="28"/>
          <w:color w:val="000000"/>
        </w:rPr>
        <w:t xml:space="preserve">Codebook</w:t>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z w:val="24"/>
          <w:szCs w:val="24"/>
          <w:color w:val="000000"/>
        </w:rPr>
        <w:t xml:space="preserve">Rank Reversal and Foreign-Policy Alignment: Brazil–China, 1990-2014</w:t>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z w:val="22"/>
          <w:szCs w:val="22"/>
          <w:color w:val="000000"/>
        </w:rPr>
        <w:t xml:space="preserve">Dataset for the paper 'The rank effect of trade on Brazil’s foreign policy political alignment with China'</w:t>
      </w:r>
    </w:p>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4680"/>
        <w:gridCol w:w="4680"/>
      </w:tblGrid>
      <w:tr>
        <w:trPr>
          <w:trHeight w:val="360" w:hRule="auto"/>
        </w:trPr>
        body1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z w:val="22"/>
                <w:szCs w:val="22"/>
                <w:color w:val="000000"/>
              </w:rPr>
            </w:pPr>
            <w:r>
              <w:rPr>
                <w:rFonts w:ascii="Times New Roman" w:hAnsi="Times New Roman" w:eastAsia="Times New Roman" w:cs="Times New Roman"/>
                <w:i w:val="false"/>
                <w:b w:val="true"/>
                <w:u w:val="none"/>
                <w:sz w:val="22"/>
                <w:szCs w:val="22"/>
                <w:color w:val="000000"/>
              </w:rPr>
              <w:t xml:space="preserve">Dataset name:</w:t>
            </w:r>
          </w:p>
        </w:tc>
        <w:tc>
          <w:tcPr>
            <w:tcBorders>
              <w:bottom w:val="single" w:sz="8"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df</w:t>
            </w:r>
          </w:p>
        </w:tc>
      </w:tr>
      <w:tr>
        <w:trPr>
          <w:trHeight w:val="360" w:hRule="auto"/>
        </w:trPr>
        body2
        <w:tc>
          <w:tcPr>
            <w:tcBorders>
              <w:bottom w:val="none" w:sz="0"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z w:val="22"/>
                <w:szCs w:val="22"/>
                <w:color w:val="000000"/>
              </w:rPr>
            </w:pPr>
            <w:r>
              <w:rPr>
                <w:rFonts w:ascii="Times New Roman" w:hAnsi="Times New Roman" w:eastAsia="Times New Roman" w:cs="Times New Roman"/>
                <w:i w:val="false"/>
                <w:b w:val="true"/>
                <w:u w:val="none"/>
                <w:sz w:val="22"/>
                <w:szCs w:val="22"/>
                <w:color w:val="000000"/>
              </w:rPr>
              <w:t xml:space="preserve">Dataset size:</w:t>
            </w:r>
          </w:p>
        </w:tc>
        <w:tc>
          <w:tcPr>
            <w:tcBorders>
              <w:bottom w:val="none" w:sz="0" w:space="0" w:color="000000"/>
              <w:top w:val="single" w:sz="8"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150 Kb</w:t>
            </w:r>
          </w:p>
        </w:tc>
      </w:tr>
      <w:tr>
        <w:trPr>
          <w:trHeight w:val="360" w:hRule="auto"/>
        </w:trPr>
        body3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z w:val="22"/>
                <w:szCs w:val="22"/>
                <w:color w:val="000000"/>
              </w:rPr>
            </w:pPr>
            <w:r>
              <w:rPr>
                <w:rFonts w:ascii="Times New Roman" w:hAnsi="Times New Roman" w:eastAsia="Times New Roman" w:cs="Times New Roman"/>
                <w:i w:val="false"/>
                <w:b w:val="true"/>
                <w:u w:val="none"/>
                <w:sz w:val="22"/>
                <w:szCs w:val="22"/>
                <w:color w:val="000000"/>
              </w:rPr>
              <w:t xml:space="preserve">Column count:</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30</w:t>
            </w:r>
          </w:p>
        </w:tc>
      </w:tr>
      <w:tr>
        <w:trPr>
          <w:trHeight w:val="360" w:hRule="auto"/>
        </w:trPr>
        body4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z w:val="22"/>
                <w:szCs w:val="22"/>
                <w:color w:val="000000"/>
              </w:rPr>
            </w:pPr>
            <w:r>
              <w:rPr>
                <w:rFonts w:ascii="Times New Roman" w:hAnsi="Times New Roman" w:eastAsia="Times New Roman" w:cs="Times New Roman"/>
                <w:i w:val="false"/>
                <w:b w:val="true"/>
                <w:u w:val="none"/>
                <w:sz w:val="22"/>
                <w:szCs w:val="22"/>
                <w:color w:val="000000"/>
              </w:rPr>
              <w:t xml:space="preserve">Row count:</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570</w:t>
            </w:r>
          </w:p>
        </w:tc>
      </w:tr>
      <w:tr>
        <w:trPr>
          <w:trHeight w:val="360" w:hRule="auto"/>
        </w:trPr>
        body5
        <w:tc>
          <w:tcPr>
            <w:tcBorders>
              <w:bottom w:val="single" w:sz="8"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z w:val="22"/>
                <w:szCs w:val="22"/>
                <w:color w:val="000000"/>
              </w:rPr>
            </w:pPr>
            <w:r>
              <w:rPr>
                <w:rFonts w:ascii="Times New Roman" w:hAnsi="Times New Roman" w:eastAsia="Times New Roman" w:cs="Times New Roman"/>
                <w:i w:val="false"/>
                <w:b w:val="true"/>
                <w:u w:val="none"/>
                <w:sz w:val="22"/>
                <w:szCs w:val="22"/>
                <w:color w:val="000000"/>
              </w:rPr>
              <w:t xml:space="preserve">Updated date:</w:t>
            </w:r>
          </w:p>
        </w:tc>
        <w:tc>
          <w:tcPr>
            <w:tcBorders>
              <w:bottom w:val="single" w:sz="8"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2025-07-04</w:t>
            </w:r>
          </w:p>
        </w:tc>
      </w:tr>
    </w:tbl>
    <w:p>
      <w:pPr>
        <w:pStyle w:val="Normal"/>
      </w:pPr>
      <w: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z w:val="22"/>
          <w:szCs w:val="22"/>
          <w:color w:val="000000"/>
        </w:rPr>
        <w:t xml:space="preserve">Description:</w:t>
      </w:r>
    </w:p>
    <w:p>
      <w:pPr>
        <w:pStyle w:val="Normal"/>
      </w:pPr>
      <w: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z w:val="22"/>
          <w:szCs w:val="22"/>
          <w:color w:val="000000"/>
        </w:rPr>
        <w:t xml:space="preserve">This dataset supports the article 'The rank effect of trade on Brazil’s foreign policy political alignment with China'.  It combines annual bilateral-trade statistics, UN General Assembly (UNGA) ideal-point estimates, and auxiliary national indicators to test whether China’s rise to Brazil’s top trading-partner position in 2009 had a detectable causal effect on Brazilian voting behaviour.  The unit of observation is country–year.  Key variables include: (1) China’s share of each country’s total exports and imports; (2) a dummy marking the year a partner becomes a country’s largest trader (the 'rank-reversal' treatment); (3) absolute ideal-point distance between each country and China (Bailey, Strezhnev &amp; Voeten 2017); (4) covariates for GDP, power measure, socioeconomic indicators and geographic variables. Data sources are the Gravity Dataset, Bailey–Strezhnev–Voeten UNGA data, Diplometric and the World Bank’s WDI.  All variable construction steps are documented in the replication pipeline (_targets_).</w:t>
      </w:r>
    </w:p>
    <w:p>
      <w:pPr>
        <w:pStyle w:val="Normal"/>
      </w:pPr>
      <w: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z w:val="22"/>
          <w:szCs w:val="22"/>
          <w:color w:val="000000"/>
        </w:rPr>
        <w:t xml:space="preserve">Column Attributes:</w:t>
      </w:r>
    </w:p>
    <w:altChunk r:id="rId7"/>
    <w:altChunk r:id="rId8"/>
    <w:altChunk r:id="rId9"/>
    <w:altChunk r:id="rId10"/>
    <w:altChunk r:id="rId11"/>
    <w:altChunk r:id="rId12"/>
    <w:altChunk r:id="rId13"/>
    <w:altChunk r:id="rId14"/>
    <w:altChunk r:id="rId15"/>
    <w:altChunk r:id="rId16"/>
    <w:altChunk r:id="rId17"/>
    <w:altChunk r:id="rId18"/>
    <w:altChunk r:id="rId19"/>
    <w:altChunk r:id="rId20"/>
    <w:altChunk r:id="rId21"/>
    <w:altChunk r:id="rId22"/>
    <w:altChunk r:id="rId23"/>
    <w:altChunk r:id="rId24"/>
    <w:altChunk r:id="rId25"/>
    <w:altChunk r:id="rId26"/>
    <w:altChunk r:id="rId27"/>
    <w:altChunk r:id="rId28"/>
    <w:altChunk r:id="rId29"/>
    <w:altChunk r:id="rId30"/>
    <w:altChunk r:id="rId31"/>
    <w:altChunk r:id="rId32"/>
    <w:altChunk r:id="rId33"/>
    <w:altChunk r:id="rId34"/>
    <w:altChunk r:id="rId35"/>
    <w:altChunk r:id="rId36"/>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aFChunk" Target="1.docx"/>
<Relationship Id="rId8" Type="http://schemas.openxmlformats.org/officeDocument/2006/relationships/aFChunk" Target="2.docx"/>
<Relationship Id="rId9" Type="http://schemas.openxmlformats.org/officeDocument/2006/relationships/aFChunk" Target="3.docx"/>
<Relationship Id="rId10" Type="http://schemas.openxmlformats.org/officeDocument/2006/relationships/aFChunk" Target="4.docx"/>
<Relationship Id="rId11" Type="http://schemas.openxmlformats.org/officeDocument/2006/relationships/aFChunk" Target="5.docx"/>
<Relationship Id="rId12" Type="http://schemas.openxmlformats.org/officeDocument/2006/relationships/aFChunk" Target="6.docx"/>
<Relationship Id="rId13" Type="http://schemas.openxmlformats.org/officeDocument/2006/relationships/aFChunk" Target="7.docx"/>
<Relationship Id="rId14" Type="http://schemas.openxmlformats.org/officeDocument/2006/relationships/aFChunk" Target="8.docx"/>
<Relationship Id="rId15" Type="http://schemas.openxmlformats.org/officeDocument/2006/relationships/aFChunk" Target="9.docx"/>
<Relationship Id="rId16" Type="http://schemas.openxmlformats.org/officeDocument/2006/relationships/aFChunk" Target="10.docx"/>
<Relationship Id="rId17" Type="http://schemas.openxmlformats.org/officeDocument/2006/relationships/aFChunk" Target="11.docx"/>
<Relationship Id="rId18" Type="http://schemas.openxmlformats.org/officeDocument/2006/relationships/aFChunk" Target="12.docx"/>
<Relationship Id="rId19" Type="http://schemas.openxmlformats.org/officeDocument/2006/relationships/aFChunk" Target="13.docx"/>
<Relationship Id="rId20" Type="http://schemas.openxmlformats.org/officeDocument/2006/relationships/aFChunk" Target="14.docx"/>
<Relationship Id="rId21" Type="http://schemas.openxmlformats.org/officeDocument/2006/relationships/aFChunk" Target="15.docx"/>
<Relationship Id="rId22" Type="http://schemas.openxmlformats.org/officeDocument/2006/relationships/aFChunk" Target="16.docx"/>
<Relationship Id="rId23" Type="http://schemas.openxmlformats.org/officeDocument/2006/relationships/aFChunk" Target="17.docx"/>
<Relationship Id="rId24" Type="http://schemas.openxmlformats.org/officeDocument/2006/relationships/aFChunk" Target="18.docx"/>
<Relationship Id="rId25" Type="http://schemas.openxmlformats.org/officeDocument/2006/relationships/aFChunk" Target="19.docx"/>
<Relationship Id="rId26" Type="http://schemas.openxmlformats.org/officeDocument/2006/relationships/aFChunk" Target="20.docx"/>
<Relationship Id="rId27" Type="http://schemas.openxmlformats.org/officeDocument/2006/relationships/aFChunk" Target="21.docx"/>
<Relationship Id="rId28" Type="http://schemas.openxmlformats.org/officeDocument/2006/relationships/aFChunk" Target="22.docx"/>
<Relationship Id="rId29" Type="http://schemas.openxmlformats.org/officeDocument/2006/relationships/aFChunk" Target="23.docx"/>
<Relationship Id="rId30" Type="http://schemas.openxmlformats.org/officeDocument/2006/relationships/aFChunk" Target="24.docx"/>
<Relationship Id="rId31" Type="http://schemas.openxmlformats.org/officeDocument/2006/relationships/aFChunk" Target="25.docx"/>
<Relationship Id="rId32" Type="http://schemas.openxmlformats.org/officeDocument/2006/relationships/aFChunk" Target="26.docx"/>
<Relationship Id="rId33" Type="http://schemas.openxmlformats.org/officeDocument/2006/relationships/aFChunk" Target="27.docx"/>
<Relationship Id="rId34" Type="http://schemas.openxmlformats.org/officeDocument/2006/relationships/aFChunk" Target="28.docx"/>
<Relationship Id="rId35" Type="http://schemas.openxmlformats.org/officeDocument/2006/relationships/aFChunk" Target="29.docx"/>
<Relationship Id="rId36" Type="http://schemas.openxmlformats.org/officeDocument/2006/relationships/aFChunk" Target="30.docx"/>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manoelgaldino</cp:lastModifiedBy>
  <cp:revision>9</cp:revision>
  <dcterms:created xsi:type="dcterms:W3CDTF">2017-02-28T11:18:00Z</dcterms:created>
  <dcterms:modified xsi:type="dcterms:W3CDTF">2025-07-04T11:48:43Z</dcterms:modified>
  <cp:category/>
</cp:coreProperties>
</file>