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3366"/>
          <w:sz w:val="52"/>
          <w:szCs w:val="52"/>
        </w:rPr>
        <w:t xml:space="preserve">FedRAMP RET Tool</w:t>
      </w:r>
    </w:p>
    <w:p>
      <w:pPr>
        <w:spacing w:after="100"/>
        <w:jc w:val="center"/>
      </w:pPr>
      <w:r>
        <w:rPr>
          <w:rFonts w:ascii="Arial" w:cs="Arial" w:eastAsia="Arial" w:hAnsi="Arial"/>
          <w:color w:val="555555"/>
          <w:sz w:val="36"/>
          <w:szCs w:val="36"/>
        </w:rPr>
        <w:t xml:space="preserve">User Guide</w:t>
      </w:r>
    </w:p>
    <w:p>
      <w:pPr>
        <w:spacing w:after="600"/>
        <w:jc w:val="center"/>
      </w:pPr>
      <w:r>
        <w:rPr>
          <w:rFonts w:ascii="Arial" w:cs="Arial" w:eastAsia="Arial" w:hAnsi="Arial"/>
          <w:color w:val="777777"/>
          <w:sz w:val="24"/>
          <w:szCs w:val="24"/>
        </w:rPr>
        <w:t xml:space="preserve">Version 1.0</w:t>
      </w:r>
    </w:p>
    <w:p>
      <w:pPr>
        <w:spacing w:after="100"/>
        <w:jc w:val="center"/>
      </w:pPr>
      <w:r>
        <w:rPr>
          <w:rFonts w:ascii="Arial" w:cs="Arial" w:eastAsia="Arial" w:hAnsi="Arial"/>
          <w:color w:val="555555"/>
          <w:sz w:val="22"/>
          <w:szCs w:val="22"/>
        </w:rPr>
        <w:t xml:space="preserve">Risk Exposure Table Workbook Automation</w:t>
      </w:r>
    </w:p>
    <w:p>
      <w:pPr>
        <w:spacing w:after="100"/>
        <w:jc w:val="center"/>
      </w:pPr>
      <w:r>
        <w:rPr>
          <w:rFonts w:ascii="Arial" w:cs="Arial" w:eastAsia="Arial" w:hAnsi="Arial"/>
          <w:color w:val="555555"/>
          <w:sz w:val="22"/>
          <w:szCs w:val="22"/>
        </w:rPr>
        <w:t xml:space="preserve">SAR Appendix A — v2.5</w:t>
      </w:r>
    </w:p>
    <w:p>
      <w:pPr>
        <w:spacing w:after="600"/>
        <w:jc w:val="center"/>
      </w:pPr>
      <w:r>
        <w:rPr>
          <w:rFonts w:ascii="Arial" w:cs="Arial" w:eastAsia="Arial" w:hAnsi="Arial"/>
          <w:i/>
          <w:iCs/>
          <w:color w:val="555555"/>
          <w:sz w:val="22"/>
          <w:szCs w:val="22"/>
        </w:rPr>
        <w:t xml:space="preserve">For 3PAO Assessment Teams</w:t>
      </w:r>
    </w:p>
    <w:p>
      <w:pPr>
        <w:spacing w:after="100"/>
        <w:jc w:val="center"/>
      </w:pPr>
      <w:r>
        <w:rPr>
          <w:rFonts w:ascii="Arial" w:cs="Arial" w:eastAsia="Arial" w:hAnsi="Arial"/>
          <w:b/>
          <w:bCs/>
          <w:color w:val="C8102E"/>
          <w:sz w:val="20"/>
          <w:szCs w:val="20"/>
        </w:rPr>
        <w:t xml:space="preserve">DISTRIBUTION: Assessment Team Only</w:t>
      </w:r>
    </w:p>
    <w:p>
      <w:pPr>
        <w:jc w:val="center"/>
      </w:pPr>
      <w:r>
        <w:rPr>
          <w:rFonts w:ascii="Arial" w:cs="Arial" w:eastAsia="Arial" w:hAnsi="Arial"/>
          <w:color w:val="777777"/>
          <w:sz w:val="20"/>
          <w:szCs w:val="20"/>
        </w:rPr>
        <w:t xml:space="preserve">2026-03-25</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003366"/>
          <w:sz w:val="32"/>
          <w:szCs w:val="32"/>
        </w:rPr>
        <w:t xml:space="preserve">Table of Contents</w:t>
      </w:r>
    </w:p>
    <w:p>
      <w:pPr>
        <w:spacing w:after="80"/>
        <w:ind w:left="0"/>
      </w:pPr>
      <w:r>
        <w:rPr>
          <w:rFonts w:ascii="Arial" w:cs="Arial" w:eastAsia="Arial" w:hAnsi="Arial"/>
          <w:color w:val="003366"/>
          <w:sz w:val="20"/>
          <w:szCs w:val="20"/>
        </w:rPr>
        <w:t xml:space="preserve">1  Overview and Purpose</w:t>
      </w:r>
    </w:p>
    <w:p>
      <w:pPr>
        <w:spacing w:after="80"/>
        <w:ind w:left="0"/>
      </w:pPr>
      <w:r>
        <w:rPr>
          <w:rFonts w:ascii="Arial" w:cs="Arial" w:eastAsia="Arial" w:hAnsi="Arial"/>
          <w:color w:val="003366"/>
          <w:sz w:val="20"/>
          <w:szCs w:val="20"/>
        </w:rPr>
        <w:t xml:space="preserve">2  System Requirements and Installation</w:t>
      </w:r>
    </w:p>
    <w:p>
      <w:pPr>
        <w:spacing w:after="80"/>
        <w:ind w:left="360"/>
      </w:pPr>
      <w:r>
        <w:rPr>
          <w:rFonts w:ascii="Arial" w:cs="Arial" w:eastAsia="Arial" w:hAnsi="Arial"/>
          <w:color w:val="003366"/>
          <w:sz w:val="20"/>
          <w:szCs w:val="20"/>
        </w:rPr>
        <w:t xml:space="preserve">2.1  System Requirements</w:t>
      </w:r>
    </w:p>
    <w:p>
      <w:pPr>
        <w:spacing w:after="80"/>
        <w:ind w:left="360"/>
      </w:pPr>
      <w:r>
        <w:rPr>
          <w:rFonts w:ascii="Arial" w:cs="Arial" w:eastAsia="Arial" w:hAnsi="Arial"/>
          <w:color w:val="003366"/>
          <w:sz w:val="20"/>
          <w:szCs w:val="20"/>
        </w:rPr>
        <w:t xml:space="preserve">2.2  Installation (Windows)</w:t>
      </w:r>
    </w:p>
    <w:p>
      <w:pPr>
        <w:spacing w:after="80"/>
        <w:ind w:left="360"/>
      </w:pPr>
      <w:r>
        <w:rPr>
          <w:rFonts w:ascii="Arial" w:cs="Arial" w:eastAsia="Arial" w:hAnsi="Arial"/>
          <w:color w:val="003366"/>
          <w:sz w:val="20"/>
          <w:szCs w:val="20"/>
        </w:rPr>
        <w:t xml:space="preserve">2.3  Uninstallation</w:t>
      </w:r>
    </w:p>
    <w:p>
      <w:pPr>
        <w:spacing w:after="80"/>
        <w:ind w:left="0"/>
      </w:pPr>
      <w:r>
        <w:rPr>
          <w:rFonts w:ascii="Arial" w:cs="Arial" w:eastAsia="Arial" w:hAnsi="Arial"/>
          <w:color w:val="003366"/>
          <w:sz w:val="20"/>
          <w:szCs w:val="20"/>
        </w:rPr>
        <w:t xml:space="preserve">3  Application Layout and Navigation</w:t>
      </w:r>
    </w:p>
    <w:p>
      <w:pPr>
        <w:spacing w:after="80"/>
        <w:ind w:left="360"/>
      </w:pPr>
      <w:r>
        <w:rPr>
          <w:rFonts w:ascii="Arial" w:cs="Arial" w:eastAsia="Arial" w:hAnsi="Arial"/>
          <w:color w:val="003366"/>
          <w:sz w:val="20"/>
          <w:szCs w:val="20"/>
        </w:rPr>
        <w:t xml:space="preserve">3.1  Header Bar</w:t>
      </w:r>
    </w:p>
    <w:p>
      <w:pPr>
        <w:spacing w:after="80"/>
        <w:ind w:left="360"/>
      </w:pPr>
      <w:r>
        <w:rPr>
          <w:rFonts w:ascii="Arial" w:cs="Arial" w:eastAsia="Arial" w:hAnsi="Arial"/>
          <w:color w:val="003366"/>
          <w:sz w:val="20"/>
          <w:szCs w:val="20"/>
        </w:rPr>
        <w:t xml:space="preserve">3.2  Stepper Navigation</w:t>
      </w:r>
    </w:p>
    <w:p>
      <w:pPr>
        <w:spacing w:after="80"/>
        <w:ind w:left="360"/>
      </w:pPr>
      <w:r>
        <w:rPr>
          <w:rFonts w:ascii="Arial" w:cs="Arial" w:eastAsia="Arial" w:hAnsi="Arial"/>
          <w:color w:val="003366"/>
          <w:sz w:val="20"/>
          <w:szCs w:val="20"/>
        </w:rPr>
        <w:t xml:space="preserve">3.3  Progress Bar</w:t>
      </w:r>
    </w:p>
    <w:p>
      <w:pPr>
        <w:spacing w:after="80"/>
        <w:ind w:left="360"/>
      </w:pPr>
      <w:r>
        <w:rPr>
          <w:rFonts w:ascii="Arial" w:cs="Arial" w:eastAsia="Arial" w:hAnsi="Arial"/>
          <w:color w:val="003366"/>
          <w:sz w:val="20"/>
          <w:szCs w:val="20"/>
        </w:rPr>
        <w:t xml:space="preserve">3.4  Column Mapper View</w:t>
      </w:r>
    </w:p>
    <w:p>
      <w:pPr>
        <w:spacing w:after="80"/>
        <w:ind w:left="0"/>
      </w:pPr>
      <w:r>
        <w:rPr>
          <w:rFonts w:ascii="Arial" w:cs="Arial" w:eastAsia="Arial" w:hAnsi="Arial"/>
          <w:color w:val="003366"/>
          <w:sz w:val="20"/>
          <w:szCs w:val="20"/>
        </w:rPr>
        <w:t xml:space="preserve">4  Importing Scan Files</w:t>
      </w:r>
    </w:p>
    <w:p>
      <w:pPr>
        <w:spacing w:after="80"/>
        <w:ind w:left="360"/>
      </w:pPr>
      <w:r>
        <w:rPr>
          <w:rFonts w:ascii="Arial" w:cs="Arial" w:eastAsia="Arial" w:hAnsi="Arial"/>
          <w:color w:val="003366"/>
          <w:sz w:val="20"/>
          <w:szCs w:val="20"/>
        </w:rPr>
        <w:t xml:space="preserve">4.1  Supported Scanner Formats</w:t>
      </w:r>
    </w:p>
    <w:p>
      <w:pPr>
        <w:spacing w:after="80"/>
        <w:ind w:left="360"/>
      </w:pPr>
      <w:r>
        <w:rPr>
          <w:rFonts w:ascii="Arial" w:cs="Arial" w:eastAsia="Arial" w:hAnsi="Arial"/>
          <w:color w:val="003366"/>
          <w:sz w:val="20"/>
          <w:szCs w:val="20"/>
        </w:rPr>
        <w:t xml:space="preserve">4.2  File Preparation Requirements</w:t>
      </w:r>
    </w:p>
    <w:p>
      <w:pPr>
        <w:spacing w:after="80"/>
        <w:ind w:left="360"/>
      </w:pPr>
      <w:r>
        <w:rPr>
          <w:rFonts w:ascii="Arial" w:cs="Arial" w:eastAsia="Arial" w:hAnsi="Arial"/>
          <w:color w:val="003366"/>
          <w:sz w:val="20"/>
          <w:szCs w:val="20"/>
        </w:rPr>
        <w:t xml:space="preserve">4.3  Upload Procedure</w:t>
      </w:r>
    </w:p>
    <w:p>
      <w:pPr>
        <w:spacing w:after="80"/>
        <w:ind w:left="360"/>
      </w:pPr>
      <w:r>
        <w:rPr>
          <w:rFonts w:ascii="Arial" w:cs="Arial" w:eastAsia="Arial" w:hAnsi="Arial"/>
          <w:color w:val="003366"/>
          <w:sz w:val="20"/>
          <w:szCs w:val="20"/>
        </w:rPr>
        <w:t xml:space="preserve">4.4  Handling Unrecognized CSV Files</w:t>
      </w:r>
    </w:p>
    <w:p>
      <w:pPr>
        <w:spacing w:after="80"/>
        <w:ind w:left="360"/>
      </w:pPr>
      <w:r>
        <w:rPr>
          <w:rFonts w:ascii="Arial" w:cs="Arial" w:eastAsia="Arial" w:hAnsi="Arial"/>
          <w:color w:val="003366"/>
          <w:sz w:val="20"/>
          <w:szCs w:val="20"/>
        </w:rPr>
        <w:t xml:space="preserve">4.5  Common Import Errors</w:t>
      </w:r>
    </w:p>
    <w:p>
      <w:pPr>
        <w:spacing w:after="80"/>
        <w:ind w:left="0"/>
      </w:pPr>
      <w:r>
        <w:rPr>
          <w:rFonts w:ascii="Arial" w:cs="Arial" w:eastAsia="Arial" w:hAnsi="Arial"/>
          <w:color w:val="003366"/>
          <w:sz w:val="20"/>
          <w:szCs w:val="20"/>
        </w:rPr>
        <w:t xml:space="preserve">5  Scan Processing and Finding Normalization</w:t>
      </w:r>
    </w:p>
    <w:p>
      <w:pPr>
        <w:spacing w:after="80"/>
        <w:ind w:left="360"/>
      </w:pPr>
      <w:r>
        <w:rPr>
          <w:rFonts w:ascii="Arial" w:cs="Arial" w:eastAsia="Arial" w:hAnsi="Arial"/>
          <w:color w:val="003366"/>
          <w:sz w:val="20"/>
          <w:szCs w:val="20"/>
        </w:rPr>
        <w:t xml:space="preserve">5.1  Processing Pipeline</w:t>
      </w:r>
    </w:p>
    <w:p>
      <w:pPr>
        <w:spacing w:after="80"/>
        <w:ind w:left="360"/>
      </w:pPr>
      <w:r>
        <w:rPr>
          <w:rFonts w:ascii="Arial" w:cs="Arial" w:eastAsia="Arial" w:hAnsi="Arial"/>
          <w:color w:val="003366"/>
          <w:sz w:val="20"/>
          <w:szCs w:val="20"/>
        </w:rPr>
        <w:t xml:space="preserve">5.2  Risk Rating Normalization</w:t>
      </w:r>
    </w:p>
    <w:p>
      <w:pPr>
        <w:spacing w:after="80"/>
        <w:ind w:left="360"/>
      </w:pPr>
      <w:r>
        <w:rPr>
          <w:rFonts w:ascii="Arial" w:cs="Arial" w:eastAsia="Arial" w:hAnsi="Arial"/>
          <w:color w:val="003366"/>
          <w:sz w:val="20"/>
          <w:szCs w:val="20"/>
        </w:rPr>
        <w:t xml:space="preserve">5.3  Scan Type Classification</w:t>
      </w:r>
    </w:p>
    <w:p>
      <w:pPr>
        <w:spacing w:after="80"/>
        <w:ind w:left="360"/>
      </w:pPr>
      <w:r>
        <w:rPr>
          <w:rFonts w:ascii="Arial" w:cs="Arial" w:eastAsia="Arial" w:hAnsi="Arial"/>
          <w:color w:val="003366"/>
          <w:sz w:val="20"/>
          <w:szCs w:val="20"/>
        </w:rPr>
        <w:t xml:space="preserve">5.4  Deduplication Logic</w:t>
      </w:r>
    </w:p>
    <w:p>
      <w:pPr>
        <w:spacing w:after="80"/>
        <w:ind w:left="0"/>
      </w:pPr>
      <w:r>
        <w:rPr>
          <w:rFonts w:ascii="Arial" w:cs="Arial" w:eastAsia="Arial" w:hAnsi="Arial"/>
          <w:color w:val="003366"/>
          <w:sz w:val="20"/>
          <w:szCs w:val="20"/>
        </w:rPr>
        <w:t xml:space="preserve">6  Control Mapping Logic</w:t>
      </w:r>
    </w:p>
    <w:p>
      <w:pPr>
        <w:spacing w:after="80"/>
        <w:ind w:left="360"/>
      </w:pPr>
      <w:r>
        <w:rPr>
          <w:rFonts w:ascii="Arial" w:cs="Arial" w:eastAsia="Arial" w:hAnsi="Arial"/>
          <w:color w:val="003366"/>
          <w:sz w:val="20"/>
          <w:szCs w:val="20"/>
        </w:rPr>
        <w:t xml:space="preserve">6.1  Automated Control Mappings</w:t>
      </w:r>
    </w:p>
    <w:p>
      <w:pPr>
        <w:spacing w:after="80"/>
        <w:ind w:left="360"/>
      </w:pPr>
      <w:r>
        <w:rPr>
          <w:rFonts w:ascii="Arial" w:cs="Arial" w:eastAsia="Arial" w:hAnsi="Arial"/>
          <w:color w:val="003366"/>
          <w:sz w:val="20"/>
          <w:szCs w:val="20"/>
        </w:rPr>
        <w:t xml:space="preserve">6.2  CM-6 Auto-Row on the RET Tab</w:t>
      </w:r>
    </w:p>
    <w:p>
      <w:pPr>
        <w:spacing w:after="80"/>
        <w:ind w:left="360"/>
      </w:pPr>
      <w:r>
        <w:rPr>
          <w:rFonts w:ascii="Arial" w:cs="Arial" w:eastAsia="Arial" w:hAnsi="Arial"/>
          <w:color w:val="003366"/>
          <w:sz w:val="20"/>
          <w:szCs w:val="20"/>
        </w:rPr>
        <w:t xml:space="preserve">6.3  Handling Unmapped Findings</w:t>
      </w:r>
    </w:p>
    <w:p>
      <w:pPr>
        <w:spacing w:after="80"/>
        <w:ind w:left="0"/>
      </w:pPr>
      <w:r>
        <w:rPr>
          <w:rFonts w:ascii="Arial" w:cs="Arial" w:eastAsia="Arial" w:hAnsi="Arial"/>
          <w:color w:val="003366"/>
          <w:sz w:val="20"/>
          <w:szCs w:val="20"/>
        </w:rPr>
        <w:t xml:space="preserve">7  Reviewing and Editing Findings Before Export</w:t>
      </w:r>
    </w:p>
    <w:p>
      <w:pPr>
        <w:spacing w:after="80"/>
        <w:ind w:left="360"/>
      </w:pPr>
      <w:r>
        <w:rPr>
          <w:rFonts w:ascii="Arial" w:cs="Arial" w:eastAsia="Arial" w:hAnsi="Arial"/>
          <w:color w:val="003366"/>
          <w:sz w:val="20"/>
          <w:szCs w:val="20"/>
        </w:rPr>
        <w:t xml:space="preserve">7.1  Table Columns</w:t>
      </w:r>
    </w:p>
    <w:p>
      <w:pPr>
        <w:spacing w:after="80"/>
        <w:ind w:left="360"/>
      </w:pPr>
      <w:r>
        <w:rPr>
          <w:rFonts w:ascii="Arial" w:cs="Arial" w:eastAsia="Arial" w:hAnsi="Arial"/>
          <w:color w:val="003366"/>
          <w:sz w:val="20"/>
          <w:szCs w:val="20"/>
        </w:rPr>
        <w:t xml:space="preserve">7.2  Flag Indicators</w:t>
      </w:r>
    </w:p>
    <w:p>
      <w:pPr>
        <w:spacing w:after="80"/>
        <w:ind w:left="360"/>
      </w:pPr>
      <w:r>
        <w:rPr>
          <w:rFonts w:ascii="Arial" w:cs="Arial" w:eastAsia="Arial" w:hAnsi="Arial"/>
          <w:color w:val="003366"/>
          <w:sz w:val="20"/>
          <w:szCs w:val="20"/>
        </w:rPr>
        <w:t xml:space="preserve">7.3  Filters</w:t>
      </w:r>
    </w:p>
    <w:p>
      <w:pPr>
        <w:spacing w:after="80"/>
        <w:ind w:left="360"/>
      </w:pPr>
      <w:r>
        <w:rPr>
          <w:rFonts w:ascii="Arial" w:cs="Arial" w:eastAsia="Arial" w:hAnsi="Arial"/>
          <w:color w:val="003366"/>
          <w:sz w:val="20"/>
          <w:szCs w:val="20"/>
        </w:rPr>
        <w:t xml:space="preserve">7.4  Resolving Unmatched Assets</w:t>
      </w:r>
    </w:p>
    <w:p>
      <w:pPr>
        <w:spacing w:after="80"/>
        <w:ind w:left="360"/>
      </w:pPr>
      <w:r>
        <w:rPr>
          <w:rFonts w:ascii="Arial" w:cs="Arial" w:eastAsia="Arial" w:hAnsi="Arial"/>
          <w:color w:val="003366"/>
          <w:sz w:val="20"/>
          <w:szCs w:val="20"/>
        </w:rPr>
        <w:t xml:space="preserve">7.5  Acknowledging Unauthenticated Scan Warnings</w:t>
      </w:r>
    </w:p>
    <w:p>
      <w:pPr>
        <w:spacing w:after="80"/>
        <w:ind w:left="360"/>
      </w:pPr>
      <w:r>
        <w:rPr>
          <w:rFonts w:ascii="Arial" w:cs="Arial" w:eastAsia="Arial" w:hAnsi="Arial"/>
          <w:color w:val="003366"/>
          <w:sz w:val="20"/>
          <w:szCs w:val="20"/>
        </w:rPr>
        <w:t xml:space="preserve">7.6  Marking Findings as RCDT</w:t>
      </w:r>
    </w:p>
    <w:p>
      <w:pPr>
        <w:spacing w:after="80"/>
        <w:ind w:left="360"/>
      </w:pPr>
      <w:r>
        <w:rPr>
          <w:rFonts w:ascii="Arial" w:cs="Arial" w:eastAsia="Arial" w:hAnsi="Arial"/>
          <w:color w:val="003366"/>
          <w:sz w:val="20"/>
          <w:szCs w:val="20"/>
        </w:rPr>
        <w:t xml:space="preserve">7.7  Proceeding to Export</w:t>
      </w:r>
    </w:p>
    <w:p>
      <w:pPr>
        <w:spacing w:after="80"/>
        <w:ind w:left="0"/>
      </w:pPr>
      <w:r>
        <w:rPr>
          <w:rFonts w:ascii="Arial" w:cs="Arial" w:eastAsia="Arial" w:hAnsi="Arial"/>
          <w:color w:val="003366"/>
          <w:sz w:val="20"/>
          <w:szCs w:val="20"/>
        </w:rPr>
        <w:t xml:space="preserve">8  Generating Output Reports</w:t>
      </w:r>
    </w:p>
    <w:p>
      <w:pPr>
        <w:spacing w:after="80"/>
        <w:ind w:left="360"/>
      </w:pPr>
      <w:r>
        <w:rPr>
          <w:rFonts w:ascii="Arial" w:cs="Arial" w:eastAsia="Arial" w:hAnsi="Arial"/>
          <w:color w:val="003366"/>
          <w:sz w:val="20"/>
          <w:szCs w:val="20"/>
        </w:rPr>
        <w:t xml:space="preserve">8.1  Export Summary</w:t>
      </w:r>
    </w:p>
    <w:p>
      <w:pPr>
        <w:spacing w:after="80"/>
        <w:ind w:left="360"/>
      </w:pPr>
      <w:r>
        <w:rPr>
          <w:rFonts w:ascii="Arial" w:cs="Arial" w:eastAsia="Arial" w:hAnsi="Arial"/>
          <w:color w:val="003366"/>
          <w:sz w:val="20"/>
          <w:szCs w:val="20"/>
        </w:rPr>
        <w:t xml:space="preserve">8.2  Pre-Export Validation</w:t>
      </w:r>
    </w:p>
    <w:p>
      <w:pPr>
        <w:spacing w:after="80"/>
        <w:ind w:left="360"/>
      </w:pPr>
      <w:r>
        <w:rPr>
          <w:rFonts w:ascii="Arial" w:cs="Arial" w:eastAsia="Arial" w:hAnsi="Arial"/>
          <w:color w:val="003366"/>
          <w:sz w:val="20"/>
          <w:szCs w:val="20"/>
        </w:rPr>
        <w:t xml:space="preserve">8.3  Export Procedure</w:t>
      </w:r>
    </w:p>
    <w:p>
      <w:pPr>
        <w:spacing w:after="80"/>
        <w:ind w:left="360"/>
      </w:pPr>
      <w:r>
        <w:rPr>
          <w:rFonts w:ascii="Arial" w:cs="Arial" w:eastAsia="Arial" w:hAnsi="Arial"/>
          <w:color w:val="003366"/>
          <w:sz w:val="20"/>
          <w:szCs w:val="20"/>
        </w:rPr>
        <w:t xml:space="preserve">8.4  Output File Format</w:t>
      </w:r>
    </w:p>
    <w:p>
      <w:pPr>
        <w:spacing w:after="80"/>
        <w:ind w:left="360"/>
      </w:pPr>
      <w:r>
        <w:rPr>
          <w:rFonts w:ascii="Arial" w:cs="Arial" w:eastAsia="Arial" w:hAnsi="Arial"/>
          <w:color w:val="003366"/>
          <w:sz w:val="20"/>
          <w:szCs w:val="20"/>
        </w:rPr>
        <w:t xml:space="preserve">8.5  Where Files Are Saved</w:t>
      </w:r>
    </w:p>
    <w:p>
      <w:pPr>
        <w:spacing w:after="80"/>
        <w:ind w:left="0"/>
      </w:pPr>
      <w:r>
        <w:rPr>
          <w:rFonts w:ascii="Arial" w:cs="Arial" w:eastAsia="Arial" w:hAnsi="Arial"/>
          <w:color w:val="003366"/>
          <w:sz w:val="20"/>
          <w:szCs w:val="20"/>
        </w:rPr>
        <w:t xml:space="preserve">9  Authenticated vs. Unauthenticated Scan Handling</w:t>
      </w:r>
    </w:p>
    <w:p>
      <w:pPr>
        <w:spacing w:after="80"/>
        <w:ind w:left="0"/>
      </w:pPr>
      <w:r>
        <w:rPr>
          <w:rFonts w:ascii="Arial" w:cs="Arial" w:eastAsia="Arial" w:hAnsi="Arial"/>
          <w:color w:val="003366"/>
          <w:sz w:val="20"/>
          <w:szCs w:val="20"/>
        </w:rPr>
        <w:t xml:space="preserve">10  Troubleshooting and Known Limitations</w:t>
      </w:r>
    </w:p>
    <w:p>
      <w:pPr>
        <w:spacing w:after="80"/>
        <w:ind w:left="0"/>
      </w:pPr>
      <w:r>
        <w:rPr>
          <w:rFonts w:ascii="Arial" w:cs="Arial" w:eastAsia="Arial" w:hAnsi="Arial"/>
          <w:color w:val="003366"/>
          <w:sz w:val="20"/>
          <w:szCs w:val="20"/>
        </w:rPr>
        <w:t xml:space="preserve">11  Appendix: Supported Scanner File Formats and Versions</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03366"/>
          <w:sz w:val="28"/>
          <w:szCs w:val="28"/>
        </w:rPr>
        <w:t xml:space="preserve">1. Overview and Purpose</w:t>
      </w:r>
    </w:p>
    <w:p>
      <w:pPr>
        <w:spacing w:after="120"/>
      </w:pPr>
      <w:r>
        <w:rPr>
          <w:rFonts w:ascii="Arial" w:cs="Arial" w:eastAsia="Arial" w:hAnsi="Arial"/>
          <w:b/>
          <w:bCs/>
          <w:sz w:val="20"/>
          <w:szCs w:val="20"/>
        </w:rPr>
        <w:t xml:space="preserve">FedRAMP RET Tool</w:t>
      </w:r>
      <w:r>
        <w:rPr>
          <w:rFonts w:ascii="Arial" w:cs="Arial" w:eastAsia="Arial" w:hAnsi="Arial"/>
          <w:sz w:val="20"/>
          <w:szCs w:val="20"/>
        </w:rPr>
        <w:t xml:space="preserve"> is a desktop application that automates the population of the FedRAMP Risk Exposure Table (RET) Workbook (SAR Appendix A, v2.5). It is designed exclusively for Third-Party Assessment Organizations (3PAOs) conducting FedRAMP initial authorization and annual assessment engagements.</w:t>
      </w:r>
    </w:p>
    <w:p>
      <w:pPr>
        <w:spacing w:after="80"/>
      </w:pPr>
    </w:p>
    <w:p>
      <w:pPr>
        <w:pStyle w:val="Heading3"/>
        <w:spacing w:after="120" w:before="200"/>
      </w:pPr>
      <w:r>
        <w:rPr>
          <w:rFonts w:ascii="Arial" w:cs="Arial" w:eastAsia="Arial" w:hAnsi="Arial"/>
          <w:b/>
          <w:bCs/>
          <w:color w:val="333333"/>
          <w:sz w:val="22"/>
          <w:szCs w:val="22"/>
        </w:rPr>
        <w:t xml:space="preserve">What the tool does</w:t>
      </w:r>
    </w:p>
    <w:p>
      <w:pPr>
        <w:pStyle w:val="ListParagraph"/>
        <w:numPr>
          <w:ilvl w:val="0"/>
          <w:numId w:val="2"/>
        </w:numPr>
        <w:spacing w:after="60"/>
      </w:pPr>
      <w:r>
        <w:rPr>
          <w:rFonts w:ascii="Arial" w:cs="Arial" w:eastAsia="Arial" w:hAnsi="Arial"/>
          <w:sz w:val="20"/>
          <w:szCs w:val="20"/>
        </w:rPr>
        <w:t xml:space="preserve">Ingests vulnerability scan results from multiple scanner products in their native export formats</w:t>
      </w:r>
    </w:p>
    <w:p>
      <w:pPr>
        <w:pStyle w:val="ListParagraph"/>
        <w:numPr>
          <w:ilvl w:val="0"/>
          <w:numId w:val="2"/>
        </w:numPr>
        <w:spacing w:after="60"/>
      </w:pPr>
      <w:r>
        <w:rPr>
          <w:rFonts w:ascii="Arial" w:cs="Arial" w:eastAsia="Arial" w:hAnsi="Arial"/>
          <w:sz w:val="20"/>
          <w:szCs w:val="20"/>
        </w:rPr>
        <w:t xml:space="preserve">Parses scan findings and normalizes them into a standard Compliance Finding Object (CFO) data model</w:t>
      </w:r>
    </w:p>
    <w:p>
      <w:pPr>
        <w:pStyle w:val="ListParagraph"/>
        <w:numPr>
          <w:ilvl w:val="0"/>
          <w:numId w:val="2"/>
        </w:numPr>
        <w:spacing w:after="60"/>
      </w:pPr>
      <w:r>
        <w:rPr>
          <w:rFonts w:ascii="Arial" w:cs="Arial" w:eastAsia="Arial" w:hAnsi="Arial"/>
          <w:sz w:val="20"/>
          <w:szCs w:val="20"/>
        </w:rPr>
        <w:t xml:space="preserve">Matches parsed findings against the system Integrated Inventory Workbook (IIW / SSP Appendix M) using a three-tier asset resolution algorithm</w:t>
      </w:r>
    </w:p>
    <w:p>
      <w:pPr>
        <w:pStyle w:val="ListParagraph"/>
        <w:numPr>
          <w:ilvl w:val="0"/>
          <w:numId w:val="2"/>
        </w:numPr>
        <w:spacing w:after="60"/>
      </w:pPr>
      <w:r>
        <w:rPr>
          <w:rFonts w:ascii="Arial" w:cs="Arial" w:eastAsia="Arial" w:hAnsi="Arial"/>
          <w:sz w:val="20"/>
          <w:szCs w:val="20"/>
        </w:rPr>
        <w:t xml:space="preserve">Classifies findings into the correct RET tab: Risk Exposure Table, Configuration Findings, or Risks Corrected During Testing</w:t>
      </w:r>
    </w:p>
    <w:p>
      <w:pPr>
        <w:pStyle w:val="ListParagraph"/>
        <w:numPr>
          <w:ilvl w:val="0"/>
          <w:numId w:val="2"/>
        </w:numPr>
        <w:spacing w:after="60"/>
      </w:pPr>
      <w:r>
        <w:rPr>
          <w:rFonts w:ascii="Arial" w:cs="Arial" w:eastAsia="Arial" w:hAnsi="Arial"/>
          <w:sz w:val="20"/>
          <w:szCs w:val="20"/>
        </w:rPr>
        <w:t xml:space="preserve">Assigns sequential RET IDs sorted by risk severity, then alphabetically by weakness name</w:t>
      </w:r>
    </w:p>
    <w:p>
      <w:pPr>
        <w:pStyle w:val="ListParagraph"/>
        <w:numPr>
          <w:ilvl w:val="0"/>
          <w:numId w:val="2"/>
        </w:numPr>
        <w:spacing w:after="60"/>
      </w:pPr>
      <w:r>
        <w:rPr>
          <w:rFonts w:ascii="Arial" w:cs="Arial" w:eastAsia="Arial" w:hAnsi="Arial"/>
          <w:sz w:val="20"/>
          <w:szCs w:val="20"/>
        </w:rPr>
        <w:t xml:space="preserve">Exports a populated RET XLSX workbook ready for inclusion in the SAR deliverable package</w:t>
      </w:r>
    </w:p>
    <w:p>
      <w:pPr>
        <w:spacing w:after="80"/>
      </w:pPr>
    </w:p>
    <w:p>
      <w:pPr>
        <w:pStyle w:val="Heading3"/>
        <w:spacing w:after="120" w:before="200"/>
      </w:pPr>
      <w:r>
        <w:rPr>
          <w:rFonts w:ascii="Arial" w:cs="Arial" w:eastAsia="Arial" w:hAnsi="Arial"/>
          <w:b/>
          <w:bCs/>
          <w:color w:val="333333"/>
          <w:sz w:val="22"/>
          <w:szCs w:val="22"/>
        </w:rPr>
        <w:t xml:space="preserve">What the tool does NOT do</w:t>
      </w:r>
    </w:p>
    <w:p>
      <w:pPr>
        <w:pStyle w:val="ListParagraph"/>
        <w:numPr>
          <w:ilvl w:val="0"/>
          <w:numId w:val="2"/>
        </w:numPr>
        <w:spacing w:after="60"/>
      </w:pPr>
      <w:r>
        <w:rPr>
          <w:rFonts w:ascii="Arial" w:cs="Arial" w:eastAsia="Arial" w:hAnsi="Arial"/>
          <w:sz w:val="20"/>
          <w:szCs w:val="20"/>
        </w:rPr>
        <w:t xml:space="preserve">Perform vulnerability scanning (it processes existing scan output only)</w:t>
      </w:r>
    </w:p>
    <w:p>
      <w:pPr>
        <w:pStyle w:val="ListParagraph"/>
        <w:numPr>
          <w:ilvl w:val="0"/>
          <w:numId w:val="2"/>
        </w:numPr>
        <w:spacing w:after="60"/>
      </w:pPr>
      <w:r>
        <w:rPr>
          <w:rFonts w:ascii="Arial" w:cs="Arial" w:eastAsia="Arial" w:hAnsi="Arial"/>
          <w:sz w:val="20"/>
          <w:szCs w:val="20"/>
        </w:rPr>
        <w:t xml:space="preserve">Assign NIST control mappings beyond RA-5 (vulnerabilities) and CM-6 (configuration findings)</w:t>
      </w:r>
    </w:p>
    <w:p>
      <w:pPr>
        <w:pStyle w:val="ListParagraph"/>
        <w:numPr>
          <w:ilvl w:val="0"/>
          <w:numId w:val="2"/>
        </w:numPr>
        <w:spacing w:after="60"/>
      </w:pPr>
      <w:r>
        <w:rPr>
          <w:rFonts w:ascii="Arial" w:cs="Arial" w:eastAsia="Arial" w:hAnsi="Arial"/>
          <w:sz w:val="20"/>
          <w:szCs w:val="20"/>
        </w:rPr>
        <w:t xml:space="preserve">Make risk acceptance, deviation, or false positive determinations</w:t>
      </w:r>
    </w:p>
    <w:p>
      <w:pPr>
        <w:pStyle w:val="ListParagraph"/>
        <w:numPr>
          <w:ilvl w:val="0"/>
          <w:numId w:val="2"/>
        </w:numPr>
        <w:spacing w:after="60"/>
      </w:pPr>
      <w:r>
        <w:rPr>
          <w:rFonts w:ascii="Arial" w:cs="Arial" w:eastAsia="Arial" w:hAnsi="Arial"/>
          <w:sz w:val="20"/>
          <w:szCs w:val="20"/>
        </w:rPr>
        <w:t xml:space="preserve">Transmit any data over a network (the application is fully air-gapped)</w:t>
      </w:r>
    </w:p>
    <w:p>
      <w:pPr>
        <w:spacing w:after="80"/>
      </w:pPr>
    </w:p>
    <w:p>
      <w:pPr>
        <w:pStyle w:val="Heading3"/>
        <w:spacing w:after="120" w:before="200"/>
      </w:pPr>
      <w:r>
        <w:rPr>
          <w:rFonts w:ascii="Arial" w:cs="Arial" w:eastAsia="Arial" w:hAnsi="Arial"/>
          <w:b/>
          <w:bCs/>
          <w:color w:val="333333"/>
          <w:sz w:val="22"/>
          <w:szCs w:val="22"/>
        </w:rPr>
        <w:t xml:space="preserve">Security posture</w:t>
      </w:r>
    </w:p>
    <w:p>
      <w:pPr>
        <w:spacing w:after="120"/>
      </w:pPr>
      <w:r>
        <w:rPr>
          <w:rFonts w:ascii="Arial" w:cs="Arial" w:eastAsia="Arial" w:hAnsi="Arial"/>
          <w:sz w:val="20"/>
          <w:szCs w:val="20"/>
        </w:rPr>
        <w:t xml:space="preserve">The tool operates with zero network connectivity. All outbound HTTP/HTTPS requests are blocked at the Electron session level. No telemetry, crash reporting, or auto-update mechanisms are present. All session data is held in-memory and only the final XLSX export is written to disk at a user-selected path.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12"/>
              <w:bottom w:val="single" w:color="0066CC" w:sz="2"/>
              <w:right w:val="single" w:color="0066CC" w:sz="2"/>
            </w:tcBorders>
            <w:shd w:fill="E8F4FD" w:val="clear"/>
            <w:tcMar>
              <w:top w:type="dxa" w:w="100"/>
              <w:left w:type="dxa" w:w="160"/>
              <w:bottom w:type="dxa" w:w="100"/>
              <w:right w:type="dxa" w:w="160"/>
            </w:tcMar>
          </w:tcPr>
          <w:p>
            <w:pPr>
              <w:spacing w:after="60"/>
            </w:pPr>
            <w:r>
              <w:rPr>
                <w:rFonts w:ascii="Arial" w:cs="Arial" w:eastAsia="Arial" w:hAnsi="Arial"/>
                <w:b/>
                <w:bCs/>
                <w:color w:val="333333"/>
                <w:sz w:val="20"/>
                <w:szCs w:val="20"/>
              </w:rPr>
              <w:t xml:space="preserve">COMPLIANCE NOTE</w:t>
            </w:r>
          </w:p>
          <w:p>
            <w:pPr>
              <w:spacing w:after="0"/>
            </w:pPr>
            <w:r>
              <w:rPr>
                <w:rFonts w:ascii="Arial" w:cs="Arial" w:eastAsia="Arial" w:hAnsi="Arial"/>
                <w:color w:val="333333"/>
                <w:sz w:val="19"/>
                <w:szCs w:val="19"/>
              </w:rPr>
              <w:t xml:space="preserve">The exported RET workbook is a primary assessment deliverable reviewed by the FedRAMP PMO, JAB, or Agency AO. The accuracy of the exported data directly affects the assessment finding record. Assessors are responsible for verifying all findings before export.</w:t>
            </w:r>
          </w:p>
        </w:tc>
      </w:tr>
    </w:tbl>
    <w:p>
      <w:r>
        <w:br w:type="page"/>
      </w:r>
    </w:p>
    <w:p>
      <w:pPr>
        <w:pStyle w:val="Heading1"/>
        <w:spacing w:after="200" w:before="360"/>
      </w:pPr>
      <w:r>
        <w:rPr>
          <w:rFonts w:ascii="Arial" w:cs="Arial" w:eastAsia="Arial" w:hAnsi="Arial"/>
          <w:b/>
          <w:bCs/>
          <w:color w:val="003366"/>
          <w:sz w:val="28"/>
          <w:szCs w:val="28"/>
        </w:rPr>
        <w:t xml:space="preserve">2. System Requirements and Installation</w:t>
      </w:r>
    </w:p>
    <w:p>
      <w:pPr>
        <w:spacing w:after="80"/>
      </w:pPr>
    </w:p>
    <w:p>
      <w:pPr>
        <w:pStyle w:val="Heading2"/>
        <w:spacing w:after="160" w:before="280"/>
      </w:pPr>
      <w:r>
        <w:rPr>
          <w:rFonts w:ascii="Arial" w:cs="Arial" w:eastAsia="Arial" w:hAnsi="Arial"/>
          <w:b/>
          <w:bCs/>
          <w:color w:val="003366"/>
          <w:sz w:val="24"/>
          <w:szCs w:val="24"/>
        </w:rPr>
        <w:t xml:space="preserve">2.1 System Requirements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63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Specification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Operating System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Windows 10 (64-bit) or later; Windows 11 recommended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Processor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x64 or ARM64 architecture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Memory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4 GB RAM minimum; 8 GB recommended for large scan files (50,000+ findings)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Disk Space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250 MB for installation; additional space for scan files and exports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Display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1024 x 700 minimum resolution; 1280 x 860 recommended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Software Dependencies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None (all dependencies are bundled)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Network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Not required. Application is designed for air-gapped operation.</w:t>
            </w:r>
          </w:p>
        </w:tc>
      </w:tr>
    </w:tbl>
    <w:p>
      <w:pPr>
        <w:spacing w:after="80"/>
      </w:pPr>
    </w:p>
    <w:p>
      <w:pPr>
        <w:pStyle w:val="Heading2"/>
        <w:spacing w:after="160" w:before="280"/>
      </w:pPr>
      <w:r>
        <w:rPr>
          <w:rFonts w:ascii="Arial" w:cs="Arial" w:eastAsia="Arial" w:hAnsi="Arial"/>
          <w:b/>
          <w:bCs/>
          <w:color w:val="003366"/>
          <w:sz w:val="24"/>
          <w:szCs w:val="24"/>
        </w:rPr>
        <w:t xml:space="preserve">2.2 Installation (Windows)</w:t>
      </w:r>
    </w:p>
    <w:p>
      <w:pPr>
        <w:spacing w:after="80"/>
      </w:pPr>
    </w:p>
    <w:p>
      <w:pPr>
        <w:pStyle w:val="Heading3"/>
        <w:spacing w:after="120" w:before="200"/>
      </w:pPr>
      <w:r>
        <w:rPr>
          <w:rFonts w:ascii="Arial" w:cs="Arial" w:eastAsia="Arial" w:hAnsi="Arial"/>
          <w:b/>
          <w:bCs/>
          <w:color w:val="333333"/>
          <w:sz w:val="22"/>
          <w:szCs w:val="22"/>
        </w:rPr>
        <w:t xml:space="preserve">Option A: NSIS Installer (.exe)</w:t>
      </w:r>
    </w:p>
    <w:p>
      <w:pPr>
        <w:pStyle w:val="ListParagraph"/>
        <w:numPr>
          <w:ilvl w:val="0"/>
          <w:numId w:val="3"/>
        </w:numPr>
        <w:spacing w:after="60"/>
      </w:pPr>
      <w:r>
        <w:rPr>
          <w:rFonts w:ascii="Arial" w:cs="Arial" w:eastAsia="Arial" w:hAnsi="Arial"/>
          <w:sz w:val="20"/>
          <w:szCs w:val="20"/>
        </w:rPr>
        <w:t xml:space="preserve">Locate the installer file: FedRAMP RET Tool Setup.exe</w:t>
      </w:r>
    </w:p>
    <w:p>
      <w:pPr>
        <w:pStyle w:val="ListParagraph"/>
        <w:numPr>
          <w:ilvl w:val="0"/>
          <w:numId w:val="3"/>
        </w:numPr>
        <w:spacing w:after="60"/>
      </w:pPr>
      <w:r>
        <w:rPr>
          <w:rFonts w:ascii="Arial" w:cs="Arial" w:eastAsia="Arial" w:hAnsi="Arial"/>
          <w:sz w:val="20"/>
          <w:szCs w:val="20"/>
        </w:rPr>
        <w:t xml:space="preserve">Double-click to launch the installer.</w:t>
      </w:r>
    </w:p>
    <w:p>
      <w:pPr>
        <w:pStyle w:val="ListParagraph"/>
        <w:numPr>
          <w:ilvl w:val="0"/>
          <w:numId w:val="3"/>
        </w:numPr>
        <w:spacing w:after="60"/>
      </w:pPr>
      <w:r>
        <w:rPr>
          <w:rFonts w:ascii="Arial" w:cs="Arial" w:eastAsia="Arial" w:hAnsi="Arial"/>
          <w:sz w:val="20"/>
          <w:szCs w:val="20"/>
        </w:rPr>
        <w:t xml:space="preserve">If prompted by Windows Defender SmartScreen, click More info, then Run anyway. The application is not code-signed.</w:t>
      </w:r>
    </w:p>
    <w:p>
      <w:pPr>
        <w:pStyle w:val="ListParagraph"/>
        <w:numPr>
          <w:ilvl w:val="0"/>
          <w:numId w:val="3"/>
        </w:numPr>
        <w:spacing w:after="60"/>
      </w:pPr>
      <w:r>
        <w:rPr>
          <w:rFonts w:ascii="Arial" w:cs="Arial" w:eastAsia="Arial" w:hAnsi="Arial"/>
          <w:sz w:val="20"/>
          <w:szCs w:val="20"/>
        </w:rPr>
        <w:t xml:space="preserve">Choose the installation directory or accept the default.</w:t>
      </w:r>
    </w:p>
    <w:p>
      <w:pPr>
        <w:pStyle w:val="ListParagraph"/>
        <w:numPr>
          <w:ilvl w:val="0"/>
          <w:numId w:val="3"/>
        </w:numPr>
        <w:spacing w:after="60"/>
      </w:pPr>
      <w:r>
        <w:rPr>
          <w:rFonts w:ascii="Arial" w:cs="Arial" w:eastAsia="Arial" w:hAnsi="Arial"/>
          <w:sz w:val="20"/>
          <w:szCs w:val="20"/>
        </w:rPr>
        <w:t xml:space="preserve">Click Install, then Finish when complete.</w:t>
      </w:r>
    </w:p>
    <w:p>
      <w:pPr>
        <w:pStyle w:val="ListParagraph"/>
        <w:numPr>
          <w:ilvl w:val="0"/>
          <w:numId w:val="3"/>
        </w:numPr>
        <w:spacing w:after="60"/>
      </w:pPr>
      <w:r>
        <w:rPr>
          <w:rFonts w:ascii="Arial" w:cs="Arial" w:eastAsia="Arial" w:hAnsi="Arial"/>
          <w:sz w:val="20"/>
          <w:szCs w:val="20"/>
        </w:rPr>
        <w:t xml:space="preserve">Launch from the Start Menu or desktop shortcut.</w:t>
      </w:r>
    </w:p>
    <w:p>
      <w:pPr>
        <w:spacing w:after="80"/>
      </w:pPr>
    </w:p>
    <w:p>
      <w:pPr>
        <w:pStyle w:val="Heading3"/>
        <w:spacing w:after="120" w:before="200"/>
      </w:pPr>
      <w:r>
        <w:rPr>
          <w:rFonts w:ascii="Arial" w:cs="Arial" w:eastAsia="Arial" w:hAnsi="Arial"/>
          <w:b/>
          <w:bCs/>
          <w:color w:val="333333"/>
          <w:sz w:val="22"/>
          <w:szCs w:val="22"/>
        </w:rPr>
        <w:t xml:space="preserve">Option B: Portable EXE</w:t>
      </w:r>
    </w:p>
    <w:p>
      <w:pPr>
        <w:pStyle w:val="ListParagraph"/>
        <w:numPr>
          <w:ilvl w:val="0"/>
          <w:numId w:val="3"/>
        </w:numPr>
        <w:spacing w:after="60"/>
      </w:pPr>
      <w:r>
        <w:rPr>
          <w:rFonts w:ascii="Arial" w:cs="Arial" w:eastAsia="Arial" w:hAnsi="Arial"/>
          <w:sz w:val="20"/>
          <w:szCs w:val="20"/>
        </w:rPr>
        <w:t xml:space="preserve">Extract the ZIP archive to any directory on the target machine.</w:t>
      </w:r>
    </w:p>
    <w:p>
      <w:pPr>
        <w:pStyle w:val="ListParagraph"/>
        <w:numPr>
          <w:ilvl w:val="0"/>
          <w:numId w:val="3"/>
        </w:numPr>
        <w:spacing w:after="60"/>
      </w:pPr>
      <w:r>
        <w:rPr>
          <w:rFonts w:ascii="Arial" w:cs="Arial" w:eastAsia="Arial" w:hAnsi="Arial"/>
          <w:sz w:val="20"/>
          <w:szCs w:val="20"/>
        </w:rPr>
        <w:t xml:space="preserve">Open the extracted folder and double-click FedRAMP RET Tool.exe to run.</w:t>
      </w:r>
    </w:p>
    <w:p>
      <w:pPr>
        <w:pStyle w:val="ListParagraph"/>
        <w:numPr>
          <w:ilvl w:val="0"/>
          <w:numId w:val="3"/>
        </w:numPr>
        <w:spacing w:after="60"/>
      </w:pPr>
      <w:r>
        <w:rPr>
          <w:rFonts w:ascii="Arial" w:cs="Arial" w:eastAsia="Arial" w:hAnsi="Arial"/>
          <w:sz w:val="20"/>
          <w:szCs w:val="20"/>
        </w:rPr>
        <w:t xml:space="preserve">On first launch, Windows may prompt for SmartScreen approval.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2"/>
              <w:left w:val="single" w:color="C8102E" w:sz="12"/>
              <w:bottom w:val="single" w:color="C8102E" w:sz="2"/>
              <w:right w:val="single" w:color="C8102E" w:sz="2"/>
            </w:tcBorders>
            <w:shd w:fill="FFF0F0" w:val="clear"/>
            <w:tcMar>
              <w:top w:type="dxa" w:w="100"/>
              <w:left w:type="dxa" w:w="160"/>
              <w:bottom w:type="dxa" w:w="100"/>
              <w:right w:type="dxa" w:w="160"/>
            </w:tcMar>
          </w:tcPr>
          <w:p>
            <w:pPr>
              <w:spacing w:after="60"/>
            </w:pPr>
            <w:r>
              <w:rPr>
                <w:rFonts w:ascii="Arial" w:cs="Arial" w:eastAsia="Arial" w:hAnsi="Arial"/>
                <w:b/>
                <w:bCs/>
                <w:color w:val="333333"/>
                <w:sz w:val="20"/>
                <w:szCs w:val="20"/>
              </w:rPr>
              <w:t xml:space="preserve">WARNING</w:t>
            </w:r>
          </w:p>
          <w:p>
            <w:pPr>
              <w:spacing w:after="0"/>
            </w:pPr>
            <w:r>
              <w:rPr>
                <w:rFonts w:ascii="Arial" w:cs="Arial" w:eastAsia="Arial" w:hAnsi="Arial"/>
                <w:color w:val="333333"/>
                <w:sz w:val="19"/>
                <w:szCs w:val="19"/>
              </w:rPr>
              <w:t xml:space="preserve">The application is not code-signed with a commercial certificate. Enterprise environments with AppLocker or WDAC policies may require an administrator to whitelist the application binary before use.</w:t>
            </w:r>
          </w:p>
        </w:tc>
      </w:tr>
    </w:tbl>
    <w:p>
      <w:pPr>
        <w:spacing w:after="80"/>
      </w:pPr>
    </w:p>
    <w:p>
      <w:pPr>
        <w:pStyle w:val="Heading2"/>
        <w:spacing w:after="160" w:before="280"/>
      </w:pPr>
      <w:r>
        <w:rPr>
          <w:rFonts w:ascii="Arial" w:cs="Arial" w:eastAsia="Arial" w:hAnsi="Arial"/>
          <w:b/>
          <w:bCs/>
          <w:color w:val="003366"/>
          <w:sz w:val="24"/>
          <w:szCs w:val="24"/>
        </w:rPr>
        <w:t xml:space="preserve">2.3 Uninstallation</w:t>
      </w:r>
    </w:p>
    <w:p>
      <w:pPr>
        <w:spacing w:after="120"/>
      </w:pPr>
      <w:r>
        <w:rPr>
          <w:rFonts w:ascii="Arial" w:cs="Arial" w:eastAsia="Arial" w:hAnsi="Arial"/>
          <w:sz w:val="20"/>
          <w:szCs w:val="20"/>
        </w:rPr>
        <w:t xml:space="preserve">If installed via the NSIS installer, use Windows Settings &gt; Apps &gt; FedRAMP RET Tool &gt; Uninstall. The portable version can simply be deleted. No persistent data is stored on disk between sessions.</w:t>
      </w:r>
    </w:p>
    <w:p>
      <w:r>
        <w:br w:type="page"/>
      </w:r>
    </w:p>
    <w:p>
      <w:pPr>
        <w:pStyle w:val="Heading1"/>
        <w:spacing w:after="200" w:before="360"/>
      </w:pPr>
      <w:r>
        <w:rPr>
          <w:rFonts w:ascii="Arial" w:cs="Arial" w:eastAsia="Arial" w:hAnsi="Arial"/>
          <w:b/>
          <w:bCs/>
          <w:color w:val="003366"/>
          <w:sz w:val="28"/>
          <w:szCs w:val="28"/>
        </w:rPr>
        <w:t xml:space="preserve">3. Application Layout and Navigation</w:t>
      </w:r>
    </w:p>
    <w:p>
      <w:pPr>
        <w:spacing w:after="80"/>
      </w:pPr>
    </w:p>
    <w:p>
      <w:pPr>
        <w:spacing w:after="120"/>
      </w:pPr>
      <w:r>
        <w:rPr>
          <w:rFonts w:ascii="Arial" w:cs="Arial" w:eastAsia="Arial" w:hAnsi="Arial"/>
          <w:sz w:val="20"/>
          <w:szCs w:val="20"/>
        </w:rPr>
        <w:t xml:space="preserve">The application uses a five-step sequential wizard. Each step must be completed before proceeding to the next. The Back button on each step allows returning to previous steps without losing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1"/>
              <w:left w:val="dashed" w:color="999999" w:sz="1"/>
              <w:bottom w:val="dashed" w:color="999999" w:sz="1"/>
              <w:right w:val="dashed" w:color="999999" w:sz="1"/>
            </w:tcBorders>
            <w:shd w:fill="F9F9F9" w:val="clear"/>
            <w:tcMar>
              <w:top w:type="dxa" w:w="200"/>
              <w:left w:type="dxa" w:w="160"/>
              <w:bottom w:type="dxa" w:w="200"/>
              <w:right w:type="dxa" w:w="160"/>
            </w:tcMar>
          </w:tcPr>
          <w:p>
            <w:pPr>
              <w:spacing w:after="0"/>
              <w:jc w:val="center"/>
            </w:pPr>
            <w:r>
              <w:rPr>
                <w:rFonts w:ascii="Courier New" w:cs="Courier New" w:eastAsia="Courier New" w:hAnsi="Courier New"/>
                <w:i/>
                <w:iCs/>
                <w:color w:val="666666"/>
                <w:sz w:val="20"/>
                <w:szCs w:val="20"/>
              </w:rPr>
              <w:t xml:space="preserve">[SCREENSHOT: Full application window showing the header bar, stepper navigation, and Step 1 form]</w:t>
            </w:r>
          </w:p>
        </w:tc>
      </w:tr>
    </w:tbl>
    <w:p>
      <w:pPr>
        <w:spacing w:after="80"/>
      </w:pPr>
    </w:p>
    <w:p>
      <w:pPr>
        <w:pStyle w:val="Heading2"/>
        <w:spacing w:after="160" w:before="280"/>
      </w:pPr>
      <w:r>
        <w:rPr>
          <w:rFonts w:ascii="Arial" w:cs="Arial" w:eastAsia="Arial" w:hAnsi="Arial"/>
          <w:b/>
          <w:bCs/>
          <w:color w:val="003366"/>
          <w:sz w:val="24"/>
          <w:szCs w:val="24"/>
        </w:rPr>
        <w:t xml:space="preserve">3.1 Header Bar</w:t>
      </w:r>
    </w:p>
    <w:p>
      <w:pPr>
        <w:pStyle w:val="ListParagraph"/>
        <w:numPr>
          <w:ilvl w:val="0"/>
          <w:numId w:val="2"/>
        </w:numPr>
        <w:spacing w:after="60"/>
      </w:pPr>
      <w:r>
        <w:rPr>
          <w:rFonts w:ascii="Arial" w:cs="Arial" w:eastAsia="Arial" w:hAnsi="Arial"/>
          <w:sz w:val="20"/>
          <w:szCs w:val="20"/>
        </w:rPr>
        <w:t xml:space="preserve">Application title and version badge (v1.0) displayed on the left</w:t>
      </w:r>
    </w:p>
    <w:p>
      <w:pPr>
        <w:pStyle w:val="ListParagraph"/>
        <w:numPr>
          <w:ilvl w:val="0"/>
          <w:numId w:val="2"/>
        </w:numPr>
        <w:spacing w:after="60"/>
      </w:pPr>
      <w:r>
        <w:rPr>
          <w:rFonts w:ascii="Arial" w:cs="Arial" w:eastAsia="Arial" w:hAnsi="Arial"/>
          <w:sz w:val="20"/>
          <w:szCs w:val="20"/>
        </w:rPr>
        <w:t xml:space="preserve">Column Mapper toggle button on the right (activates the advanced data mapping view)</w:t>
      </w:r>
    </w:p>
    <w:p>
      <w:pPr>
        <w:pStyle w:val="ListParagraph"/>
        <w:numPr>
          <w:ilvl w:val="0"/>
          <w:numId w:val="2"/>
        </w:numPr>
        <w:spacing w:after="60"/>
      </w:pPr>
      <w:r>
        <w:rPr>
          <w:rFonts w:ascii="Arial" w:cs="Arial" w:eastAsia="Arial" w:hAnsi="Arial"/>
          <w:sz w:val="20"/>
          <w:szCs w:val="20"/>
        </w:rPr>
        <w:t xml:space="preserve">Subtitle: </w:t>
      </w:r>
      <w:r>
        <w:rPr>
          <w:rFonts w:ascii="Arial" w:cs="Arial" w:eastAsia="Arial" w:hAnsi="Arial"/>
          <w:b/>
          <w:bCs/>
          <w:sz w:val="20"/>
          <w:szCs w:val="20"/>
        </w:rPr>
        <w:t xml:space="preserve">Risk Exposure Table Automation — 3PAO Assessment Tool</w:t>
      </w:r>
    </w:p>
    <w:p>
      <w:pPr>
        <w:spacing w:after="80"/>
      </w:pPr>
    </w:p>
    <w:p>
      <w:pPr>
        <w:pStyle w:val="Heading2"/>
        <w:spacing w:after="160" w:before="280"/>
      </w:pPr>
      <w:r>
        <w:rPr>
          <w:rFonts w:ascii="Arial" w:cs="Arial" w:eastAsia="Arial" w:hAnsi="Arial"/>
          <w:b/>
          <w:bCs/>
          <w:color w:val="003366"/>
          <w:sz w:val="24"/>
          <w:szCs w:val="24"/>
        </w:rPr>
        <w:t xml:space="preserve">3.2 Stepper Navigation</w:t>
      </w:r>
    </w:p>
    <w:p>
      <w:pPr>
        <w:spacing w:after="120"/>
      </w:pPr>
      <w:r>
        <w:rPr>
          <w:rFonts w:ascii="Arial" w:cs="Arial" w:eastAsia="Arial" w:hAnsi="Arial"/>
          <w:sz w:val="20"/>
          <w:szCs w:val="20"/>
        </w:rPr>
        <w:t xml:space="preserve">The horizontal stepper at the top shows all five steps with visual indicators: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Step</w:t>
            </w:r>
          </w:p>
        </w:tc>
        <w:tc>
          <w:tcPr>
            <w:tcW w:type="dxa" w:w="18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Label</w:t>
            </w:r>
          </w:p>
        </w:tc>
        <w:tc>
          <w:tcPr>
            <w:tcW w:type="dxa" w:w="67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Purpose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System Info</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Enter CSP name, system name, impact level, RET date, and ID prefixes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Upload IIW</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Upload the Integrated Inventory Workbook for asset matching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Upload Scans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Upload one or more vulnerability scan result files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Review &amp; Resolve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Review parsed findings, resolve unmatched assets, acknowledge warnings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Export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Validate, review summary, and export the populated RET XLSX workbook</w:t>
            </w:r>
          </w:p>
        </w:tc>
      </w:tr>
    </w:tbl>
    <w:p>
      <w:pPr>
        <w:spacing w:after="80"/>
      </w:pPr>
    </w:p>
    <w:p>
      <w:pPr>
        <w:pStyle w:val="Heading2"/>
        <w:spacing w:after="160" w:before="280"/>
      </w:pPr>
      <w:r>
        <w:rPr>
          <w:rFonts w:ascii="Arial" w:cs="Arial" w:eastAsia="Arial" w:hAnsi="Arial"/>
          <w:b/>
          <w:bCs/>
          <w:color w:val="003366"/>
          <w:sz w:val="24"/>
          <w:szCs w:val="24"/>
        </w:rPr>
        <w:t xml:space="preserve">3.3 Progress Bar</w:t>
      </w:r>
    </w:p>
    <w:p>
      <w:pPr>
        <w:spacing w:after="120"/>
      </w:pPr>
      <w:r>
        <w:rPr>
          <w:rFonts w:ascii="Arial" w:cs="Arial" w:eastAsia="Arial" w:hAnsi="Arial"/>
          <w:sz w:val="20"/>
          <w:szCs w:val="20"/>
        </w:rPr>
        <w:t xml:space="preserve">A progress bar appears below the stepper during file parsing and export operations, showing the current operation name and percentage complete.</w:t>
      </w:r>
    </w:p>
    <w:p>
      <w:pPr>
        <w:spacing w:after="80"/>
      </w:pPr>
    </w:p>
    <w:p>
      <w:pPr>
        <w:pStyle w:val="Heading2"/>
        <w:spacing w:after="160" w:before="280"/>
      </w:pPr>
      <w:r>
        <w:rPr>
          <w:rFonts w:ascii="Arial" w:cs="Arial" w:eastAsia="Arial" w:hAnsi="Arial"/>
          <w:b/>
          <w:bCs/>
          <w:color w:val="003366"/>
          <w:sz w:val="24"/>
          <w:szCs w:val="24"/>
        </w:rPr>
        <w:t xml:space="preserve">3.4 Column Mapper View</w:t>
      </w:r>
    </w:p>
    <w:p>
      <w:pPr>
        <w:spacing w:after="120"/>
      </w:pPr>
      <w:r>
        <w:rPr>
          <w:rFonts w:ascii="Arial" w:cs="Arial" w:eastAsia="Arial" w:hAnsi="Arial"/>
          <w:sz w:val="20"/>
          <w:szCs w:val="20"/>
        </w:rPr>
        <w:t xml:space="preserve">The Column Mapper is an advanced view accessible via the header button. It allows importing CSV or JSON files with arbitrary column structures and mapping them to the standard CFO schema. This is useful for scanner outputs not natively supported by the built-in parsers. The mapper supports saving and loading mapping templates for reuse.</w:t>
      </w:r>
    </w:p>
    <w:p>
      <w:r>
        <w:br w:type="page"/>
      </w:r>
    </w:p>
    <w:p>
      <w:pPr>
        <w:pStyle w:val="Heading1"/>
        <w:spacing w:after="200" w:before="360"/>
      </w:pPr>
      <w:r>
        <w:rPr>
          <w:rFonts w:ascii="Arial" w:cs="Arial" w:eastAsia="Arial" w:hAnsi="Arial"/>
          <w:b/>
          <w:bCs/>
          <w:color w:val="003366"/>
          <w:sz w:val="28"/>
          <w:szCs w:val="28"/>
        </w:rPr>
        <w:t xml:space="preserve">4. Importing Scan Files</w:t>
      </w:r>
    </w:p>
    <w:p>
      <w:pPr>
        <w:spacing w:after="80"/>
      </w:pPr>
    </w:p>
    <w:p>
      <w:pPr>
        <w:pStyle w:val="Heading2"/>
        <w:spacing w:after="160" w:before="280"/>
      </w:pPr>
      <w:r>
        <w:rPr>
          <w:rFonts w:ascii="Arial" w:cs="Arial" w:eastAsia="Arial" w:hAnsi="Arial"/>
          <w:b/>
          <w:bCs/>
          <w:color w:val="003366"/>
          <w:sz w:val="24"/>
          <w:szCs w:val="24"/>
        </w:rPr>
        <w:t xml:space="preserve">4.1 Supported Scanner Formats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Scanner Product</w:t>
            </w:r>
          </w:p>
        </w:tc>
        <w:tc>
          <w:tcPr>
            <w:tcW w:type="dxa" w:w="20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File Extension(s)</w:t>
            </w:r>
          </w:p>
        </w:tc>
        <w:tc>
          <w:tcPr>
            <w:tcW w:type="dxa" w:w="51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Detection Method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Tenable Nessus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.nessus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File extension + NessusClientData_v2 XML signature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Qualys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.xml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SCAN or QualysGuardEnterpriseQualityReport XML tags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Rapid7 InsightVM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.csv, .xml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CSV header detection or NexposeReport XML tag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Prisma Cloud / Twistlock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.json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JSON root containing results or vulnerabilities array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SCAP / XCCDF / STIG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.xml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xccdf, Benchmark, or TestResult XML content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Generic CSV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.csv</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Manual field mapping via modal dialog (unrecognized CSV)</w:t>
            </w:r>
          </w:p>
        </w:tc>
      </w:tr>
    </w:tbl>
    <w:p>
      <w:pPr>
        <w:spacing w:after="80"/>
      </w:pPr>
    </w:p>
    <w:p>
      <w:pPr>
        <w:pStyle w:val="Heading2"/>
        <w:spacing w:after="160" w:before="280"/>
      </w:pPr>
      <w:r>
        <w:rPr>
          <w:rFonts w:ascii="Arial" w:cs="Arial" w:eastAsia="Arial" w:hAnsi="Arial"/>
          <w:b/>
          <w:bCs/>
          <w:color w:val="003366"/>
          <w:sz w:val="24"/>
          <w:szCs w:val="24"/>
        </w:rPr>
        <w:t xml:space="preserve">4.2 File Preparation Requirements</w:t>
      </w:r>
    </w:p>
    <w:p>
      <w:pPr>
        <w:spacing w:after="80"/>
      </w:pPr>
    </w:p>
    <w:p>
      <w:pPr>
        <w:pStyle w:val="Heading3"/>
        <w:spacing w:after="120" w:before="200"/>
      </w:pPr>
      <w:r>
        <w:rPr>
          <w:rFonts w:ascii="Arial" w:cs="Arial" w:eastAsia="Arial" w:hAnsi="Arial"/>
          <w:b/>
          <w:bCs/>
          <w:color w:val="333333"/>
          <w:sz w:val="22"/>
          <w:szCs w:val="22"/>
        </w:rPr>
        <w:t xml:space="preserve">General requirements</w:t>
      </w:r>
    </w:p>
    <w:p>
      <w:pPr>
        <w:pStyle w:val="ListParagraph"/>
        <w:numPr>
          <w:ilvl w:val="0"/>
          <w:numId w:val="2"/>
        </w:numPr>
        <w:spacing w:after="60"/>
      </w:pPr>
      <w:r>
        <w:rPr>
          <w:rFonts w:ascii="Arial" w:cs="Arial" w:eastAsia="Arial" w:hAnsi="Arial"/>
          <w:sz w:val="20"/>
          <w:szCs w:val="20"/>
        </w:rPr>
        <w:t xml:space="preserve">Files must be in their native export format. Do not convert between formats before import.</w:t>
      </w:r>
    </w:p>
    <w:p>
      <w:pPr>
        <w:pStyle w:val="ListParagraph"/>
        <w:numPr>
          <w:ilvl w:val="0"/>
          <w:numId w:val="2"/>
        </w:numPr>
        <w:spacing w:after="60"/>
      </w:pPr>
      <w:r>
        <w:rPr>
          <w:rFonts w:ascii="Arial" w:cs="Arial" w:eastAsia="Arial" w:hAnsi="Arial"/>
          <w:sz w:val="20"/>
          <w:szCs w:val="20"/>
        </w:rPr>
        <w:t xml:space="preserve">Files must not be password-protected or encrypted.</w:t>
      </w:r>
    </w:p>
    <w:p>
      <w:pPr>
        <w:pStyle w:val="ListParagraph"/>
        <w:numPr>
          <w:ilvl w:val="0"/>
          <w:numId w:val="2"/>
        </w:numPr>
        <w:spacing w:after="60"/>
      </w:pPr>
      <w:r>
        <w:rPr>
          <w:rFonts w:ascii="Arial" w:cs="Arial" w:eastAsia="Arial" w:hAnsi="Arial"/>
          <w:sz w:val="20"/>
          <w:szCs w:val="20"/>
        </w:rPr>
        <w:t xml:space="preserve">XML files must be well-formed (no truncation, no encoding errors).</w:t>
      </w:r>
    </w:p>
    <w:p>
      <w:pPr>
        <w:pStyle w:val="ListParagraph"/>
        <w:numPr>
          <w:ilvl w:val="0"/>
          <w:numId w:val="2"/>
        </w:numPr>
        <w:spacing w:after="60"/>
      </w:pPr>
      <w:r>
        <w:rPr>
          <w:rFonts w:ascii="Arial" w:cs="Arial" w:eastAsia="Arial" w:hAnsi="Arial"/>
          <w:sz w:val="20"/>
          <w:szCs w:val="20"/>
        </w:rPr>
        <w:t xml:space="preserve">CSV files must use comma delimiters. Semicolon or tab-delimited files are not supported.</w:t>
      </w:r>
    </w:p>
    <w:p>
      <w:pPr>
        <w:pStyle w:val="ListParagraph"/>
        <w:numPr>
          <w:ilvl w:val="0"/>
          <w:numId w:val="2"/>
        </w:numPr>
        <w:spacing w:after="60"/>
      </w:pPr>
      <w:r>
        <w:rPr>
          <w:rFonts w:ascii="Arial" w:cs="Arial" w:eastAsia="Arial" w:hAnsi="Arial"/>
          <w:sz w:val="20"/>
          <w:szCs w:val="20"/>
        </w:rPr>
        <w:t xml:space="preserve">JSON files must contain valid JSON with a top-level results or vulnerabilities array.</w:t>
      </w:r>
    </w:p>
    <w:p>
      <w:pPr>
        <w:spacing w:after="80"/>
      </w:pPr>
    </w:p>
    <w:p>
      <w:pPr>
        <w:pStyle w:val="Heading3"/>
        <w:spacing w:after="120" w:before="200"/>
      </w:pPr>
      <w:r>
        <w:rPr>
          <w:rFonts w:ascii="Arial" w:cs="Arial" w:eastAsia="Arial" w:hAnsi="Arial"/>
          <w:b/>
          <w:bCs/>
          <w:color w:val="333333"/>
          <w:sz w:val="22"/>
          <w:szCs w:val="22"/>
        </w:rPr>
        <w:t xml:space="preserve">Scanner-specific notes</w:t>
      </w:r>
    </w:p>
    <w:p>
      <w:pPr>
        <w:pStyle w:val="ListParagraph"/>
        <w:numPr>
          <w:ilvl w:val="0"/>
          <w:numId w:val="2"/>
        </w:numPr>
        <w:spacing w:after="60"/>
      </w:pPr>
      <w:r>
        <w:rPr>
          <w:rFonts w:ascii="Arial" w:cs="Arial" w:eastAsia="Arial" w:hAnsi="Arial"/>
          <w:b/>
          <w:bCs/>
          <w:sz w:val="20"/>
          <w:szCs w:val="20"/>
        </w:rPr>
        <w:t xml:space="preserve">Tenable Nessus: </w:t>
      </w:r>
      <w:r>
        <w:rPr>
          <w:rFonts w:ascii="Arial" w:cs="Arial" w:eastAsia="Arial" w:hAnsi="Arial"/>
          <w:sz w:val="20"/>
          <w:szCs w:val="20"/>
        </w:rPr>
        <w:t xml:space="preserve">Export from Nessus as .nessus (XML v2 format). The older NBE format is not supported.</w:t>
      </w:r>
    </w:p>
    <w:p>
      <w:pPr>
        <w:pStyle w:val="ListParagraph"/>
        <w:numPr>
          <w:ilvl w:val="0"/>
          <w:numId w:val="2"/>
        </w:numPr>
        <w:spacing w:after="60"/>
      </w:pPr>
      <w:r>
        <w:rPr>
          <w:rFonts w:ascii="Arial" w:cs="Arial" w:eastAsia="Arial" w:hAnsi="Arial"/>
          <w:b/>
          <w:bCs/>
          <w:sz w:val="20"/>
          <w:szCs w:val="20"/>
        </w:rPr>
        <w:t xml:space="preserve">Qualys: </w:t>
      </w:r>
      <w:r>
        <w:rPr>
          <w:rFonts w:ascii="Arial" w:cs="Arial" w:eastAsia="Arial" w:hAnsi="Arial"/>
          <w:sz w:val="20"/>
          <w:szCs w:val="20"/>
        </w:rPr>
        <w:t xml:space="preserve">Use the Scan Report XML download. Both SCAN-format and HOST_LIST_OUTPUT formats are accepted.</w:t>
      </w:r>
    </w:p>
    <w:p>
      <w:pPr>
        <w:pStyle w:val="ListParagraph"/>
        <w:numPr>
          <w:ilvl w:val="0"/>
          <w:numId w:val="2"/>
        </w:numPr>
        <w:spacing w:after="60"/>
      </w:pPr>
      <w:r>
        <w:rPr>
          <w:rFonts w:ascii="Arial" w:cs="Arial" w:eastAsia="Arial" w:hAnsi="Arial"/>
          <w:b/>
          <w:bCs/>
          <w:sz w:val="20"/>
          <w:szCs w:val="20"/>
        </w:rPr>
        <w:t xml:space="preserve">Rapid7 InsightVM: </w:t>
      </w:r>
      <w:r>
        <w:rPr>
          <w:rFonts w:ascii="Arial" w:cs="Arial" w:eastAsia="Arial" w:hAnsi="Arial"/>
          <w:sz w:val="20"/>
          <w:szCs w:val="20"/>
        </w:rPr>
        <w:t xml:space="preserve">CSV exports must include column headers. XML exports must use the NexposeReport format.</w:t>
      </w:r>
    </w:p>
    <w:p>
      <w:pPr>
        <w:pStyle w:val="ListParagraph"/>
        <w:numPr>
          <w:ilvl w:val="0"/>
          <w:numId w:val="2"/>
        </w:numPr>
        <w:spacing w:after="60"/>
      </w:pPr>
      <w:r>
        <w:rPr>
          <w:rFonts w:ascii="Arial" w:cs="Arial" w:eastAsia="Arial" w:hAnsi="Arial"/>
          <w:b/>
          <w:bCs/>
          <w:sz w:val="20"/>
          <w:szCs w:val="20"/>
        </w:rPr>
        <w:t xml:space="preserve">Prisma Cloud: </w:t>
      </w:r>
      <w:r>
        <w:rPr>
          <w:rFonts w:ascii="Arial" w:cs="Arial" w:eastAsia="Arial" w:hAnsi="Arial"/>
          <w:sz w:val="20"/>
          <w:szCs w:val="20"/>
        </w:rPr>
        <w:t xml:space="preserve">Export the vulnerability report as JSON. Both flat and nested structures are supported.</w:t>
      </w:r>
    </w:p>
    <w:p>
      <w:pPr>
        <w:pStyle w:val="ListParagraph"/>
        <w:numPr>
          <w:ilvl w:val="0"/>
          <w:numId w:val="2"/>
        </w:numPr>
        <w:spacing w:after="60"/>
      </w:pPr>
      <w:r>
        <w:rPr>
          <w:rFonts w:ascii="Arial" w:cs="Arial" w:eastAsia="Arial" w:hAnsi="Arial"/>
          <w:b/>
          <w:bCs/>
          <w:sz w:val="20"/>
          <w:szCs w:val="20"/>
        </w:rPr>
        <w:t xml:space="preserve">SCAP/XCCDF: </w:t>
      </w:r>
      <w:r>
        <w:rPr>
          <w:rFonts w:ascii="Arial" w:cs="Arial" w:eastAsia="Arial" w:hAnsi="Arial"/>
          <w:sz w:val="20"/>
          <w:szCs w:val="20"/>
        </w:rPr>
        <w:t xml:space="preserve">The file must contain both Benchmark rules and TestResult elements for proper severity extraction.</w:t>
      </w:r>
    </w:p>
    <w:p>
      <w:pPr>
        <w:spacing w:after="80"/>
      </w:pPr>
    </w:p>
    <w:p>
      <w:pPr>
        <w:pStyle w:val="Heading2"/>
        <w:spacing w:after="160" w:before="280"/>
      </w:pPr>
      <w:r>
        <w:rPr>
          <w:rFonts w:ascii="Arial" w:cs="Arial" w:eastAsia="Arial" w:hAnsi="Arial"/>
          <w:b/>
          <w:bCs/>
          <w:color w:val="003366"/>
          <w:sz w:val="24"/>
          <w:szCs w:val="24"/>
        </w:rPr>
        <w:t xml:space="preserve">4.3 Upload Procedure</w:t>
      </w:r>
    </w:p>
    <w:p>
      <w:pPr>
        <w:pStyle w:val="ListParagraph"/>
        <w:numPr>
          <w:ilvl w:val="0"/>
          <w:numId w:val="3"/>
        </w:numPr>
        <w:spacing w:after="60"/>
      </w:pPr>
      <w:r>
        <w:rPr>
          <w:rFonts w:ascii="Arial" w:cs="Arial" w:eastAsia="Arial" w:hAnsi="Arial"/>
          <w:sz w:val="20"/>
          <w:szCs w:val="20"/>
        </w:rPr>
        <w:t xml:space="preserve">Navigate to Step 3: Upload Scan Files.</w:t>
      </w:r>
    </w:p>
    <w:p>
      <w:pPr>
        <w:pStyle w:val="ListParagraph"/>
        <w:numPr>
          <w:ilvl w:val="0"/>
          <w:numId w:val="3"/>
        </w:numPr>
        <w:spacing w:after="60"/>
      </w:pPr>
      <w:r>
        <w:rPr>
          <w:rFonts w:ascii="Arial" w:cs="Arial" w:eastAsia="Arial" w:hAnsi="Arial"/>
          <w:sz w:val="20"/>
          <w:szCs w:val="20"/>
        </w:rPr>
        <w:t xml:space="preserve">Drag and drop one or more scan files onto the drop zone, or click to browse.</w:t>
      </w:r>
    </w:p>
    <w:p>
      <w:pPr>
        <w:pStyle w:val="ListParagraph"/>
        <w:numPr>
          <w:ilvl w:val="0"/>
          <w:numId w:val="3"/>
        </w:numPr>
        <w:spacing w:after="60"/>
      </w:pPr>
      <w:r>
        <w:rPr>
          <w:rFonts w:ascii="Arial" w:cs="Arial" w:eastAsia="Arial" w:hAnsi="Arial"/>
          <w:sz w:val="20"/>
          <w:szCs w:val="20"/>
        </w:rPr>
        <w:t xml:space="preserve">The tool auto-detects the scanner type and displays a badge next to each file.</w:t>
      </w:r>
    </w:p>
    <w:p>
      <w:pPr>
        <w:pStyle w:val="ListParagraph"/>
        <w:numPr>
          <w:ilvl w:val="0"/>
          <w:numId w:val="3"/>
        </w:numPr>
        <w:spacing w:after="60"/>
      </w:pPr>
      <w:r>
        <w:rPr>
          <w:rFonts w:ascii="Arial" w:cs="Arial" w:eastAsia="Arial" w:hAnsi="Arial"/>
          <w:sz w:val="20"/>
          <w:szCs w:val="20"/>
        </w:rPr>
        <w:t xml:space="preserve">The parsed finding count is displayed for each loaded file.</w:t>
      </w:r>
    </w:p>
    <w:p>
      <w:pPr>
        <w:pStyle w:val="ListParagraph"/>
        <w:numPr>
          <w:ilvl w:val="0"/>
          <w:numId w:val="3"/>
        </w:numPr>
        <w:spacing w:after="60"/>
      </w:pPr>
      <w:r>
        <w:rPr>
          <w:rFonts w:ascii="Arial" w:cs="Arial" w:eastAsia="Arial" w:hAnsi="Arial"/>
          <w:sz w:val="20"/>
          <w:szCs w:val="20"/>
        </w:rPr>
        <w:t xml:space="preserve">To remove a file, click the Remove link next to it. This also removes all associated findings.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1"/>
              <w:left w:val="dashed" w:color="999999" w:sz="1"/>
              <w:bottom w:val="dashed" w:color="999999" w:sz="1"/>
              <w:right w:val="dashed" w:color="999999" w:sz="1"/>
            </w:tcBorders>
            <w:shd w:fill="F9F9F9" w:val="clear"/>
            <w:tcMar>
              <w:top w:type="dxa" w:w="200"/>
              <w:left w:type="dxa" w:w="160"/>
              <w:bottom w:type="dxa" w:w="200"/>
              <w:right w:type="dxa" w:w="160"/>
            </w:tcMar>
          </w:tcPr>
          <w:p>
            <w:pPr>
              <w:spacing w:after="0"/>
              <w:jc w:val="center"/>
            </w:pPr>
            <w:r>
              <w:rPr>
                <w:rFonts w:ascii="Courier New" w:cs="Courier New" w:eastAsia="Courier New" w:hAnsi="Courier New"/>
                <w:i/>
                <w:iCs/>
                <w:color w:val="666666"/>
                <w:sz w:val="20"/>
                <w:szCs w:val="20"/>
              </w:rPr>
              <w:t xml:space="preserve">[SCREENSHOT: Step 3 showing three loaded scan files with scanner badges and finding counts]</w:t>
            </w:r>
          </w:p>
        </w:tc>
      </w:tr>
    </w:tbl>
    <w:p>
      <w:pPr>
        <w:spacing w:after="80"/>
      </w:pPr>
    </w:p>
    <w:p>
      <w:pPr>
        <w:pStyle w:val="Heading2"/>
        <w:spacing w:after="160" w:before="280"/>
      </w:pPr>
      <w:r>
        <w:rPr>
          <w:rFonts w:ascii="Arial" w:cs="Arial" w:eastAsia="Arial" w:hAnsi="Arial"/>
          <w:b/>
          <w:bCs/>
          <w:color w:val="003366"/>
          <w:sz w:val="24"/>
          <w:szCs w:val="24"/>
        </w:rPr>
        <w:t xml:space="preserve">4.4 Handling Unrecognized CSV Files</w:t>
      </w:r>
    </w:p>
    <w:p>
      <w:pPr>
        <w:spacing w:after="120"/>
      </w:pPr>
      <w:r>
        <w:rPr>
          <w:rFonts w:ascii="Arial" w:cs="Arial" w:eastAsia="Arial" w:hAnsi="Arial"/>
          <w:sz w:val="20"/>
          <w:szCs w:val="20"/>
        </w:rPr>
        <w:t xml:space="preserve">If a CSV file does not match any known scanner format, the tool opens a Field Mapper Modal. This displays the CSV column headers and allows mapping each column to the corresponding CFO field. Required mappings:</w:t>
      </w:r>
    </w:p>
    <w:p>
      <w:pPr>
        <w:pStyle w:val="ListParagraph"/>
        <w:numPr>
          <w:ilvl w:val="0"/>
          <w:numId w:val="2"/>
        </w:numPr>
        <w:spacing w:after="60"/>
      </w:pPr>
      <w:r>
        <w:rPr>
          <w:rFonts w:ascii="Arial" w:cs="Arial" w:eastAsia="Arial" w:hAnsi="Arial"/>
          <w:sz w:val="20"/>
          <w:szCs w:val="20"/>
        </w:rPr>
        <w:t xml:space="preserve">Weakness Name (required)</w:t>
      </w:r>
    </w:p>
    <w:p>
      <w:pPr>
        <w:pStyle w:val="ListParagraph"/>
        <w:numPr>
          <w:ilvl w:val="0"/>
          <w:numId w:val="2"/>
        </w:numPr>
        <w:spacing w:after="60"/>
      </w:pPr>
      <w:r>
        <w:rPr>
          <w:rFonts w:ascii="Arial" w:cs="Arial" w:eastAsia="Arial" w:hAnsi="Arial"/>
          <w:sz w:val="20"/>
          <w:szCs w:val="20"/>
        </w:rPr>
        <w:t xml:space="preserve">Asset Identifier (required for IIW matching)</w:t>
      </w:r>
    </w:p>
    <w:p>
      <w:pPr>
        <w:pStyle w:val="ListParagraph"/>
        <w:numPr>
          <w:ilvl w:val="0"/>
          <w:numId w:val="2"/>
        </w:numPr>
        <w:spacing w:after="60"/>
      </w:pPr>
      <w:r>
        <w:rPr>
          <w:rFonts w:ascii="Arial" w:cs="Arial" w:eastAsia="Arial" w:hAnsi="Arial"/>
          <w:sz w:val="20"/>
          <w:szCs w:val="20"/>
        </w:rPr>
        <w:t xml:space="preserve">Risk Rating (required for severity classification)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2"/>
              <w:left w:val="single" w:color="C8102E" w:sz="12"/>
              <w:bottom w:val="single" w:color="C8102E" w:sz="2"/>
              <w:right w:val="single" w:color="C8102E" w:sz="2"/>
            </w:tcBorders>
            <w:shd w:fill="FFF0F0" w:val="clear"/>
            <w:tcMar>
              <w:top w:type="dxa" w:w="100"/>
              <w:left w:type="dxa" w:w="160"/>
              <w:bottom w:type="dxa" w:w="100"/>
              <w:right w:type="dxa" w:w="160"/>
            </w:tcMar>
          </w:tcPr>
          <w:p>
            <w:pPr>
              <w:spacing w:after="60"/>
            </w:pPr>
            <w:r>
              <w:rPr>
                <w:rFonts w:ascii="Arial" w:cs="Arial" w:eastAsia="Arial" w:hAnsi="Arial"/>
                <w:b/>
                <w:bCs/>
                <w:color w:val="333333"/>
                <w:sz w:val="20"/>
                <w:szCs w:val="20"/>
              </w:rPr>
              <w:t xml:space="preserve">WARNING</w:t>
            </w:r>
          </w:p>
          <w:p>
            <w:pPr>
              <w:spacing w:after="0"/>
            </w:pPr>
            <w:r>
              <w:rPr>
                <w:rFonts w:ascii="Arial" w:cs="Arial" w:eastAsia="Arial" w:hAnsi="Arial"/>
                <w:color w:val="333333"/>
                <w:sz w:val="19"/>
                <w:szCs w:val="19"/>
              </w:rPr>
              <w:t xml:space="preserve">Findings imported via the Generic CSV path default to VULNERABILITY scan type. If the CSV contains configuration/compliance findings, manually reclassify them in Step 4 or use the Column Mapper for more control.</w:t>
            </w:r>
          </w:p>
        </w:tc>
      </w:tr>
    </w:tbl>
    <w:p>
      <w:pPr>
        <w:spacing w:after="80"/>
      </w:pPr>
    </w:p>
    <w:p>
      <w:pPr>
        <w:pStyle w:val="Heading2"/>
        <w:spacing w:after="160" w:before="280"/>
      </w:pPr>
      <w:r>
        <w:rPr>
          <w:rFonts w:ascii="Arial" w:cs="Arial" w:eastAsia="Arial" w:hAnsi="Arial"/>
          <w:b/>
          <w:bCs/>
          <w:color w:val="003366"/>
          <w:sz w:val="24"/>
          <w:szCs w:val="24"/>
        </w:rPr>
        <w:t xml:space="preserve">4.5 Common Import Errors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Error Message</w:t>
            </w:r>
          </w:p>
        </w:tc>
        <w:tc>
          <w:tcPr>
            <w:tcW w:type="dxa" w:w="28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Cause</w:t>
            </w:r>
          </w:p>
        </w:tc>
        <w:tc>
          <w:tcPr>
            <w:tcW w:type="dxa" w:w="33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Resolution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Could not parse [file] — corrupt or truncated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XML is malformed or file transfer was incomplete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Re-export from scanner; verify file integrity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Unsupported file type: [ext]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File extension not .nessus, .xml, .csv, or .json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Convert to a supported format or use Column Mapper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Unknown CSV format. Manual mapping required.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CSV headers do not match known scanner patterns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Use the Field Mapper Modal to map columns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 findings detected in [file]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File parsed successfully but contained zero findings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Verify the scan actually produced results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Invalid JSON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JSON file has syntax errors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Validate JSON with a linter; re-export from scanner</w:t>
            </w:r>
          </w:p>
        </w:tc>
      </w:tr>
    </w:tbl>
    <w:p>
      <w:r>
        <w:br w:type="page"/>
      </w:r>
    </w:p>
    <w:p>
      <w:pPr>
        <w:pStyle w:val="Heading1"/>
        <w:spacing w:after="200" w:before="360"/>
      </w:pPr>
      <w:r>
        <w:rPr>
          <w:rFonts w:ascii="Arial" w:cs="Arial" w:eastAsia="Arial" w:hAnsi="Arial"/>
          <w:b/>
          <w:bCs/>
          <w:color w:val="003366"/>
          <w:sz w:val="28"/>
          <w:szCs w:val="28"/>
        </w:rPr>
        <w:t xml:space="preserve">5. Scan Processing and Finding Normalization</w:t>
      </w:r>
    </w:p>
    <w:p>
      <w:pPr>
        <w:spacing w:after="80"/>
      </w:pPr>
    </w:p>
    <w:p>
      <w:pPr>
        <w:spacing w:after="120"/>
      </w:pPr>
      <w:r>
        <w:rPr>
          <w:rFonts w:ascii="Arial" w:cs="Arial" w:eastAsia="Arial" w:hAnsi="Arial"/>
          <w:sz w:val="20"/>
          <w:szCs w:val="20"/>
        </w:rPr>
        <w:t xml:space="preserve">After scan files are uploaded and parsed, the tool applies a multi-stage processing pipeline before findings are displayed for review.</w:t>
      </w:r>
    </w:p>
    <w:p>
      <w:pPr>
        <w:spacing w:after="80"/>
      </w:pPr>
    </w:p>
    <w:p>
      <w:pPr>
        <w:pStyle w:val="Heading2"/>
        <w:spacing w:after="160" w:before="280"/>
      </w:pPr>
      <w:r>
        <w:rPr>
          <w:rFonts w:ascii="Arial" w:cs="Arial" w:eastAsia="Arial" w:hAnsi="Arial"/>
          <w:b/>
          <w:bCs/>
          <w:color w:val="003366"/>
          <w:sz w:val="24"/>
          <w:szCs w:val="24"/>
        </w:rPr>
        <w:t xml:space="preserve">5.1 Processing Pipeline</w:t>
      </w:r>
    </w:p>
    <w:p>
      <w:pPr>
        <w:pStyle w:val="ListParagraph"/>
        <w:numPr>
          <w:ilvl w:val="0"/>
          <w:numId w:val="3"/>
        </w:numPr>
        <w:spacing w:after="60"/>
      </w:pPr>
      <w:r>
        <w:rPr>
          <w:rFonts w:ascii="Arial" w:cs="Arial" w:eastAsia="Arial" w:hAnsi="Arial"/>
          <w:sz w:val="20"/>
          <w:szCs w:val="20"/>
        </w:rPr>
        <w:t xml:space="preserve">Detection — File type and content signature analysis to identify scanner product.</w:t>
      </w:r>
    </w:p>
    <w:p>
      <w:pPr>
        <w:pStyle w:val="ListParagraph"/>
        <w:numPr>
          <w:ilvl w:val="0"/>
          <w:numId w:val="3"/>
        </w:numPr>
        <w:spacing w:after="60"/>
      </w:pPr>
      <w:r>
        <w:rPr>
          <w:rFonts w:ascii="Arial" w:cs="Arial" w:eastAsia="Arial" w:hAnsi="Arial"/>
          <w:sz w:val="20"/>
          <w:szCs w:val="20"/>
        </w:rPr>
        <w:t xml:space="preserve">Parsing — Format-specific parser extracts raw finding data into Compliance Finding Objects (CFOs).</w:t>
      </w:r>
    </w:p>
    <w:p>
      <w:pPr>
        <w:pStyle w:val="ListParagraph"/>
        <w:numPr>
          <w:ilvl w:val="0"/>
          <w:numId w:val="3"/>
        </w:numPr>
        <w:spacing w:after="60"/>
      </w:pPr>
      <w:r>
        <w:rPr>
          <w:rFonts w:ascii="Arial" w:cs="Arial" w:eastAsia="Arial" w:hAnsi="Arial"/>
          <w:sz w:val="20"/>
          <w:szCs w:val="20"/>
        </w:rPr>
        <w:t xml:space="preserve">Normalization — Standardizes risk ratings, dates, string fields, and scan type classifications.</w:t>
      </w:r>
    </w:p>
    <w:p>
      <w:pPr>
        <w:pStyle w:val="ListParagraph"/>
        <w:numPr>
          <w:ilvl w:val="0"/>
          <w:numId w:val="3"/>
        </w:numPr>
        <w:spacing w:after="60"/>
      </w:pPr>
      <w:r>
        <w:rPr>
          <w:rFonts w:ascii="Arial" w:cs="Arial" w:eastAsia="Arial" w:hAnsi="Arial"/>
          <w:sz w:val="20"/>
          <w:szCs w:val="20"/>
        </w:rPr>
        <w:t xml:space="preserve">Deduplication — Removes duplicate findings based on the composite key: asset_identifier + weakness_source_identifier.</w:t>
      </w:r>
    </w:p>
    <w:p>
      <w:pPr>
        <w:pStyle w:val="ListParagraph"/>
        <w:numPr>
          <w:ilvl w:val="0"/>
          <w:numId w:val="3"/>
        </w:numPr>
        <w:spacing w:after="60"/>
      </w:pPr>
      <w:r>
        <w:rPr>
          <w:rFonts w:ascii="Arial" w:cs="Arial" w:eastAsia="Arial" w:hAnsi="Arial"/>
          <w:sz w:val="20"/>
          <w:szCs w:val="20"/>
        </w:rPr>
        <w:t xml:space="preserve">IIW Matching — Three-tier algorithm resolves each finding to a canonical IIW asset.</w:t>
      </w:r>
    </w:p>
    <w:p>
      <w:pPr>
        <w:pStyle w:val="ListParagraph"/>
        <w:numPr>
          <w:ilvl w:val="0"/>
          <w:numId w:val="3"/>
        </w:numPr>
        <w:spacing w:after="60"/>
      </w:pPr>
      <w:r>
        <w:rPr>
          <w:rFonts w:ascii="Arial" w:cs="Arial" w:eastAsia="Arial" w:hAnsi="Arial"/>
          <w:sz w:val="20"/>
          <w:szCs w:val="20"/>
        </w:rPr>
        <w:t xml:space="preserve">Classification — Assigns each finding to its destination tab (RET, Configuration Findings, or RCDT).</w:t>
      </w:r>
    </w:p>
    <w:p>
      <w:pPr>
        <w:spacing w:after="80"/>
      </w:pPr>
    </w:p>
    <w:p>
      <w:pPr>
        <w:pStyle w:val="Heading2"/>
        <w:spacing w:after="160" w:before="280"/>
      </w:pPr>
      <w:r>
        <w:rPr>
          <w:rFonts w:ascii="Arial" w:cs="Arial" w:eastAsia="Arial" w:hAnsi="Arial"/>
          <w:b/>
          <w:bCs/>
          <w:color w:val="003366"/>
          <w:sz w:val="24"/>
          <w:szCs w:val="24"/>
        </w:rPr>
        <w:t xml:space="preserve">5.2 Risk Rating Normalization</w:t>
      </w:r>
    </w:p>
    <w:p>
      <w:pPr>
        <w:spacing w:after="120"/>
      </w:pPr>
      <w:r>
        <w:rPr>
          <w:rFonts w:ascii="Arial" w:cs="Arial" w:eastAsia="Arial" w:hAnsi="Arial"/>
          <w:sz w:val="20"/>
          <w:szCs w:val="20"/>
        </w:rPr>
        <w:t xml:space="preserve">Scanner-specific severity values are mapped to FedRAMP standard ratings: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Scanner</w:t>
            </w:r>
          </w:p>
        </w:tc>
        <w:tc>
          <w:tcPr>
            <w:tcW w:type="dxa" w:w="25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Source Value</w:t>
            </w:r>
          </w:p>
        </w:tc>
        <w:tc>
          <w:tcPr>
            <w:tcW w:type="dxa" w:w="43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Normalized Rating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Nessus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Severity 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Nessus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Severity 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Nessus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Severity 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Moderate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Nessus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Severity 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Nessus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Severity 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Informational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Qualys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Severity 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Qualys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Severity 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Qualys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Severity 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Moderate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Qualys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Severity 1-2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Rapid7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CVSS &gt;= 9.0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Rapid7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CVSS &gt;= 7.0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Rapid7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CVSS &gt;= 4.0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Moderate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Rapid7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CVSS &gt; 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Low</w:t>
            </w:r>
          </w:p>
        </w:tc>
      </w:tr>
    </w:tbl>
    <w:p>
      <w:pPr>
        <w:spacing w:after="80"/>
      </w:pPr>
    </w:p>
    <w:p>
      <w:pPr>
        <w:spacing w:after="120"/>
      </w:pPr>
      <w:r>
        <w:rPr>
          <w:rFonts w:ascii="Arial" w:cs="Arial" w:eastAsia="Arial" w:hAnsi="Arial"/>
          <w:sz w:val="20"/>
          <w:szCs w:val="20"/>
        </w:rPr>
        <w:t xml:space="preserve">Informational findings are excluded from the RET export but tracked in the export summary.</w:t>
      </w:r>
    </w:p>
    <w:p>
      <w:pPr>
        <w:spacing w:after="80"/>
      </w:pPr>
    </w:p>
    <w:p>
      <w:pPr>
        <w:pStyle w:val="Heading2"/>
        <w:spacing w:after="160" w:before="280"/>
      </w:pPr>
      <w:r>
        <w:rPr>
          <w:rFonts w:ascii="Arial" w:cs="Arial" w:eastAsia="Arial" w:hAnsi="Arial"/>
          <w:b/>
          <w:bCs/>
          <w:color w:val="003366"/>
          <w:sz w:val="24"/>
          <w:szCs w:val="24"/>
        </w:rPr>
        <w:t xml:space="preserve">5.3 Scan Type Classification</w:t>
      </w:r>
    </w:p>
    <w:p>
      <w:pPr>
        <w:spacing w:after="120"/>
      </w:pPr>
      <w:r>
        <w:rPr>
          <w:rFonts w:ascii="Arial" w:cs="Arial" w:eastAsia="Arial" w:hAnsi="Arial"/>
          <w:sz w:val="20"/>
          <w:szCs w:val="20"/>
        </w:rPr>
        <w:t xml:space="preserve">Each finding is classified as one of two types:</w:t>
      </w:r>
    </w:p>
    <w:p>
      <w:pPr>
        <w:pStyle w:val="ListParagraph"/>
        <w:numPr>
          <w:ilvl w:val="0"/>
          <w:numId w:val="2"/>
        </w:numPr>
        <w:spacing w:after="60"/>
      </w:pPr>
      <w:r>
        <w:rPr>
          <w:rFonts w:ascii="Arial" w:cs="Arial" w:eastAsia="Arial" w:hAnsi="Arial"/>
          <w:b/>
          <w:bCs/>
          <w:sz w:val="20"/>
          <w:szCs w:val="20"/>
        </w:rPr>
        <w:t xml:space="preserve">VULNERABILITY</w:t>
      </w:r>
      <w:r>
        <w:rPr>
          <w:rFonts w:ascii="Arial" w:cs="Arial" w:eastAsia="Arial" w:hAnsi="Arial"/>
          <w:sz w:val="20"/>
          <w:szCs w:val="20"/>
        </w:rPr>
        <w:t xml:space="preserve"> — Default for all scan-derived findings. Mapped to control RA-5.</w:t>
      </w:r>
    </w:p>
    <w:p>
      <w:pPr>
        <w:pStyle w:val="ListParagraph"/>
        <w:numPr>
          <w:ilvl w:val="0"/>
          <w:numId w:val="2"/>
        </w:numPr>
        <w:spacing w:after="60"/>
      </w:pPr>
      <w:r>
        <w:rPr>
          <w:rFonts w:ascii="Arial" w:cs="Arial" w:eastAsia="Arial" w:hAnsi="Arial"/>
          <w:b/>
          <w:bCs/>
          <w:sz w:val="20"/>
          <w:szCs w:val="20"/>
        </w:rPr>
        <w:t xml:space="preserve">CONFIG_FINDING</w:t>
      </w:r>
      <w:r>
        <w:rPr>
          <w:rFonts w:ascii="Arial" w:cs="Arial" w:eastAsia="Arial" w:hAnsi="Arial"/>
          <w:sz w:val="20"/>
          <w:szCs w:val="20"/>
        </w:rPr>
        <w:t xml:space="preserve"> — Applied to compliance/configuration check results. Mapped to control CM-6.</w:t>
      </w:r>
    </w:p>
    <w:p>
      <w:pPr>
        <w:spacing w:after="80"/>
      </w:pPr>
    </w:p>
    <w:p>
      <w:pPr>
        <w:pStyle w:val="Heading2"/>
        <w:spacing w:after="160" w:before="280"/>
      </w:pPr>
      <w:r>
        <w:rPr>
          <w:rFonts w:ascii="Arial" w:cs="Arial" w:eastAsia="Arial" w:hAnsi="Arial"/>
          <w:b/>
          <w:bCs/>
          <w:color w:val="003366"/>
          <w:sz w:val="24"/>
          <w:szCs w:val="24"/>
        </w:rPr>
        <w:t xml:space="preserve">5.4 Deduplication Logic</w:t>
      </w:r>
    </w:p>
    <w:p>
      <w:pPr>
        <w:spacing w:after="120"/>
      </w:pPr>
      <w:r>
        <w:rPr>
          <w:rFonts w:ascii="Arial" w:cs="Arial" w:eastAsia="Arial" w:hAnsi="Arial"/>
          <w:sz w:val="20"/>
          <w:szCs w:val="20"/>
        </w:rPr>
        <w:t xml:space="preserve">Before IIW matching, the tool removes duplicates using a composite key:</w:t>
      </w:r>
    </w:p>
    <w:p>
      <w:pPr>
        <w:spacing w:after="120"/>
      </w:pPr>
      <w:r>
        <w:rPr>
          <w:rFonts w:ascii="Arial" w:cs="Arial" w:eastAsia="Arial" w:hAnsi="Arial"/>
          <w:i/>
          <w:iCs/>
          <w:sz w:val="20"/>
          <w:szCs w:val="20"/>
        </w:rPr>
        <w:t xml:space="preserve">Key = lowercase(asset_identifier) | lowercase(weakness_source_identifier)</w:t>
      </w:r>
    </w:p>
    <w:p>
      <w:pPr>
        <w:spacing w:after="120"/>
      </w:pPr>
      <w:r>
        <w:rPr>
          <w:rFonts w:ascii="Arial" w:cs="Arial" w:eastAsia="Arial" w:hAnsi="Arial"/>
          <w:sz w:val="20"/>
          <w:szCs w:val="20"/>
        </w:rPr>
        <w:t xml:space="preserve">The first occurrence is retained; subsequent duplicates are silently removed.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12"/>
              <w:bottom w:val="single" w:color="0066CC" w:sz="2"/>
              <w:right w:val="single" w:color="0066CC" w:sz="2"/>
            </w:tcBorders>
            <w:shd w:fill="E8F4FD" w:val="clear"/>
            <w:tcMar>
              <w:top w:type="dxa" w:w="100"/>
              <w:left w:type="dxa" w:w="160"/>
              <w:bottom w:type="dxa" w:w="100"/>
              <w:right w:type="dxa" w:w="160"/>
            </w:tcMar>
          </w:tcPr>
          <w:p>
            <w:pPr>
              <w:spacing w:after="60"/>
            </w:pPr>
            <w:r>
              <w:rPr>
                <w:rFonts w:ascii="Arial" w:cs="Arial" w:eastAsia="Arial" w:hAnsi="Arial"/>
                <w:b/>
                <w:bCs/>
                <w:color w:val="333333"/>
                <w:sz w:val="20"/>
                <w:szCs w:val="20"/>
              </w:rPr>
              <w:t xml:space="preserve">COMPLIANCE NOTE</w:t>
            </w:r>
          </w:p>
          <w:p>
            <w:pPr>
              <w:spacing w:after="0"/>
            </w:pPr>
            <w:r>
              <w:rPr>
                <w:rFonts w:ascii="Arial" w:cs="Arial" w:eastAsia="Arial" w:hAnsi="Arial"/>
                <w:color w:val="333333"/>
                <w:sz w:val="19"/>
                <w:szCs w:val="19"/>
              </w:rPr>
              <w:t xml:space="preserve">Deduplication operates on raw parsed data before IIW matching resolves canonical asset identifiers. If two scan files report the same CVE on the same host using different identifier formats (e.g., IP vs. hostname), they may not be deduplicated. Review the export summary dedup count and verify manually if needed.</w:t>
            </w:r>
          </w:p>
        </w:tc>
      </w:tr>
    </w:tbl>
    <w:p>
      <w:r>
        <w:br w:type="page"/>
      </w:r>
    </w:p>
    <w:p>
      <w:pPr>
        <w:pStyle w:val="Heading1"/>
        <w:spacing w:after="200" w:before="360"/>
      </w:pPr>
      <w:r>
        <w:rPr>
          <w:rFonts w:ascii="Arial" w:cs="Arial" w:eastAsia="Arial" w:hAnsi="Arial"/>
          <w:b/>
          <w:bCs/>
          <w:color w:val="003366"/>
          <w:sz w:val="28"/>
          <w:szCs w:val="28"/>
        </w:rPr>
        <w:t xml:space="preserve">6. Control Mapping Logic</w:t>
      </w:r>
    </w:p>
    <w:p>
      <w:pPr>
        <w:spacing w:after="80"/>
      </w:pPr>
    </w:p>
    <w:p>
      <w:pPr>
        <w:pStyle w:val="Heading2"/>
        <w:spacing w:after="160" w:before="280"/>
      </w:pPr>
      <w:r>
        <w:rPr>
          <w:rFonts w:ascii="Arial" w:cs="Arial" w:eastAsia="Arial" w:hAnsi="Arial"/>
          <w:b/>
          <w:bCs/>
          <w:color w:val="003366"/>
          <w:sz w:val="24"/>
          <w:szCs w:val="24"/>
        </w:rPr>
        <w:t xml:space="preserve">6.1 Automated Control Mappings</w:t>
      </w:r>
    </w:p>
    <w:p>
      <w:pPr>
        <w:spacing w:after="120"/>
      </w:pPr>
      <w:r>
        <w:rPr>
          <w:rFonts w:ascii="Arial" w:cs="Arial" w:eastAsia="Arial" w:hAnsi="Arial"/>
          <w:sz w:val="20"/>
          <w:szCs w:val="20"/>
        </w:rPr>
        <w:t xml:space="preserve">The tool applies two automated NIST SP 800-53 control mappings: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00"/>
        <w:gridCol w:w="3360"/>
      </w:tblGrid>
      <w:tr>
        <w:tc>
          <w:tcPr>
            <w:tcW w:type="dxa" w:w="22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Finding Type</w:t>
            </w:r>
          </w:p>
        </w:tc>
        <w:tc>
          <w:tcPr>
            <w:tcW w:type="dxa" w:w="12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Control</w:t>
            </w:r>
          </w:p>
        </w:tc>
        <w:tc>
          <w:tcPr>
            <w:tcW w:type="dxa" w:w="26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Tab Destination</w:t>
            </w:r>
          </w:p>
        </w:tc>
        <w:tc>
          <w:tcPr>
            <w:tcW w:type="dxa" w:w="33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Logic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VULNERABILITY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RA-5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Risk Exposure Table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All scan-derived vulnerability findings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CONFIG_FINDING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CM-6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Configuration Findings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Compliance/configuration check findings</w:t>
            </w:r>
          </w:p>
        </w:tc>
      </w:tr>
    </w:tbl>
    <w:p>
      <w:pPr>
        <w:spacing w:after="80"/>
      </w:pPr>
    </w:p>
    <w:p>
      <w:pPr>
        <w:pStyle w:val="Heading2"/>
        <w:spacing w:after="160" w:before="280"/>
      </w:pPr>
      <w:r>
        <w:rPr>
          <w:rFonts w:ascii="Arial" w:cs="Arial" w:eastAsia="Arial" w:hAnsi="Arial"/>
          <w:b/>
          <w:bCs/>
          <w:color w:val="003366"/>
          <w:sz w:val="24"/>
          <w:szCs w:val="24"/>
        </w:rPr>
        <w:t xml:space="preserve">6.2 CM-6 Auto-Row on the RET Tab</w:t>
      </w:r>
    </w:p>
    <w:p>
      <w:pPr>
        <w:spacing w:after="120"/>
      </w:pPr>
      <w:r>
        <w:rPr>
          <w:rFonts w:ascii="Arial" w:cs="Arial" w:eastAsia="Arial" w:hAnsi="Arial"/>
          <w:sz w:val="20"/>
          <w:szCs w:val="20"/>
        </w:rPr>
        <w:t xml:space="preserve">When one or more configuration findings exist, the export automatically inserts a summary row on the Risk Exposure Table tab:</w:t>
      </w:r>
    </w:p>
    <w:p>
      <w:pPr>
        <w:pStyle w:val="ListParagraph"/>
        <w:numPr>
          <w:ilvl w:val="0"/>
          <w:numId w:val="2"/>
        </w:numPr>
        <w:spacing w:after="60"/>
      </w:pPr>
      <w:r>
        <w:rPr>
          <w:rFonts w:ascii="Arial" w:cs="Arial" w:eastAsia="Arial" w:hAnsi="Arial"/>
          <w:sz w:val="20"/>
          <w:szCs w:val="20"/>
        </w:rPr>
        <w:t xml:space="preserve">RET ID: CM-6-001</w:t>
      </w:r>
    </w:p>
    <w:p>
      <w:pPr>
        <w:pStyle w:val="ListParagraph"/>
        <w:numPr>
          <w:ilvl w:val="0"/>
          <w:numId w:val="2"/>
        </w:numPr>
        <w:spacing w:after="60"/>
      </w:pPr>
      <w:r>
        <w:rPr>
          <w:rFonts w:ascii="Arial" w:cs="Arial" w:eastAsia="Arial" w:hAnsi="Arial"/>
          <w:sz w:val="20"/>
          <w:szCs w:val="20"/>
        </w:rPr>
        <w:t xml:space="preserve">Control: CM-6</w:t>
      </w:r>
    </w:p>
    <w:p>
      <w:pPr>
        <w:pStyle w:val="ListParagraph"/>
        <w:numPr>
          <w:ilvl w:val="0"/>
          <w:numId w:val="2"/>
        </w:numPr>
        <w:spacing w:after="60"/>
      </w:pPr>
      <w:r>
        <w:rPr>
          <w:rFonts w:ascii="Arial" w:cs="Arial" w:eastAsia="Arial" w:hAnsi="Arial"/>
          <w:b/>
          <w:bCs/>
          <w:sz w:val="20"/>
          <w:szCs w:val="20"/>
        </w:rPr>
        <w:t xml:space="preserve">Weakness Name: </w:t>
      </w:r>
      <w:r>
        <w:rPr>
          <w:rFonts w:ascii="Arial" w:cs="Arial" w:eastAsia="Arial" w:hAnsi="Arial"/>
          <w:sz w:val="20"/>
          <w:szCs w:val="20"/>
        </w:rPr>
        <w:t xml:space="preserve">Configuration Findings — See Configuration Findings Tab</w:t>
      </w:r>
    </w:p>
    <w:p>
      <w:pPr>
        <w:pStyle w:val="ListParagraph"/>
        <w:numPr>
          <w:ilvl w:val="0"/>
          <w:numId w:val="2"/>
        </w:numPr>
        <w:spacing w:after="60"/>
      </w:pPr>
      <w:r>
        <w:rPr>
          <w:rFonts w:ascii="Arial" w:cs="Arial" w:eastAsia="Arial" w:hAnsi="Arial"/>
          <w:sz w:val="20"/>
          <w:szCs w:val="20"/>
        </w:rPr>
        <w:t xml:space="preserve">Default risk: Moderate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12"/>
              <w:bottom w:val="single" w:color="0066CC" w:sz="2"/>
              <w:right w:val="single" w:color="0066CC" w:sz="2"/>
            </w:tcBorders>
            <w:shd w:fill="E8F4FD" w:val="clear"/>
            <w:tcMar>
              <w:top w:type="dxa" w:w="100"/>
              <w:left w:type="dxa" w:w="160"/>
              <w:bottom w:type="dxa" w:w="100"/>
              <w:right w:type="dxa" w:w="160"/>
            </w:tcMar>
          </w:tcPr>
          <w:p>
            <w:pPr>
              <w:spacing w:after="60"/>
            </w:pPr>
            <w:r>
              <w:rPr>
                <w:rFonts w:ascii="Arial" w:cs="Arial" w:eastAsia="Arial" w:hAnsi="Arial"/>
                <w:b/>
                <w:bCs/>
                <w:color w:val="333333"/>
                <w:sz w:val="20"/>
                <w:szCs w:val="20"/>
              </w:rPr>
              <w:t xml:space="preserve">COMPLIANCE NOTE</w:t>
            </w:r>
          </w:p>
          <w:p>
            <w:pPr>
              <w:spacing w:after="0"/>
            </w:pPr>
            <w:r>
              <w:rPr>
                <w:rFonts w:ascii="Arial" w:cs="Arial" w:eastAsia="Arial" w:hAnsi="Arial"/>
                <w:color w:val="333333"/>
                <w:sz w:val="19"/>
                <w:szCs w:val="19"/>
              </w:rPr>
              <w:t xml:space="preserve">The CM-6 auto-row is a required cross-reference in the RET v2.5 format. Do not remove it from the exported workbook. If no configuration findings are present, no CM-6 row is created.</w:t>
            </w:r>
          </w:p>
        </w:tc>
      </w:tr>
    </w:tbl>
    <w:p>
      <w:pPr>
        <w:spacing w:after="80"/>
      </w:pPr>
    </w:p>
    <w:p>
      <w:pPr>
        <w:pStyle w:val="Heading2"/>
        <w:spacing w:after="160" w:before="280"/>
      </w:pPr>
      <w:r>
        <w:rPr>
          <w:rFonts w:ascii="Arial" w:cs="Arial" w:eastAsia="Arial" w:hAnsi="Arial"/>
          <w:b/>
          <w:bCs/>
          <w:color w:val="003366"/>
          <w:sz w:val="24"/>
          <w:szCs w:val="24"/>
        </w:rPr>
        <w:t xml:space="preserve">6.3 Handling Unmapped Findings</w:t>
      </w:r>
    </w:p>
    <w:p>
      <w:pPr>
        <w:spacing w:after="120"/>
      </w:pPr>
      <w:r>
        <w:rPr>
          <w:rFonts w:ascii="Arial" w:cs="Arial" w:eastAsia="Arial" w:hAnsi="Arial"/>
          <w:sz w:val="20"/>
          <w:szCs w:val="20"/>
        </w:rPr>
        <w:t xml:space="preserve">The tool does not map findings to controls beyond RA-5 and CM-6. For additional control mappings:</w:t>
      </w:r>
    </w:p>
    <w:p>
      <w:pPr>
        <w:pStyle w:val="ListParagraph"/>
        <w:numPr>
          <w:ilvl w:val="0"/>
          <w:numId w:val="3"/>
        </w:numPr>
        <w:spacing w:after="60"/>
      </w:pPr>
      <w:r>
        <w:rPr>
          <w:rFonts w:ascii="Arial" w:cs="Arial" w:eastAsia="Arial" w:hAnsi="Arial"/>
          <w:sz w:val="20"/>
          <w:szCs w:val="20"/>
        </w:rPr>
        <w:t xml:space="preserve">Export the RET workbook from the tool.</w:t>
      </w:r>
    </w:p>
    <w:p>
      <w:pPr>
        <w:pStyle w:val="ListParagraph"/>
        <w:numPr>
          <w:ilvl w:val="0"/>
          <w:numId w:val="3"/>
        </w:numPr>
        <w:spacing w:after="60"/>
      </w:pPr>
      <w:r>
        <w:rPr>
          <w:rFonts w:ascii="Arial" w:cs="Arial" w:eastAsia="Arial" w:hAnsi="Arial"/>
          <w:sz w:val="20"/>
          <w:szCs w:val="20"/>
        </w:rPr>
        <w:t xml:space="preserve">Open the exported XLSX in Excel.</w:t>
      </w:r>
    </w:p>
    <w:p>
      <w:pPr>
        <w:pStyle w:val="ListParagraph"/>
        <w:numPr>
          <w:ilvl w:val="0"/>
          <w:numId w:val="3"/>
        </w:numPr>
        <w:spacing w:after="60"/>
      </w:pPr>
      <w:r>
        <w:rPr>
          <w:rFonts w:ascii="Arial" w:cs="Arial" w:eastAsia="Arial" w:hAnsi="Arial"/>
          <w:sz w:val="20"/>
          <w:szCs w:val="20"/>
        </w:rPr>
        <w:t xml:space="preserve">Manually update the Controls column (Column C) for the relevant findings.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2"/>
              <w:left w:val="single" w:color="C8102E" w:sz="12"/>
              <w:bottom w:val="single" w:color="C8102E" w:sz="2"/>
              <w:right w:val="single" w:color="C8102E" w:sz="2"/>
            </w:tcBorders>
            <w:shd w:fill="FFF0F0" w:val="clear"/>
            <w:tcMar>
              <w:top w:type="dxa" w:w="100"/>
              <w:left w:type="dxa" w:w="160"/>
              <w:bottom w:type="dxa" w:w="100"/>
              <w:right w:type="dxa" w:w="160"/>
            </w:tcMar>
          </w:tcPr>
          <w:p>
            <w:pPr>
              <w:spacing w:after="60"/>
            </w:pPr>
            <w:r>
              <w:rPr>
                <w:rFonts w:ascii="Arial" w:cs="Arial" w:eastAsia="Arial" w:hAnsi="Arial"/>
                <w:b/>
                <w:bCs/>
                <w:color w:val="333333"/>
                <w:sz w:val="20"/>
                <w:szCs w:val="20"/>
              </w:rPr>
              <w:t xml:space="preserve">WARNING</w:t>
            </w:r>
          </w:p>
          <w:p>
            <w:pPr>
              <w:spacing w:after="0"/>
            </w:pPr>
            <w:r>
              <w:rPr>
                <w:rFonts w:ascii="Arial" w:cs="Arial" w:eastAsia="Arial" w:hAnsi="Arial"/>
                <w:color w:val="333333"/>
                <w:sz w:val="19"/>
                <w:szCs w:val="19"/>
              </w:rPr>
              <w:t xml:space="preserve">Manually editing the Controls column after export is an assessor-level decision that directly affects the RET deliverable. Document all manual control mapping changes in your assessment working papers.</w:t>
            </w:r>
          </w:p>
        </w:tc>
      </w:tr>
    </w:tbl>
    <w:p>
      <w:r>
        <w:br w:type="page"/>
      </w:r>
    </w:p>
    <w:p>
      <w:pPr>
        <w:pStyle w:val="Heading1"/>
        <w:spacing w:after="200" w:before="360"/>
      </w:pPr>
      <w:r>
        <w:rPr>
          <w:rFonts w:ascii="Arial" w:cs="Arial" w:eastAsia="Arial" w:hAnsi="Arial"/>
          <w:b/>
          <w:bCs/>
          <w:color w:val="003366"/>
          <w:sz w:val="28"/>
          <w:szCs w:val="28"/>
        </w:rPr>
        <w:t xml:space="preserve">7. Reviewing and Editing Findings Before Export</w:t>
      </w:r>
    </w:p>
    <w:p>
      <w:pPr>
        <w:spacing w:after="80"/>
      </w:pPr>
    </w:p>
    <w:p>
      <w:pPr>
        <w:spacing w:after="120"/>
      </w:pPr>
      <w:r>
        <w:rPr>
          <w:rFonts w:ascii="Arial" w:cs="Arial" w:eastAsia="Arial" w:hAnsi="Arial"/>
          <w:sz w:val="20"/>
          <w:szCs w:val="20"/>
        </w:rPr>
        <w:t xml:space="preserve">Step 4 (Review &amp; Resolve) is the primary quality control point. This step presents all parsed findings in a filterable, editable 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1"/>
              <w:left w:val="dashed" w:color="999999" w:sz="1"/>
              <w:bottom w:val="dashed" w:color="999999" w:sz="1"/>
              <w:right w:val="dashed" w:color="999999" w:sz="1"/>
            </w:tcBorders>
            <w:shd w:fill="F9F9F9" w:val="clear"/>
            <w:tcMar>
              <w:top w:type="dxa" w:w="200"/>
              <w:left w:type="dxa" w:w="160"/>
              <w:bottom w:type="dxa" w:w="200"/>
              <w:right w:type="dxa" w:w="160"/>
            </w:tcMar>
          </w:tcPr>
          <w:p>
            <w:pPr>
              <w:spacing w:after="0"/>
              <w:jc w:val="center"/>
            </w:pPr>
            <w:r>
              <w:rPr>
                <w:rFonts w:ascii="Courier New" w:cs="Courier New" w:eastAsia="Courier New" w:hAnsi="Courier New"/>
                <w:i/>
                <w:iCs/>
                <w:color w:val="666666"/>
                <w:sz w:val="20"/>
                <w:szCs w:val="20"/>
              </w:rPr>
              <w:t xml:space="preserve">[SCREENSHOT: Step 4 Review &amp; Resolve view showing the findings table with filters, flag indicators, and bulk action buttons]</w:t>
            </w:r>
          </w:p>
        </w:tc>
      </w:tr>
    </w:tbl>
    <w:p>
      <w:pPr>
        <w:spacing w:after="80"/>
      </w:pPr>
    </w:p>
    <w:p>
      <w:pPr>
        <w:pStyle w:val="Heading2"/>
        <w:spacing w:after="160" w:before="280"/>
      </w:pPr>
      <w:r>
        <w:rPr>
          <w:rFonts w:ascii="Arial" w:cs="Arial" w:eastAsia="Arial" w:hAnsi="Arial"/>
          <w:b/>
          <w:bCs/>
          <w:color w:val="003366"/>
          <w:sz w:val="24"/>
          <w:szCs w:val="24"/>
        </w:rPr>
        <w:t xml:space="preserve">7.1 Table Columns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c>
          <w:tcPr>
            <w:tcW w:type="dxa" w:w="15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Column</w:t>
            </w:r>
          </w:p>
        </w:tc>
        <w:tc>
          <w:tcPr>
            <w:tcW w:type="dxa" w:w="53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c>
          <w:tcPr>
            <w:tcW w:type="dxa" w:w="25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Editable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Flag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Color-coded status indicator (see 7.2)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Scanner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Badge showing detected scanner product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Asset ID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Asset identifier (resolved via IIW or raw from scan)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Weakness Name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Vulnerability or configuration finding title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Risk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Normalized risk rating (Critical/High/Moderate/Low)</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Type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Vuln or Config classification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RCDT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Checkbox to mark as Risks Corrected During Testing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Comments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Free-text assessor comments field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bl>
    <w:p>
      <w:pPr>
        <w:spacing w:after="80"/>
      </w:pPr>
    </w:p>
    <w:p>
      <w:pPr>
        <w:pStyle w:val="Heading2"/>
        <w:spacing w:after="160" w:before="280"/>
      </w:pPr>
      <w:r>
        <w:rPr>
          <w:rFonts w:ascii="Arial" w:cs="Arial" w:eastAsia="Arial" w:hAnsi="Arial"/>
          <w:b/>
          <w:bCs/>
          <w:color w:val="003366"/>
          <w:sz w:val="24"/>
          <w:szCs w:val="24"/>
        </w:rPr>
        <w:t xml:space="preserve">7.2 Flag Indicators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3800"/>
      </w:tblGrid>
      <w:tr>
        <w:tc>
          <w:tcPr>
            <w:tcW w:type="dxa" w:w="12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Color</w:t>
            </w:r>
          </w:p>
        </w:tc>
        <w:tc>
          <w:tcPr>
            <w:tcW w:type="dxa" w:w="43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Meaning</w:t>
            </w:r>
          </w:p>
        </w:tc>
        <w:tc>
          <w:tcPr>
            <w:tcW w:type="dxa" w:w="38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Action Required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Green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Matched to IIW; authenticated scan confirmed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Orange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Matched to IIW; unauthenticated scan detected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Acknowledge before export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Unmatched — asset not found in IIW</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Edit asset ID to resolve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Yellow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Authentication status unknown (IIW field blank)</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Informational only</w:t>
            </w:r>
          </w:p>
        </w:tc>
      </w:tr>
    </w:tbl>
    <w:p>
      <w:pPr>
        <w:spacing w:after="80"/>
      </w:pPr>
    </w:p>
    <w:p>
      <w:pPr>
        <w:pStyle w:val="Heading2"/>
        <w:spacing w:after="160" w:before="280"/>
      </w:pPr>
      <w:r>
        <w:rPr>
          <w:rFonts w:ascii="Arial" w:cs="Arial" w:eastAsia="Arial" w:hAnsi="Arial"/>
          <w:b/>
          <w:bCs/>
          <w:color w:val="003366"/>
          <w:sz w:val="24"/>
          <w:szCs w:val="24"/>
        </w:rPr>
        <w:t xml:space="preserve">7.3 Filters</w:t>
      </w:r>
    </w:p>
    <w:p>
      <w:pPr>
        <w:spacing w:after="120"/>
      </w:pPr>
      <w:r>
        <w:rPr>
          <w:rFonts w:ascii="Arial" w:cs="Arial" w:eastAsia="Arial" w:hAnsi="Arial"/>
          <w:sz w:val="20"/>
          <w:szCs w:val="20"/>
        </w:rPr>
        <w:t xml:space="preserve">Four filter dropdowns are available at the top of the table:</w:t>
      </w:r>
    </w:p>
    <w:p>
      <w:pPr>
        <w:pStyle w:val="ListParagraph"/>
        <w:numPr>
          <w:ilvl w:val="0"/>
          <w:numId w:val="2"/>
        </w:numPr>
        <w:spacing w:after="60"/>
      </w:pPr>
      <w:r>
        <w:rPr>
          <w:rFonts w:ascii="Arial" w:cs="Arial" w:eastAsia="Arial" w:hAnsi="Arial"/>
          <w:sz w:val="20"/>
          <w:szCs w:val="20"/>
        </w:rPr>
        <w:t xml:space="preserve">Scanner filter: Show findings from a specific scan file only</w:t>
      </w:r>
    </w:p>
    <w:p>
      <w:pPr>
        <w:pStyle w:val="ListParagraph"/>
        <w:numPr>
          <w:ilvl w:val="0"/>
          <w:numId w:val="2"/>
        </w:numPr>
        <w:spacing w:after="60"/>
      </w:pPr>
      <w:r>
        <w:rPr>
          <w:rFonts w:ascii="Arial" w:cs="Arial" w:eastAsia="Arial" w:hAnsi="Arial"/>
          <w:sz w:val="20"/>
          <w:szCs w:val="20"/>
        </w:rPr>
        <w:t xml:space="preserve">Flag filter: All / Unmatched / Unauthenticated / Clean</w:t>
      </w:r>
    </w:p>
    <w:p>
      <w:pPr>
        <w:pStyle w:val="ListParagraph"/>
        <w:numPr>
          <w:ilvl w:val="0"/>
          <w:numId w:val="2"/>
        </w:numPr>
        <w:spacing w:after="60"/>
      </w:pPr>
      <w:r>
        <w:rPr>
          <w:rFonts w:ascii="Arial" w:cs="Arial" w:eastAsia="Arial" w:hAnsi="Arial"/>
          <w:sz w:val="20"/>
          <w:szCs w:val="20"/>
        </w:rPr>
        <w:t xml:space="preserve">Risk filter: All / Critical / High / Moderate / Low</w:t>
      </w:r>
    </w:p>
    <w:p>
      <w:pPr>
        <w:pStyle w:val="ListParagraph"/>
        <w:numPr>
          <w:ilvl w:val="0"/>
          <w:numId w:val="2"/>
        </w:numPr>
        <w:spacing w:after="60"/>
      </w:pPr>
      <w:r>
        <w:rPr>
          <w:rFonts w:ascii="Arial" w:cs="Arial" w:eastAsia="Arial" w:hAnsi="Arial"/>
          <w:sz w:val="20"/>
          <w:szCs w:val="20"/>
        </w:rPr>
        <w:t xml:space="preserve">Type filter: All / Vulnerability / Config Finding</w:t>
      </w:r>
    </w:p>
    <w:p>
      <w:pPr>
        <w:spacing w:after="80"/>
      </w:pPr>
    </w:p>
    <w:p>
      <w:pPr>
        <w:pStyle w:val="Heading2"/>
        <w:spacing w:after="160" w:before="280"/>
      </w:pPr>
      <w:r>
        <w:rPr>
          <w:rFonts w:ascii="Arial" w:cs="Arial" w:eastAsia="Arial" w:hAnsi="Arial"/>
          <w:b/>
          <w:bCs/>
          <w:color w:val="003366"/>
          <w:sz w:val="24"/>
          <w:szCs w:val="24"/>
        </w:rPr>
        <w:t xml:space="preserve">7.4 Resolving Unmatched Assets</w:t>
      </w:r>
    </w:p>
    <w:p>
      <w:pPr>
        <w:spacing w:after="120"/>
      </w:pPr>
      <w:r>
        <w:rPr>
          <w:rFonts w:ascii="Arial" w:cs="Arial" w:eastAsia="Arial" w:hAnsi="Arial"/>
          <w:sz w:val="20"/>
          <w:szCs w:val="20"/>
        </w:rPr>
        <w:t xml:space="preserve">Findings with a red flag have an asset_identifier that did not match any IIW entry. To resolve:</w:t>
      </w:r>
    </w:p>
    <w:p>
      <w:pPr>
        <w:pStyle w:val="ListParagraph"/>
        <w:numPr>
          <w:ilvl w:val="0"/>
          <w:numId w:val="3"/>
        </w:numPr>
        <w:spacing w:after="60"/>
      </w:pPr>
      <w:r>
        <w:rPr>
          <w:rFonts w:ascii="Arial" w:cs="Arial" w:eastAsia="Arial" w:hAnsi="Arial"/>
          <w:sz w:val="20"/>
          <w:szCs w:val="20"/>
        </w:rPr>
        <w:t xml:space="preserve">Click into the Asset ID cell for the finding.</w:t>
      </w:r>
    </w:p>
    <w:p>
      <w:pPr>
        <w:pStyle w:val="ListParagraph"/>
        <w:numPr>
          <w:ilvl w:val="0"/>
          <w:numId w:val="3"/>
        </w:numPr>
        <w:spacing w:after="60"/>
      </w:pPr>
      <w:r>
        <w:rPr>
          <w:rFonts w:ascii="Arial" w:cs="Arial" w:eastAsia="Arial" w:hAnsi="Arial"/>
          <w:sz w:val="20"/>
          <w:szCs w:val="20"/>
        </w:rPr>
        <w:t xml:space="preserve">Correct the asset identifier to match an IIW Unique Asset ID, IP address, or DNS name.</w:t>
      </w:r>
    </w:p>
    <w:p>
      <w:pPr>
        <w:pStyle w:val="ListParagraph"/>
        <w:numPr>
          <w:ilvl w:val="0"/>
          <w:numId w:val="3"/>
        </w:numPr>
        <w:spacing w:after="60"/>
      </w:pPr>
      <w:r>
        <w:rPr>
          <w:rFonts w:ascii="Arial" w:cs="Arial" w:eastAsia="Arial" w:hAnsi="Arial"/>
          <w:sz w:val="20"/>
          <w:szCs w:val="20"/>
        </w:rPr>
        <w:t xml:space="preserve">The match will be re-validated at export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2"/>
              <w:left w:val="single" w:color="C8102E" w:sz="12"/>
              <w:bottom w:val="single" w:color="C8102E" w:sz="2"/>
              <w:right w:val="single" w:color="C8102E" w:sz="2"/>
            </w:tcBorders>
            <w:shd w:fill="FFF0F0" w:val="clear"/>
            <w:tcMar>
              <w:top w:type="dxa" w:w="100"/>
              <w:left w:type="dxa" w:w="160"/>
              <w:bottom w:type="dxa" w:w="100"/>
              <w:right w:type="dxa" w:w="160"/>
            </w:tcMar>
          </w:tcPr>
          <w:p>
            <w:pPr>
              <w:spacing w:after="60"/>
            </w:pPr>
            <w:r>
              <w:rPr>
                <w:rFonts w:ascii="Arial" w:cs="Arial" w:eastAsia="Arial" w:hAnsi="Arial"/>
                <w:b/>
                <w:bCs/>
                <w:color w:val="333333"/>
                <w:sz w:val="20"/>
                <w:szCs w:val="20"/>
              </w:rPr>
              <w:t xml:space="preserve">WARNING</w:t>
            </w:r>
          </w:p>
          <w:p>
            <w:pPr>
              <w:spacing w:after="0"/>
            </w:pPr>
            <w:r>
              <w:rPr>
                <w:rFonts w:ascii="Arial" w:cs="Arial" w:eastAsia="Arial" w:hAnsi="Arial"/>
                <w:color w:val="333333"/>
                <w:sz w:val="19"/>
                <w:szCs w:val="19"/>
              </w:rPr>
              <w:t xml:space="preserve">Unresolved asset identifiers (V-04 validation error) block export. All red-flagged findings must be resolved before the RET workbook can be generated.</w:t>
            </w:r>
          </w:p>
        </w:tc>
      </w:tr>
    </w:tbl>
    <w:p>
      <w:pPr>
        <w:spacing w:after="80"/>
      </w:pPr>
    </w:p>
    <w:p>
      <w:pPr>
        <w:pStyle w:val="Heading2"/>
        <w:spacing w:after="160" w:before="280"/>
      </w:pPr>
      <w:r>
        <w:rPr>
          <w:rFonts w:ascii="Arial" w:cs="Arial" w:eastAsia="Arial" w:hAnsi="Arial"/>
          <w:b/>
          <w:bCs/>
          <w:color w:val="003366"/>
          <w:sz w:val="24"/>
          <w:szCs w:val="24"/>
        </w:rPr>
        <w:t xml:space="preserve">7.5 Acknowledging Unauthenticated Scan Warnings</w:t>
      </w:r>
    </w:p>
    <w:p>
      <w:pPr>
        <w:spacing w:after="120"/>
      </w:pPr>
      <w:r>
        <w:rPr>
          <w:rFonts w:ascii="Arial" w:cs="Arial" w:eastAsia="Arial" w:hAnsi="Arial"/>
          <w:sz w:val="20"/>
          <w:szCs w:val="20"/>
        </w:rPr>
        <w:t xml:space="preserve">Findings from assets marked as unauthenticated in the IIW (Column I = NO) display an orange flag and an Ack button.</w:t>
      </w:r>
    </w:p>
    <w:p>
      <w:pPr>
        <w:pStyle w:val="ListParagraph"/>
        <w:numPr>
          <w:ilvl w:val="0"/>
          <w:numId w:val="3"/>
        </w:numPr>
        <w:spacing w:after="60"/>
      </w:pPr>
      <w:r>
        <w:rPr>
          <w:rFonts w:ascii="Arial" w:cs="Arial" w:eastAsia="Arial" w:hAnsi="Arial"/>
          <w:sz w:val="20"/>
          <w:szCs w:val="20"/>
        </w:rPr>
        <w:t xml:space="preserve">Review the unauthenticated findings to understand scope impact.</w:t>
      </w:r>
    </w:p>
    <w:p>
      <w:pPr>
        <w:pStyle w:val="ListParagraph"/>
        <w:numPr>
          <w:ilvl w:val="0"/>
          <w:numId w:val="3"/>
        </w:numPr>
        <w:spacing w:after="60"/>
      </w:pPr>
      <w:r>
        <w:rPr>
          <w:rFonts w:ascii="Arial" w:cs="Arial" w:eastAsia="Arial" w:hAnsi="Arial"/>
          <w:sz w:val="20"/>
          <w:szCs w:val="20"/>
        </w:rPr>
        <w:t xml:space="preserve">Click Ack on individual findings, or use the bulk Acknowledge Unauth button.</w:t>
      </w:r>
    </w:p>
    <w:p>
      <w:pPr>
        <w:pStyle w:val="ListParagraph"/>
        <w:numPr>
          <w:ilvl w:val="0"/>
          <w:numId w:val="3"/>
        </w:numPr>
        <w:spacing w:after="60"/>
      </w:pPr>
      <w:r>
        <w:rPr>
          <w:rFonts w:ascii="Arial" w:cs="Arial" w:eastAsia="Arial" w:hAnsi="Arial"/>
          <w:sz w:val="20"/>
          <w:szCs w:val="20"/>
        </w:rPr>
        <w:t xml:space="preserve">Acknowledged warnings are exported with a comment prefix: [UNAUTHENTICATED SCAN — findings may be incomplete for this asset]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12"/>
              <w:bottom w:val="single" w:color="0066CC" w:sz="2"/>
              <w:right w:val="single" w:color="0066CC" w:sz="2"/>
            </w:tcBorders>
            <w:shd w:fill="E8F4FD" w:val="clear"/>
            <w:tcMar>
              <w:top w:type="dxa" w:w="100"/>
              <w:left w:type="dxa" w:w="160"/>
              <w:bottom w:type="dxa" w:w="100"/>
              <w:right w:type="dxa" w:w="160"/>
            </w:tcMar>
          </w:tcPr>
          <w:p>
            <w:pPr>
              <w:spacing w:after="60"/>
            </w:pPr>
            <w:r>
              <w:rPr>
                <w:rFonts w:ascii="Arial" w:cs="Arial" w:eastAsia="Arial" w:hAnsi="Arial"/>
                <w:b/>
                <w:bCs/>
                <w:color w:val="333333"/>
                <w:sz w:val="20"/>
                <w:szCs w:val="20"/>
              </w:rPr>
              <w:t xml:space="preserve">COMPLIANCE NOTE</w:t>
            </w:r>
          </w:p>
          <w:p>
            <w:pPr>
              <w:spacing w:after="0"/>
            </w:pPr>
            <w:r>
              <w:rPr>
                <w:rFonts w:ascii="Arial" w:cs="Arial" w:eastAsia="Arial" w:hAnsi="Arial"/>
                <w:color w:val="333333"/>
                <w:sz w:val="19"/>
                <w:szCs w:val="19"/>
              </w:rPr>
              <w:t xml:space="preserve">Unauthenticated scan results are a material assessment concern. FedRAMP requires credentialed scanning. If findings are exported from unauthenticated scans, document the scope limitation in the SAR. The tool prepends an automated comment to affected findings.</w:t>
            </w:r>
          </w:p>
        </w:tc>
      </w:tr>
    </w:tbl>
    <w:p>
      <w:pPr>
        <w:spacing w:after="80"/>
      </w:pPr>
    </w:p>
    <w:p>
      <w:pPr>
        <w:pStyle w:val="Heading2"/>
        <w:spacing w:after="160" w:before="280"/>
      </w:pPr>
      <w:r>
        <w:rPr>
          <w:rFonts w:ascii="Arial" w:cs="Arial" w:eastAsia="Arial" w:hAnsi="Arial"/>
          <w:b/>
          <w:bCs/>
          <w:color w:val="003366"/>
          <w:sz w:val="24"/>
          <w:szCs w:val="24"/>
        </w:rPr>
        <w:t xml:space="preserve">7.6 Marking Findings as RCDT</w:t>
      </w:r>
    </w:p>
    <w:p>
      <w:pPr>
        <w:spacing w:after="120"/>
      </w:pPr>
      <w:r>
        <w:rPr>
          <w:rFonts w:ascii="Arial" w:cs="Arial" w:eastAsia="Arial" w:hAnsi="Arial"/>
          <w:sz w:val="20"/>
          <w:szCs w:val="20"/>
        </w:rPr>
        <w:t xml:space="preserve">Findings remediated during the assessment window can be moved to the RCDT tab:</w:t>
      </w:r>
    </w:p>
    <w:p>
      <w:pPr>
        <w:pStyle w:val="ListParagraph"/>
        <w:numPr>
          <w:ilvl w:val="0"/>
          <w:numId w:val="3"/>
        </w:numPr>
        <w:spacing w:after="60"/>
      </w:pPr>
      <w:r>
        <w:rPr>
          <w:rFonts w:ascii="Arial" w:cs="Arial" w:eastAsia="Arial" w:hAnsi="Arial"/>
          <w:sz w:val="20"/>
          <w:szCs w:val="20"/>
        </w:rPr>
        <w:t xml:space="preserve">Select one or more findings using the row checkboxes.</w:t>
      </w:r>
    </w:p>
    <w:p>
      <w:pPr>
        <w:pStyle w:val="ListParagraph"/>
        <w:numPr>
          <w:ilvl w:val="0"/>
          <w:numId w:val="3"/>
        </w:numPr>
        <w:spacing w:after="60"/>
      </w:pPr>
      <w:r>
        <w:rPr>
          <w:rFonts w:ascii="Arial" w:cs="Arial" w:eastAsia="Arial" w:hAnsi="Arial"/>
          <w:sz w:val="20"/>
          <w:szCs w:val="20"/>
        </w:rPr>
        <w:t xml:space="preserve">Click </w:t>
      </w:r>
      <w:r>
        <w:rPr>
          <w:rFonts w:ascii="Arial" w:cs="Arial" w:eastAsia="Arial" w:hAnsi="Arial"/>
          <w:b/>
          <w:bCs/>
          <w:sz w:val="20"/>
          <w:szCs w:val="20"/>
        </w:rPr>
        <w:t xml:space="preserve">Mark N as RCDT</w:t>
      </w:r>
      <w:r>
        <w:rPr>
          <w:rFonts w:ascii="Arial" w:cs="Arial" w:eastAsia="Arial" w:hAnsi="Arial"/>
          <w:sz w:val="20"/>
          <w:szCs w:val="20"/>
        </w:rPr>
        <w:t xml:space="preserve"> in the bulk action toolbar.</w:t>
      </w:r>
    </w:p>
    <w:p>
      <w:pPr>
        <w:pStyle w:val="ListParagraph"/>
        <w:numPr>
          <w:ilvl w:val="0"/>
          <w:numId w:val="3"/>
        </w:numPr>
        <w:spacing w:after="60"/>
      </w:pPr>
      <w:r>
        <w:rPr>
          <w:rFonts w:ascii="Arial" w:cs="Arial" w:eastAsia="Arial" w:hAnsi="Arial"/>
          <w:sz w:val="20"/>
          <w:szCs w:val="20"/>
        </w:rPr>
        <w:t xml:space="preserve">Alternatively, check the RCDT checkbox on individual findings.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2"/>
              <w:left w:val="single" w:color="C8102E" w:sz="12"/>
              <w:bottom w:val="single" w:color="C8102E" w:sz="2"/>
              <w:right w:val="single" w:color="C8102E" w:sz="2"/>
            </w:tcBorders>
            <w:shd w:fill="FFF0F0" w:val="clear"/>
            <w:tcMar>
              <w:top w:type="dxa" w:w="100"/>
              <w:left w:type="dxa" w:w="160"/>
              <w:bottom w:type="dxa" w:w="100"/>
              <w:right w:type="dxa" w:w="160"/>
            </w:tcMar>
          </w:tcPr>
          <w:p>
            <w:pPr>
              <w:spacing w:after="60"/>
            </w:pPr>
            <w:r>
              <w:rPr>
                <w:rFonts w:ascii="Arial" w:cs="Arial" w:eastAsia="Arial" w:hAnsi="Arial"/>
                <w:b/>
                <w:bCs/>
                <w:color w:val="333333"/>
                <w:sz w:val="20"/>
                <w:szCs w:val="20"/>
              </w:rPr>
              <w:t xml:space="preserve">WARNING</w:t>
            </w:r>
          </w:p>
          <w:p>
            <w:pPr>
              <w:spacing w:after="0"/>
            </w:pPr>
            <w:r>
              <w:rPr>
                <w:rFonts w:ascii="Arial" w:cs="Arial" w:eastAsia="Arial" w:hAnsi="Arial"/>
                <w:color w:val="333333"/>
                <w:sz w:val="19"/>
                <w:szCs w:val="19"/>
              </w:rPr>
              <w:t xml:space="preserve">Marking a finding as RCDT is an assessor-level determination. This moves the finding from the primary RET tab to the RCDT tab, changing how it appears in the SAR deliverable. Verify that the finding was actually remediated and re-scanned before marking as RCDT. This decision affects assessment validity.</w:t>
            </w:r>
          </w:p>
        </w:tc>
      </w:tr>
    </w:tbl>
    <w:p>
      <w:pPr>
        <w:spacing w:after="80"/>
      </w:pPr>
    </w:p>
    <w:p>
      <w:pPr>
        <w:pStyle w:val="Heading2"/>
        <w:spacing w:after="160" w:before="280"/>
      </w:pPr>
      <w:r>
        <w:rPr>
          <w:rFonts w:ascii="Arial" w:cs="Arial" w:eastAsia="Arial" w:hAnsi="Arial"/>
          <w:b/>
          <w:bCs/>
          <w:color w:val="003366"/>
          <w:sz w:val="24"/>
          <w:szCs w:val="24"/>
        </w:rPr>
        <w:t xml:space="preserve">7.7 Proceeding to Export</w:t>
      </w:r>
    </w:p>
    <w:p>
      <w:pPr>
        <w:spacing w:after="120"/>
      </w:pPr>
      <w:r>
        <w:rPr>
          <w:rFonts w:ascii="Arial" w:cs="Arial" w:eastAsia="Arial" w:hAnsi="Arial"/>
          <w:sz w:val="20"/>
          <w:szCs w:val="20"/>
        </w:rPr>
        <w:t xml:space="preserve">Clicking Next: Export triggers RET ID generation. IDs are assigned sequentially per tab, sorted by risk severity (Critical first) then alphabetically by weakness name. Format: [PREFIX]-[NNN] (zero-padded three digits), e.g., VS-001, CF-012, RC-003.</w:t>
      </w:r>
    </w:p>
    <w:p>
      <w:r>
        <w:br w:type="page"/>
      </w:r>
    </w:p>
    <w:p>
      <w:pPr>
        <w:pStyle w:val="Heading1"/>
        <w:spacing w:after="200" w:before="360"/>
      </w:pPr>
      <w:r>
        <w:rPr>
          <w:rFonts w:ascii="Arial" w:cs="Arial" w:eastAsia="Arial" w:hAnsi="Arial"/>
          <w:b/>
          <w:bCs/>
          <w:color w:val="003366"/>
          <w:sz w:val="28"/>
          <w:szCs w:val="28"/>
        </w:rPr>
        <w:t xml:space="preserve">8. Generating Output Reports</w:t>
      </w:r>
    </w:p>
    <w:p>
      <w:pPr>
        <w:spacing w:after="80"/>
      </w:pPr>
    </w:p>
    <w:p>
      <w:pPr>
        <w:pStyle w:val="Heading2"/>
        <w:spacing w:after="160" w:before="280"/>
      </w:pPr>
      <w:r>
        <w:rPr>
          <w:rFonts w:ascii="Arial" w:cs="Arial" w:eastAsia="Arial" w:hAnsi="Arial"/>
          <w:b/>
          <w:bCs/>
          <w:color w:val="003366"/>
          <w:sz w:val="24"/>
          <w:szCs w:val="24"/>
        </w:rPr>
        <w:t xml:space="preserve">8.1 Export Summary</w:t>
      </w:r>
    </w:p>
    <w:p>
      <w:pPr>
        <w:spacing w:after="120"/>
      </w:pPr>
      <w:r>
        <w:rPr>
          <w:rFonts w:ascii="Arial" w:cs="Arial" w:eastAsia="Arial" w:hAnsi="Arial"/>
          <w:sz w:val="20"/>
          <w:szCs w:val="20"/>
        </w:rPr>
        <w:t xml:space="preserve">Step 5 displays a summary before export:</w:t>
      </w:r>
    </w:p>
    <w:p>
      <w:pPr>
        <w:pStyle w:val="ListParagraph"/>
        <w:numPr>
          <w:ilvl w:val="0"/>
          <w:numId w:val="2"/>
        </w:numPr>
        <w:spacing w:after="60"/>
      </w:pPr>
      <w:r>
        <w:rPr>
          <w:rFonts w:ascii="Arial" w:cs="Arial" w:eastAsia="Arial" w:hAnsi="Arial"/>
          <w:sz w:val="20"/>
          <w:szCs w:val="20"/>
        </w:rPr>
        <w:t xml:space="preserve">Risk Exposure Table findings count</w:t>
      </w:r>
    </w:p>
    <w:p>
      <w:pPr>
        <w:pStyle w:val="ListParagraph"/>
        <w:numPr>
          <w:ilvl w:val="0"/>
          <w:numId w:val="2"/>
        </w:numPr>
        <w:spacing w:after="60"/>
      </w:pPr>
      <w:r>
        <w:rPr>
          <w:rFonts w:ascii="Arial" w:cs="Arial" w:eastAsia="Arial" w:hAnsi="Arial"/>
          <w:sz w:val="20"/>
          <w:szCs w:val="20"/>
        </w:rPr>
        <w:t xml:space="preserve">Configuration Findings count</w:t>
      </w:r>
    </w:p>
    <w:p>
      <w:pPr>
        <w:pStyle w:val="ListParagraph"/>
        <w:numPr>
          <w:ilvl w:val="0"/>
          <w:numId w:val="2"/>
        </w:numPr>
        <w:spacing w:after="60"/>
      </w:pPr>
      <w:r>
        <w:rPr>
          <w:rFonts w:ascii="Arial" w:cs="Arial" w:eastAsia="Arial" w:hAnsi="Arial"/>
          <w:sz w:val="20"/>
          <w:szCs w:val="20"/>
        </w:rPr>
        <w:t xml:space="preserve">RCDT findings count</w:t>
      </w:r>
    </w:p>
    <w:p>
      <w:pPr>
        <w:pStyle w:val="ListParagraph"/>
        <w:numPr>
          <w:ilvl w:val="0"/>
          <w:numId w:val="2"/>
        </w:numPr>
        <w:spacing w:after="60"/>
      </w:pPr>
      <w:r>
        <w:rPr>
          <w:rFonts w:ascii="Arial" w:cs="Arial" w:eastAsia="Arial" w:hAnsi="Arial"/>
          <w:sz w:val="20"/>
          <w:szCs w:val="20"/>
        </w:rPr>
        <w:t xml:space="preserve">Total findings (excluding Informational)</w:t>
      </w:r>
    </w:p>
    <w:p>
      <w:pPr>
        <w:pStyle w:val="ListParagraph"/>
        <w:numPr>
          <w:ilvl w:val="0"/>
          <w:numId w:val="2"/>
        </w:numPr>
        <w:spacing w:after="60"/>
      </w:pPr>
      <w:r>
        <w:rPr>
          <w:rFonts w:ascii="Arial" w:cs="Arial" w:eastAsia="Arial" w:hAnsi="Arial"/>
          <w:sz w:val="20"/>
          <w:szCs w:val="20"/>
        </w:rPr>
        <w:t xml:space="preserve">Informational excluded count</w:t>
      </w:r>
    </w:p>
    <w:p>
      <w:pPr>
        <w:pStyle w:val="ListParagraph"/>
        <w:numPr>
          <w:ilvl w:val="0"/>
          <w:numId w:val="2"/>
        </w:numPr>
        <w:spacing w:after="60"/>
      </w:pPr>
      <w:r>
        <w:rPr>
          <w:rFonts w:ascii="Arial" w:cs="Arial" w:eastAsia="Arial" w:hAnsi="Arial"/>
          <w:sz w:val="20"/>
          <w:szCs w:val="20"/>
        </w:rPr>
        <w:t xml:space="preserve">Duplicate removal count</w:t>
      </w:r>
    </w:p>
    <w:p>
      <w:pPr>
        <w:pStyle w:val="ListParagraph"/>
        <w:numPr>
          <w:ilvl w:val="0"/>
          <w:numId w:val="2"/>
        </w:numPr>
        <w:spacing w:after="60"/>
      </w:pPr>
      <w:r>
        <w:rPr>
          <w:rFonts w:ascii="Arial" w:cs="Arial" w:eastAsia="Arial" w:hAnsi="Arial"/>
          <w:sz w:val="20"/>
          <w:szCs w:val="20"/>
        </w:rPr>
        <w:t xml:space="preserve">Unresolved asset IDs (blocks export if &gt; 0)</w:t>
      </w:r>
    </w:p>
    <w:p>
      <w:pPr>
        <w:pStyle w:val="ListParagraph"/>
        <w:numPr>
          <w:ilvl w:val="0"/>
          <w:numId w:val="2"/>
        </w:numPr>
        <w:spacing w:after="60"/>
      </w:pPr>
      <w:r>
        <w:rPr>
          <w:rFonts w:ascii="Arial" w:cs="Arial" w:eastAsia="Arial" w:hAnsi="Arial"/>
          <w:sz w:val="20"/>
          <w:szCs w:val="20"/>
        </w:rPr>
        <w:t xml:space="preserve">Unacknowledged unauthenticated warnings (blocks export if &gt; 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1"/>
              <w:left w:val="dashed" w:color="999999" w:sz="1"/>
              <w:bottom w:val="dashed" w:color="999999" w:sz="1"/>
              <w:right w:val="dashed" w:color="999999" w:sz="1"/>
            </w:tcBorders>
            <w:shd w:fill="F9F9F9" w:val="clear"/>
            <w:tcMar>
              <w:top w:type="dxa" w:w="200"/>
              <w:left w:type="dxa" w:w="160"/>
              <w:bottom w:type="dxa" w:w="200"/>
              <w:right w:type="dxa" w:w="160"/>
            </w:tcMar>
          </w:tcPr>
          <w:p>
            <w:pPr>
              <w:spacing w:after="0"/>
              <w:jc w:val="center"/>
            </w:pPr>
            <w:r>
              <w:rPr>
                <w:rFonts w:ascii="Courier New" w:cs="Courier New" w:eastAsia="Courier New" w:hAnsi="Courier New"/>
                <w:i/>
                <w:iCs/>
                <w:color w:val="666666"/>
                <w:sz w:val="20"/>
                <w:szCs w:val="20"/>
              </w:rPr>
              <w:t xml:space="preserve">[SCREENSHOT: Step 5 Export summary showing finding counts and the Export RET Workbook button]</w:t>
            </w:r>
          </w:p>
        </w:tc>
      </w:tr>
    </w:tbl>
    <w:p>
      <w:pPr>
        <w:spacing w:after="80"/>
      </w:pPr>
    </w:p>
    <w:p>
      <w:pPr>
        <w:pStyle w:val="Heading2"/>
        <w:spacing w:after="160" w:before="280"/>
      </w:pPr>
      <w:r>
        <w:rPr>
          <w:rFonts w:ascii="Arial" w:cs="Arial" w:eastAsia="Arial" w:hAnsi="Arial"/>
          <w:b/>
          <w:bCs/>
          <w:color w:val="003366"/>
          <w:sz w:val="24"/>
          <w:szCs w:val="24"/>
        </w:rPr>
        <w:t xml:space="preserve">8.2 Pre-Export Validation</w:t>
      </w:r>
    </w:p>
    <w:p>
      <w:pPr>
        <w:spacing w:after="120"/>
      </w:pPr>
      <w:r>
        <w:rPr>
          <w:rFonts w:ascii="Arial" w:cs="Arial" w:eastAsia="Arial" w:hAnsi="Arial"/>
          <w:sz w:val="20"/>
          <w:szCs w:val="20"/>
        </w:rPr>
        <w:t xml:space="preserve">The tool runs eight validation checks before allowing export: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160"/>
        <w:gridCol w:w="2400"/>
      </w:tblGrid>
      <w:tr>
        <w:tc>
          <w:tcPr>
            <w:tcW w:type="dxa" w:w="8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Code</w:t>
            </w:r>
          </w:p>
        </w:tc>
        <w:tc>
          <w:tcPr>
            <w:tcW w:type="dxa" w:w="61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Check</w:t>
            </w:r>
          </w:p>
        </w:tc>
        <w:tc>
          <w:tcPr>
            <w:tcW w:type="dxa" w:w="24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Blocking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V-01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System information is complete (CSP Name, System Name, Impact Level, RET Date)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V-02</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IIW uploaded with at least one asset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V-03</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At least one scan file uploaded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V-04</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Zero unmatched asset identifiers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V-05</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All unauthenticated scan warnings acknowledged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V-06</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 duplicate RET IDs across tabs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V-07</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CM-6 auto-row created if config findings exist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Auto</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V-08</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Vendor Dependency = Yes has non-blank vendor name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bl>
    <w:p>
      <w:pPr>
        <w:spacing w:after="80"/>
      </w:pPr>
    </w:p>
    <w:p>
      <w:pPr>
        <w:spacing w:after="120"/>
      </w:pPr>
      <w:r>
        <w:rPr>
          <w:rFonts w:ascii="Arial" w:cs="Arial" w:eastAsia="Arial" w:hAnsi="Arial"/>
          <w:sz w:val="20"/>
          <w:szCs w:val="20"/>
        </w:rPr>
        <w:t xml:space="preserve">If any blocking validation fails, the export button is disabled and the specific errors are listed.</w:t>
      </w:r>
    </w:p>
    <w:p>
      <w:pPr>
        <w:spacing w:after="80"/>
      </w:pPr>
    </w:p>
    <w:p>
      <w:pPr>
        <w:pStyle w:val="Heading2"/>
        <w:spacing w:after="160" w:before="280"/>
      </w:pPr>
      <w:r>
        <w:rPr>
          <w:rFonts w:ascii="Arial" w:cs="Arial" w:eastAsia="Arial" w:hAnsi="Arial"/>
          <w:b/>
          <w:bCs/>
          <w:color w:val="003366"/>
          <w:sz w:val="24"/>
          <w:szCs w:val="24"/>
        </w:rPr>
        <w:t xml:space="preserve">8.3 Export Procedure</w:t>
      </w:r>
    </w:p>
    <w:p>
      <w:pPr>
        <w:pStyle w:val="ListParagraph"/>
        <w:numPr>
          <w:ilvl w:val="0"/>
          <w:numId w:val="3"/>
        </w:numPr>
        <w:spacing w:after="60"/>
      </w:pPr>
      <w:r>
        <w:rPr>
          <w:rFonts w:ascii="Arial" w:cs="Arial" w:eastAsia="Arial" w:hAnsi="Arial"/>
          <w:sz w:val="20"/>
          <w:szCs w:val="20"/>
        </w:rPr>
        <w:t xml:space="preserve">Review the export summary for accuracy.</w:t>
      </w:r>
    </w:p>
    <w:p>
      <w:pPr>
        <w:pStyle w:val="ListParagraph"/>
        <w:numPr>
          <w:ilvl w:val="0"/>
          <w:numId w:val="3"/>
        </w:numPr>
        <w:spacing w:after="60"/>
      </w:pPr>
      <w:r>
        <w:rPr>
          <w:rFonts w:ascii="Arial" w:cs="Arial" w:eastAsia="Arial" w:hAnsi="Arial"/>
          <w:sz w:val="20"/>
          <w:szCs w:val="20"/>
        </w:rPr>
        <w:t xml:space="preserve">Click Export RET Workbook (green button).</w:t>
      </w:r>
    </w:p>
    <w:p>
      <w:pPr>
        <w:pStyle w:val="ListParagraph"/>
        <w:numPr>
          <w:ilvl w:val="0"/>
          <w:numId w:val="3"/>
        </w:numPr>
        <w:spacing w:after="60"/>
      </w:pPr>
      <w:r>
        <w:rPr>
          <w:rFonts w:ascii="Arial" w:cs="Arial" w:eastAsia="Arial" w:hAnsi="Arial"/>
          <w:sz w:val="20"/>
          <w:szCs w:val="20"/>
        </w:rPr>
        <w:t xml:space="preserve">A system Save dialog appears with a pre-populated filename.</w:t>
      </w:r>
    </w:p>
    <w:p>
      <w:pPr>
        <w:pStyle w:val="ListParagraph"/>
        <w:numPr>
          <w:ilvl w:val="0"/>
          <w:numId w:val="3"/>
        </w:numPr>
        <w:spacing w:after="60"/>
      </w:pPr>
      <w:r>
        <w:rPr>
          <w:rFonts w:ascii="Arial" w:cs="Arial" w:eastAsia="Arial" w:hAnsi="Arial"/>
          <w:sz w:val="20"/>
          <w:szCs w:val="20"/>
        </w:rPr>
        <w:t xml:space="preserve">Choose the save location and confirm.</w:t>
      </w:r>
    </w:p>
    <w:p>
      <w:pPr>
        <w:pStyle w:val="ListParagraph"/>
        <w:numPr>
          <w:ilvl w:val="0"/>
          <w:numId w:val="3"/>
        </w:numPr>
        <w:spacing w:after="60"/>
      </w:pPr>
      <w:r>
        <w:rPr>
          <w:rFonts w:ascii="Arial" w:cs="Arial" w:eastAsia="Arial" w:hAnsi="Arial"/>
          <w:sz w:val="20"/>
          <w:szCs w:val="20"/>
        </w:rPr>
        <w:t xml:space="preserve">The progress bar shows export status. On completion, the saved file path is displayed.</w:t>
      </w:r>
    </w:p>
    <w:p>
      <w:pPr>
        <w:spacing w:after="80"/>
      </w:pPr>
    </w:p>
    <w:p>
      <w:pPr>
        <w:pStyle w:val="Heading2"/>
        <w:spacing w:after="160" w:before="280"/>
      </w:pPr>
      <w:r>
        <w:rPr>
          <w:rFonts w:ascii="Arial" w:cs="Arial" w:eastAsia="Arial" w:hAnsi="Arial"/>
          <w:b/>
          <w:bCs/>
          <w:color w:val="003366"/>
          <w:sz w:val="24"/>
          <w:szCs w:val="24"/>
        </w:rPr>
        <w:t xml:space="preserve">8.4 Output File Format</w:t>
      </w:r>
    </w:p>
    <w:p>
      <w:pPr>
        <w:spacing w:after="80"/>
      </w:pPr>
    </w:p>
    <w:p>
      <w:pPr>
        <w:pStyle w:val="Heading3"/>
        <w:spacing w:after="120" w:before="200"/>
      </w:pPr>
      <w:r>
        <w:rPr>
          <w:rFonts w:ascii="Arial" w:cs="Arial" w:eastAsia="Arial" w:hAnsi="Arial"/>
          <w:b/>
          <w:bCs/>
          <w:color w:val="333333"/>
          <w:sz w:val="22"/>
          <w:szCs w:val="22"/>
        </w:rPr>
        <w:t xml:space="preserve">Filename convention</w:t>
      </w:r>
    </w:p>
    <w:p>
      <w:pPr>
        <w:spacing w:after="120"/>
      </w:pPr>
      <w:r>
        <w:rPr>
          <w:rFonts w:ascii="Arial" w:cs="Arial" w:eastAsia="Arial" w:hAnsi="Arial"/>
          <w:i/>
          <w:iCs/>
          <w:sz w:val="20"/>
          <w:szCs w:val="20"/>
        </w:rPr>
        <w:t xml:space="preserve">[CSP_Name]_[System_Name]_RET_[YYYY-MM-DD].xlsx</w:t>
      </w:r>
    </w:p>
    <w:p>
      <w:pPr>
        <w:spacing w:after="120"/>
      </w:pPr>
      <w:r>
        <w:rPr>
          <w:rFonts w:ascii="Arial" w:cs="Arial" w:eastAsia="Arial" w:hAnsi="Arial"/>
          <w:sz w:val="20"/>
          <w:szCs w:val="20"/>
        </w:rPr>
        <w:t xml:space="preserve">Spaces in CSP Name and System Name are replaced with underscores.</w:t>
      </w:r>
    </w:p>
    <w:p>
      <w:pPr>
        <w:spacing w:after="80"/>
      </w:pPr>
    </w:p>
    <w:p>
      <w:pPr>
        <w:pStyle w:val="Heading3"/>
        <w:spacing w:after="120" w:before="200"/>
      </w:pPr>
      <w:r>
        <w:rPr>
          <w:rFonts w:ascii="Arial" w:cs="Arial" w:eastAsia="Arial" w:hAnsi="Arial"/>
          <w:b/>
          <w:bCs/>
          <w:color w:val="333333"/>
          <w:sz w:val="22"/>
          <w:szCs w:val="22"/>
        </w:rPr>
        <w:t xml:space="preserve">Workbook structure (4 tabs)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Tab Name</w:t>
            </w:r>
          </w:p>
        </w:tc>
        <w:tc>
          <w:tcPr>
            <w:tcW w:type="dxa" w:w="41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Content</w:t>
            </w:r>
          </w:p>
        </w:tc>
        <w:tc>
          <w:tcPr>
            <w:tcW w:type="dxa" w:w="20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 Prefix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Risk Exposure Table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Vulnerability findings (RA-5) + CM-6 cross-reference row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VS- (default)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Configuration Findings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Config/compliance findings (CM-6) + Hardening Benchmark column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CF- (default)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Risks Corrected During Testing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Findings remediated during assessment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RC- (default)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PL-2 Findings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Preserved blank with headers (no automation)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N/A</w:t>
            </w:r>
          </w:p>
        </w:tc>
      </w:tr>
    </w:tbl>
    <w:p>
      <w:pPr>
        <w:spacing w:after="80"/>
      </w:pPr>
    </w:p>
    <w:p>
      <w:pPr>
        <w:pStyle w:val="Heading3"/>
        <w:spacing w:after="120" w:before="200"/>
      </w:pPr>
      <w:r>
        <w:rPr>
          <w:rFonts w:ascii="Arial" w:cs="Arial" w:eastAsia="Arial" w:hAnsi="Arial"/>
          <w:b/>
          <w:bCs/>
          <w:color w:val="333333"/>
          <w:sz w:val="22"/>
          <w:szCs w:val="22"/>
        </w:rPr>
        <w:t xml:space="preserve">Tab layout</w:t>
      </w:r>
    </w:p>
    <w:p>
      <w:pPr>
        <w:pStyle w:val="ListParagraph"/>
        <w:numPr>
          <w:ilvl w:val="0"/>
          <w:numId w:val="2"/>
        </w:numPr>
        <w:spacing w:after="60"/>
      </w:pPr>
      <w:r>
        <w:rPr>
          <w:rFonts w:ascii="Arial" w:cs="Arial" w:eastAsia="Arial" w:hAnsi="Arial"/>
          <w:sz w:val="20"/>
          <w:szCs w:val="20"/>
        </w:rPr>
        <w:t xml:space="preserve">Row 1: Metadata (CSP Name, System Name, Impact Level, RET Date)</w:t>
      </w:r>
    </w:p>
    <w:p>
      <w:pPr>
        <w:pStyle w:val="ListParagraph"/>
        <w:numPr>
          <w:ilvl w:val="0"/>
          <w:numId w:val="2"/>
        </w:numPr>
        <w:spacing w:after="60"/>
      </w:pPr>
      <w:r>
        <w:rPr>
          <w:rFonts w:ascii="Arial" w:cs="Arial" w:eastAsia="Arial" w:hAnsi="Arial"/>
          <w:sz w:val="20"/>
          <w:szCs w:val="20"/>
        </w:rPr>
        <w:t xml:space="preserve">Row 4: Column headers (FedRAMP blue background, white text)</w:t>
      </w:r>
    </w:p>
    <w:p>
      <w:pPr>
        <w:pStyle w:val="ListParagraph"/>
        <w:numPr>
          <w:ilvl w:val="0"/>
          <w:numId w:val="2"/>
        </w:numPr>
        <w:spacing w:after="60"/>
      </w:pPr>
      <w:r>
        <w:rPr>
          <w:rFonts w:ascii="Arial" w:cs="Arial" w:eastAsia="Arial" w:hAnsi="Arial"/>
          <w:sz w:val="20"/>
          <w:szCs w:val="20"/>
        </w:rPr>
        <w:t xml:space="preserve">Rows 5-7: Guidance, Examples, Mandatory/Situational</w:t>
      </w:r>
    </w:p>
    <w:p>
      <w:pPr>
        <w:pStyle w:val="ListParagraph"/>
        <w:numPr>
          <w:ilvl w:val="0"/>
          <w:numId w:val="2"/>
        </w:numPr>
        <w:spacing w:after="60"/>
      </w:pPr>
      <w:r>
        <w:rPr>
          <w:rFonts w:ascii="Arial" w:cs="Arial" w:eastAsia="Arial" w:hAnsi="Arial"/>
          <w:sz w:val="20"/>
          <w:szCs w:val="20"/>
        </w:rPr>
        <w:t xml:space="preserve">Row 8+: Data rows</w:t>
      </w:r>
    </w:p>
    <w:p>
      <w:pPr>
        <w:spacing w:after="80"/>
      </w:pPr>
    </w:p>
    <w:p>
      <w:pPr>
        <w:pStyle w:val="Heading3"/>
        <w:spacing w:after="120" w:before="200"/>
      </w:pPr>
      <w:r>
        <w:rPr>
          <w:rFonts w:ascii="Arial" w:cs="Arial" w:eastAsia="Arial" w:hAnsi="Arial"/>
          <w:b/>
          <w:bCs/>
          <w:color w:val="333333"/>
          <w:sz w:val="22"/>
          <w:szCs w:val="22"/>
        </w:rPr>
        <w:t xml:space="preserve">Columns (Risk Exposure Table)</w:t>
      </w:r>
    </w:p>
    <w:p>
      <w:pPr>
        <w:spacing w:after="120"/>
      </w:pPr>
      <w:r>
        <w:rPr>
          <w:rFonts w:ascii="Arial" w:cs="Arial" w:eastAsia="Arial" w:hAnsi="Arial"/>
          <w:sz w:val="20"/>
          <w:szCs w:val="20"/>
        </w:rPr>
        <w:t xml:space="preserve">B: RET/POA&amp;M ID, C: Controls, D: Weakness Name, E: Weakness Description, F: Weakness Detector Source, G: Weakness Source Identifier, H: Asset Identifier, I: Original Detection Date, J: Vendor Dependency, K: Vendor Dependent Product Name, L: Original Risk Rating, M: Adjusted Risk Rating, N: Risk Adjustment, O: False Positive, P: Operational Requirement, Q: Deviation Rationale, R: Comments.</w:t>
      </w:r>
    </w:p>
    <w:p>
      <w:pPr>
        <w:spacing w:after="120"/>
      </w:pPr>
      <w:r>
        <w:rPr>
          <w:rFonts w:ascii="Arial" w:cs="Arial" w:eastAsia="Arial" w:hAnsi="Arial"/>
          <w:sz w:val="20"/>
          <w:szCs w:val="20"/>
        </w:rPr>
        <w:t xml:space="preserve">The Configuration Findings tab adds Column S: Hardening Benchmark Name.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12"/>
              <w:bottom w:val="single" w:color="0066CC" w:sz="2"/>
              <w:right w:val="single" w:color="0066CC" w:sz="2"/>
            </w:tcBorders>
            <w:shd w:fill="E8F4FD" w:val="clear"/>
            <w:tcMar>
              <w:top w:type="dxa" w:w="100"/>
              <w:left w:type="dxa" w:w="160"/>
              <w:bottom w:type="dxa" w:w="100"/>
              <w:right w:type="dxa" w:w="160"/>
            </w:tcMar>
          </w:tcPr>
          <w:p>
            <w:pPr>
              <w:spacing w:after="60"/>
            </w:pPr>
            <w:r>
              <w:rPr>
                <w:rFonts w:ascii="Arial" w:cs="Arial" w:eastAsia="Arial" w:hAnsi="Arial"/>
                <w:b/>
                <w:bCs/>
                <w:color w:val="333333"/>
                <w:sz w:val="20"/>
                <w:szCs w:val="20"/>
              </w:rPr>
              <w:t xml:space="preserve">COMPLIANCE NOTE</w:t>
            </w:r>
          </w:p>
          <w:p>
            <w:pPr>
              <w:spacing w:after="0"/>
            </w:pPr>
            <w:r>
              <w:rPr>
                <w:rFonts w:ascii="Arial" w:cs="Arial" w:eastAsia="Arial" w:hAnsi="Arial"/>
                <w:color w:val="333333"/>
                <w:sz w:val="19"/>
                <w:szCs w:val="19"/>
              </w:rPr>
              <w:t xml:space="preserve">The exported RET workbook feeds directly into the SAR as Appendix A. Before submitting, verify: (1) finding counts match between SAR body and RET, (2) RET IDs are sequential with no gaps, (3) CM-6 cross-reference row is present if config findings exist, (4) Vendor Dependency fields are populated where applicable.</w:t>
            </w:r>
          </w:p>
        </w:tc>
      </w:tr>
    </w:tbl>
    <w:p>
      <w:pPr>
        <w:spacing w:after="80"/>
      </w:pPr>
    </w:p>
    <w:p>
      <w:pPr>
        <w:pStyle w:val="Heading2"/>
        <w:spacing w:after="160" w:before="280"/>
      </w:pPr>
      <w:r>
        <w:rPr>
          <w:rFonts w:ascii="Arial" w:cs="Arial" w:eastAsia="Arial" w:hAnsi="Arial"/>
          <w:b/>
          <w:bCs/>
          <w:color w:val="003366"/>
          <w:sz w:val="24"/>
          <w:szCs w:val="24"/>
        </w:rPr>
        <w:t xml:space="preserve">8.5 Where Files Are Saved</w:t>
      </w:r>
    </w:p>
    <w:p>
      <w:pPr>
        <w:spacing w:after="120"/>
      </w:pPr>
      <w:r>
        <w:rPr>
          <w:rFonts w:ascii="Arial" w:cs="Arial" w:eastAsia="Arial" w:hAnsi="Arial"/>
          <w:sz w:val="20"/>
          <w:szCs w:val="20"/>
        </w:rPr>
        <w:t xml:space="preserve">The tool does not have a default save location. The system Save dialog prompts each time. No file paths are persisted between sessions.</w:t>
      </w:r>
    </w:p>
    <w:p>
      <w:r>
        <w:br w:type="page"/>
      </w:r>
    </w:p>
    <w:p>
      <w:pPr>
        <w:pStyle w:val="Heading1"/>
        <w:spacing w:after="200" w:before="360"/>
      </w:pPr>
      <w:r>
        <w:rPr>
          <w:rFonts w:ascii="Arial" w:cs="Arial" w:eastAsia="Arial" w:hAnsi="Arial"/>
          <w:b/>
          <w:bCs/>
          <w:color w:val="003366"/>
          <w:sz w:val="28"/>
          <w:szCs w:val="28"/>
        </w:rPr>
        <w:t xml:space="preserve">9. Authenticated vs. Unauthenticated Scan Handling</w:t>
      </w:r>
    </w:p>
    <w:p>
      <w:pPr>
        <w:spacing w:after="80"/>
      </w:pPr>
    </w:p>
    <w:p>
      <w:pPr>
        <w:pStyle w:val="Heading2"/>
        <w:spacing w:after="160" w:before="280"/>
      </w:pPr>
      <w:r>
        <w:rPr>
          <w:rFonts w:ascii="Arial" w:cs="Arial" w:eastAsia="Arial" w:hAnsi="Arial"/>
          <w:b/>
          <w:bCs/>
          <w:color w:val="003366"/>
          <w:sz w:val="24"/>
          <w:szCs w:val="24"/>
        </w:rPr>
        <w:t xml:space="preserve">9.1 How Authentication Status Is Determined</w:t>
      </w:r>
    </w:p>
    <w:p>
      <w:pPr>
        <w:spacing w:after="120"/>
      </w:pPr>
      <w:r>
        <w:rPr>
          <w:rFonts w:ascii="Arial" w:cs="Arial" w:eastAsia="Arial" w:hAnsi="Arial"/>
          <w:sz w:val="20"/>
          <w:szCs w:val="20"/>
        </w:rPr>
        <w:t xml:space="preserve">Authentication status is derived from the IIW, not independently determined by the tool:</w:t>
      </w:r>
    </w:p>
    <w:p>
      <w:pPr>
        <w:pStyle w:val="ListParagraph"/>
        <w:numPr>
          <w:ilvl w:val="0"/>
          <w:numId w:val="3"/>
        </w:numPr>
        <w:spacing w:after="60"/>
      </w:pPr>
      <w:r>
        <w:rPr>
          <w:rFonts w:ascii="Arial" w:cs="Arial" w:eastAsia="Arial" w:hAnsi="Arial"/>
          <w:sz w:val="20"/>
          <w:szCs w:val="20"/>
        </w:rPr>
        <w:t xml:space="preserve">IIW Column I (Authenticated Scan) is parsed for each asset.</w:t>
      </w:r>
    </w:p>
    <w:p>
      <w:pPr>
        <w:pStyle w:val="ListParagraph"/>
        <w:numPr>
          <w:ilvl w:val="0"/>
          <w:numId w:val="3"/>
        </w:numPr>
        <w:spacing w:after="60"/>
      </w:pPr>
      <w:r>
        <w:rPr>
          <w:rFonts w:ascii="Arial" w:cs="Arial" w:eastAsia="Arial" w:hAnsi="Arial"/>
          <w:b/>
          <w:bCs/>
          <w:sz w:val="20"/>
          <w:szCs w:val="20"/>
        </w:rPr>
        <w:t xml:space="preserve">YES</w:t>
      </w:r>
      <w:r>
        <w:rPr>
          <w:rFonts w:ascii="Arial" w:cs="Arial" w:eastAsia="Arial" w:hAnsi="Arial"/>
          <w:sz w:val="20"/>
          <w:szCs w:val="20"/>
        </w:rPr>
        <w:t xml:space="preserve"> = is_authenticated = true (green flag)</w:t>
      </w:r>
    </w:p>
    <w:p>
      <w:pPr>
        <w:pStyle w:val="ListParagraph"/>
        <w:numPr>
          <w:ilvl w:val="0"/>
          <w:numId w:val="3"/>
        </w:numPr>
        <w:spacing w:after="60"/>
      </w:pPr>
      <w:r>
        <w:rPr>
          <w:rFonts w:ascii="Arial" w:cs="Arial" w:eastAsia="Arial" w:hAnsi="Arial"/>
          <w:b/>
          <w:bCs/>
          <w:sz w:val="20"/>
          <w:szCs w:val="20"/>
        </w:rPr>
        <w:t xml:space="preserve">NO</w:t>
      </w:r>
      <w:r>
        <w:rPr>
          <w:rFonts w:ascii="Arial" w:cs="Arial" w:eastAsia="Arial" w:hAnsi="Arial"/>
          <w:sz w:val="20"/>
          <w:szCs w:val="20"/>
        </w:rPr>
        <w:t xml:space="preserve"> = is_authenticated = false (orange flag)</w:t>
      </w:r>
    </w:p>
    <w:p>
      <w:pPr>
        <w:pStyle w:val="ListParagraph"/>
        <w:numPr>
          <w:ilvl w:val="0"/>
          <w:numId w:val="3"/>
        </w:numPr>
        <w:spacing w:after="60"/>
      </w:pPr>
      <w:r>
        <w:rPr>
          <w:rFonts w:ascii="Arial" w:cs="Arial" w:eastAsia="Arial" w:hAnsi="Arial"/>
          <w:b/>
          <w:bCs/>
          <w:sz w:val="20"/>
          <w:szCs w:val="20"/>
        </w:rPr>
        <w:t xml:space="preserve">Blank/other</w:t>
      </w:r>
      <w:r>
        <w:rPr>
          <w:rFonts w:ascii="Arial" w:cs="Arial" w:eastAsia="Arial" w:hAnsi="Arial"/>
          <w:sz w:val="20"/>
          <w:szCs w:val="20"/>
        </w:rPr>
        <w:t xml:space="preserve"> = is_authenticated = null (yellow flag)</w:t>
      </w:r>
    </w:p>
    <w:p>
      <w:pPr>
        <w:spacing w:after="80"/>
      </w:pPr>
    </w:p>
    <w:p>
      <w:pPr>
        <w:spacing w:after="120"/>
      </w:pPr>
      <w:r>
        <w:rPr>
          <w:rFonts w:ascii="Arial" w:cs="Arial" w:eastAsia="Arial" w:hAnsi="Arial"/>
          <w:sz w:val="20"/>
          <w:szCs w:val="20"/>
        </w:rPr>
        <w:t xml:space="preserve">When a finding is matched to an IIW asset, the authentication status is inherited by the finding.</w:t>
      </w:r>
    </w:p>
    <w:p>
      <w:pPr>
        <w:spacing w:after="80"/>
      </w:pPr>
    </w:p>
    <w:p>
      <w:pPr>
        <w:pStyle w:val="Heading2"/>
        <w:spacing w:after="160" w:before="280"/>
      </w:pPr>
      <w:r>
        <w:rPr>
          <w:rFonts w:ascii="Arial" w:cs="Arial" w:eastAsia="Arial" w:hAnsi="Arial"/>
          <w:b/>
          <w:bCs/>
          <w:color w:val="003366"/>
          <w:sz w:val="24"/>
          <w:szCs w:val="24"/>
        </w:rPr>
        <w:t xml:space="preserve">9.2 Impact on Exported Data</w:t>
      </w:r>
    </w:p>
    <w:p>
      <w:pPr>
        <w:spacing w:after="120"/>
      </w:pPr>
      <w:r>
        <w:rPr>
          <w:rFonts w:ascii="Arial" w:cs="Arial" w:eastAsia="Arial" w:hAnsi="Arial"/>
          <w:sz w:val="20"/>
          <w:szCs w:val="20"/>
        </w:rPr>
        <w:t xml:space="preserve">For findings matched to unauthenticated assets:</w:t>
      </w:r>
    </w:p>
    <w:p>
      <w:pPr>
        <w:pStyle w:val="ListParagraph"/>
        <w:numPr>
          <w:ilvl w:val="0"/>
          <w:numId w:val="2"/>
        </w:numPr>
        <w:spacing w:after="60"/>
      </w:pPr>
      <w:r>
        <w:rPr>
          <w:rFonts w:ascii="Arial" w:cs="Arial" w:eastAsia="Arial" w:hAnsi="Arial"/>
          <w:sz w:val="20"/>
          <w:szCs w:val="20"/>
        </w:rPr>
        <w:t xml:space="preserve">The assessor comment is prepended with: [UNAUTHENTICATED SCAN — findings may be incomplete for this asset]</w:t>
      </w:r>
    </w:p>
    <w:p>
      <w:pPr>
        <w:pStyle w:val="ListParagraph"/>
        <w:numPr>
          <w:ilvl w:val="0"/>
          <w:numId w:val="2"/>
        </w:numPr>
        <w:spacing w:after="60"/>
      </w:pPr>
      <w:r>
        <w:rPr>
          <w:rFonts w:ascii="Arial" w:cs="Arial" w:eastAsia="Arial" w:hAnsi="Arial"/>
          <w:sz w:val="20"/>
          <w:szCs w:val="20"/>
        </w:rPr>
        <w:t xml:space="preserve">The finding is otherwise exported identically to authenticated findings.</w:t>
      </w:r>
    </w:p>
    <w:p>
      <w:pPr>
        <w:spacing w:after="80"/>
      </w:pPr>
    </w:p>
    <w:p>
      <w:pPr>
        <w:pStyle w:val="Heading2"/>
        <w:spacing w:after="160" w:before="280"/>
      </w:pPr>
      <w:r>
        <w:rPr>
          <w:rFonts w:ascii="Arial" w:cs="Arial" w:eastAsia="Arial" w:hAnsi="Arial"/>
          <w:b/>
          <w:bCs/>
          <w:color w:val="003366"/>
          <w:sz w:val="24"/>
          <w:szCs w:val="24"/>
        </w:rPr>
        <w:t xml:space="preserve">9.3 Acknowledgment Workflow</w:t>
      </w:r>
    </w:p>
    <w:p>
      <w:pPr>
        <w:spacing w:after="120"/>
      </w:pPr>
      <w:r>
        <w:rPr>
          <w:rFonts w:ascii="Arial" w:cs="Arial" w:eastAsia="Arial" w:hAnsi="Arial"/>
          <w:sz w:val="20"/>
          <w:szCs w:val="20"/>
        </w:rPr>
        <w:t xml:space="preserve">Unauthenticated findings must be explicitly acknowledged before export (V-05):</w:t>
      </w:r>
    </w:p>
    <w:p>
      <w:pPr>
        <w:pStyle w:val="ListParagraph"/>
        <w:numPr>
          <w:ilvl w:val="0"/>
          <w:numId w:val="3"/>
        </w:numPr>
        <w:spacing w:after="60"/>
      </w:pPr>
      <w:r>
        <w:rPr>
          <w:rFonts w:ascii="Arial" w:cs="Arial" w:eastAsia="Arial" w:hAnsi="Arial"/>
          <w:sz w:val="20"/>
          <w:szCs w:val="20"/>
        </w:rPr>
        <w:t xml:space="preserve">The assessor reviews orange-flagged findings in Step 4.</w:t>
      </w:r>
    </w:p>
    <w:p>
      <w:pPr>
        <w:pStyle w:val="ListParagraph"/>
        <w:numPr>
          <w:ilvl w:val="0"/>
          <w:numId w:val="3"/>
        </w:numPr>
        <w:spacing w:after="60"/>
      </w:pPr>
      <w:r>
        <w:rPr>
          <w:rFonts w:ascii="Arial" w:cs="Arial" w:eastAsia="Arial" w:hAnsi="Arial"/>
          <w:sz w:val="20"/>
          <w:szCs w:val="20"/>
        </w:rPr>
        <w:t xml:space="preserve">The assessor clicks Ack on each finding (or uses bulk acknowledgment).</w:t>
      </w:r>
    </w:p>
    <w:p>
      <w:pPr>
        <w:spacing w:after="120"/>
      </w:pPr>
      <w:r>
        <w:rPr>
          <w:rFonts w:ascii="Arial" w:cs="Arial" w:eastAsia="Arial" w:hAnsi="Arial"/>
          <w:sz w:val="20"/>
          <w:szCs w:val="20"/>
        </w:rPr>
        <w:t xml:space="preserve">Acknowledgment does not change the finding data. It serves as a workflow gate to confirm the assessor has reviewed the condition.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12"/>
              <w:bottom w:val="single" w:color="0066CC" w:sz="2"/>
              <w:right w:val="single" w:color="0066CC" w:sz="2"/>
            </w:tcBorders>
            <w:shd w:fill="E8F4FD" w:val="clear"/>
            <w:tcMar>
              <w:top w:type="dxa" w:w="100"/>
              <w:left w:type="dxa" w:w="160"/>
              <w:bottom w:type="dxa" w:w="100"/>
              <w:right w:type="dxa" w:w="160"/>
            </w:tcMar>
          </w:tcPr>
          <w:p>
            <w:pPr>
              <w:spacing w:after="60"/>
            </w:pPr>
            <w:r>
              <w:rPr>
                <w:rFonts w:ascii="Arial" w:cs="Arial" w:eastAsia="Arial" w:hAnsi="Arial"/>
                <w:b/>
                <w:bCs/>
                <w:color w:val="333333"/>
                <w:sz w:val="20"/>
                <w:szCs w:val="20"/>
              </w:rPr>
              <w:t xml:space="preserve">COMPLIANCE NOTE</w:t>
            </w:r>
          </w:p>
          <w:p>
            <w:pPr>
              <w:spacing w:after="0"/>
            </w:pPr>
            <w:r>
              <w:rPr>
                <w:rFonts w:ascii="Arial" w:cs="Arial" w:eastAsia="Arial" w:hAnsi="Arial"/>
                <w:color w:val="333333"/>
                <w:sz w:val="19"/>
                <w:szCs w:val="19"/>
              </w:rPr>
              <w:t xml:space="preserve">FedRAMP requires credentialed scanning for all in-scope assets. If unauthenticated findings are included in the RET, document the scope limitation in SAR Section 4 and coordinate with the CSP to schedule credentialed re-scans.</w:t>
            </w:r>
          </w:p>
        </w:tc>
      </w:tr>
    </w:tbl>
    <w:p>
      <w:r>
        <w:br w:type="page"/>
      </w:r>
    </w:p>
    <w:p>
      <w:pPr>
        <w:pStyle w:val="Heading1"/>
        <w:spacing w:after="200" w:before="360"/>
      </w:pPr>
      <w:r>
        <w:rPr>
          <w:rFonts w:ascii="Arial" w:cs="Arial" w:eastAsia="Arial" w:hAnsi="Arial"/>
          <w:b/>
          <w:bCs/>
          <w:color w:val="003366"/>
          <w:sz w:val="28"/>
          <w:szCs w:val="28"/>
        </w:rPr>
        <w:t xml:space="preserve">10. Troubleshooting and Known Limitations</w:t>
      </w:r>
    </w:p>
    <w:p>
      <w:pPr>
        <w:spacing w:after="80"/>
      </w:pPr>
    </w:p>
    <w:p>
      <w:pPr>
        <w:pStyle w:val="Heading2"/>
        <w:spacing w:after="160" w:before="280"/>
      </w:pPr>
      <w:r>
        <w:rPr>
          <w:rFonts w:ascii="Arial" w:cs="Arial" w:eastAsia="Arial" w:hAnsi="Arial"/>
          <w:b/>
          <w:bCs/>
          <w:color w:val="003366"/>
          <w:sz w:val="24"/>
          <w:szCs w:val="24"/>
        </w:rPr>
        <w:t xml:space="preserve">10.1 Common Issues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Symptom</w:t>
            </w:r>
          </w:p>
        </w:tc>
        <w:tc>
          <w:tcPr>
            <w:tcW w:type="dxa" w:w="28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Likely Cause</w:t>
            </w:r>
          </w:p>
        </w:tc>
        <w:tc>
          <w:tcPr>
            <w:tcW w:type="dxa" w:w="33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Resolution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Blank white screen on launch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Renderer bundle failed to 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Reinstall; verify dist/index.html exists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IIW shows 0 assets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 Inventory sheet or data starts before row 6</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Verify IIW follows SSP Appendix M structure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UI freezes during large file parse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50,000+ findings being processed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Wait for completion; UI will respond after parsing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Export button stays disabled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Validation errors V-01 through V-08</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Check error list and resolve each item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SmartScreen blocks the application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Application is not code-signed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Click More info &gt; Run anyway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Drag-and-drop does not work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File type not accepted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Verify extension is .nessus, .xml, .csv, .json, or .xlsx</w:t>
            </w:r>
          </w:p>
        </w:tc>
      </w:tr>
    </w:tbl>
    <w:p>
      <w:pPr>
        <w:spacing w:after="80"/>
      </w:pPr>
    </w:p>
    <w:p>
      <w:pPr>
        <w:pStyle w:val="Heading2"/>
        <w:spacing w:after="160" w:before="280"/>
      </w:pPr>
      <w:r>
        <w:rPr>
          <w:rFonts w:ascii="Arial" w:cs="Arial" w:eastAsia="Arial" w:hAnsi="Arial"/>
          <w:b/>
          <w:bCs/>
          <w:color w:val="003366"/>
          <w:sz w:val="24"/>
          <w:szCs w:val="24"/>
        </w:rPr>
        <w:t xml:space="preserve">10.2 Known Limitations</w:t>
      </w:r>
    </w:p>
    <w:p>
      <w:pPr>
        <w:pStyle w:val="ListParagraph"/>
        <w:numPr>
          <w:ilvl w:val="0"/>
          <w:numId w:val="2"/>
        </w:numPr>
        <w:spacing w:after="60"/>
      </w:pPr>
      <w:r>
        <w:rPr>
          <w:rFonts w:ascii="Arial" w:cs="Arial" w:eastAsia="Arial" w:hAnsi="Arial"/>
          <w:sz w:val="20"/>
          <w:szCs w:val="20"/>
        </w:rPr>
        <w:t xml:space="preserve">Maximum tested file size: ~200 MB per scan file.</w:t>
      </w:r>
    </w:p>
    <w:p>
      <w:pPr>
        <w:pStyle w:val="ListParagraph"/>
        <w:numPr>
          <w:ilvl w:val="0"/>
          <w:numId w:val="2"/>
        </w:numPr>
        <w:spacing w:after="60"/>
      </w:pPr>
      <w:r>
        <w:rPr>
          <w:rFonts w:ascii="Arial" w:cs="Arial" w:eastAsia="Arial" w:hAnsi="Arial"/>
          <w:sz w:val="20"/>
          <w:szCs w:val="20"/>
        </w:rPr>
        <w:t xml:space="preserve">Nessus parser expects NessusClientData_v2 format only. Nessus v1 and NBE are not supported.</w:t>
      </w:r>
    </w:p>
    <w:p>
      <w:pPr>
        <w:pStyle w:val="ListParagraph"/>
        <w:numPr>
          <w:ilvl w:val="0"/>
          <w:numId w:val="2"/>
        </w:numPr>
        <w:spacing w:after="60"/>
      </w:pPr>
      <w:r>
        <w:rPr>
          <w:rFonts w:ascii="Arial" w:cs="Arial" w:eastAsia="Arial" w:hAnsi="Arial"/>
          <w:sz w:val="20"/>
          <w:szCs w:val="20"/>
        </w:rPr>
        <w:t xml:space="preserve">Qualys multi-scanner report bundles may not parse correctly. Export individual scan reports.</w:t>
      </w:r>
    </w:p>
    <w:p>
      <w:pPr>
        <w:pStyle w:val="ListParagraph"/>
        <w:numPr>
          <w:ilvl w:val="0"/>
          <w:numId w:val="2"/>
        </w:numPr>
        <w:spacing w:after="60"/>
      </w:pPr>
      <w:r>
        <w:rPr>
          <w:rFonts w:ascii="Arial" w:cs="Arial" w:eastAsia="Arial" w:hAnsi="Arial"/>
          <w:sz w:val="20"/>
          <w:szCs w:val="20"/>
        </w:rPr>
        <w:t xml:space="preserve">Generic CSV defaults all findings to VULNERABILITY type. Manual reclassification required for compliance findings.</w:t>
      </w:r>
    </w:p>
    <w:p>
      <w:pPr>
        <w:pStyle w:val="ListParagraph"/>
        <w:numPr>
          <w:ilvl w:val="0"/>
          <w:numId w:val="2"/>
        </w:numPr>
        <w:spacing w:after="60"/>
      </w:pPr>
      <w:r>
        <w:rPr>
          <w:rFonts w:ascii="Arial" w:cs="Arial" w:eastAsia="Arial" w:hAnsi="Arial"/>
          <w:sz w:val="20"/>
          <w:szCs w:val="20"/>
        </w:rPr>
        <w:t xml:space="preserve">PL-2 Findings tab is preserved blank. No automation is applied.</w:t>
      </w:r>
    </w:p>
    <w:p>
      <w:pPr>
        <w:pStyle w:val="ListParagraph"/>
        <w:numPr>
          <w:ilvl w:val="0"/>
          <w:numId w:val="2"/>
        </w:numPr>
        <w:spacing w:after="60"/>
      </w:pPr>
      <w:r>
        <w:rPr>
          <w:rFonts w:ascii="Arial" w:cs="Arial" w:eastAsia="Arial" w:hAnsi="Arial"/>
          <w:sz w:val="20"/>
          <w:szCs w:val="20"/>
        </w:rPr>
        <w:t xml:space="preserve">No cross-session persistence. Closing the application discards all in-memory data. Export before closing.</w:t>
      </w:r>
    </w:p>
    <w:p>
      <w:pPr>
        <w:pStyle w:val="ListParagraph"/>
        <w:numPr>
          <w:ilvl w:val="0"/>
          <w:numId w:val="2"/>
        </w:numPr>
        <w:spacing w:after="60"/>
      </w:pPr>
      <w:r>
        <w:rPr>
          <w:rFonts w:ascii="Arial" w:cs="Arial" w:eastAsia="Arial" w:hAnsi="Arial"/>
          <w:sz w:val="20"/>
          <w:szCs w:val="20"/>
        </w:rPr>
        <w:t xml:space="preserve">IIW duplicate Unique Asset Identifiers: only the first occurrence is used for matching.</w:t>
      </w:r>
    </w:p>
    <w:p>
      <w:pPr>
        <w:pStyle w:val="ListParagraph"/>
        <w:numPr>
          <w:ilvl w:val="0"/>
          <w:numId w:val="2"/>
        </w:numPr>
        <w:spacing w:after="60"/>
      </w:pPr>
      <w:r>
        <w:rPr>
          <w:rFonts w:ascii="Arial" w:cs="Arial" w:eastAsia="Arial" w:hAnsi="Arial"/>
          <w:sz w:val="20"/>
          <w:szCs w:val="20"/>
        </w:rPr>
        <w:t xml:space="preserve">Control mappings limited to RA-5 and CM-6. All other mappings must be made manually.</w:t>
      </w:r>
    </w:p>
    <w:p>
      <w:pPr>
        <w:spacing w:after="80"/>
      </w:pPr>
    </w:p>
    <w:p>
      <w:pPr>
        <w:pStyle w:val="Heading2"/>
        <w:spacing w:after="160" w:before="280"/>
      </w:pPr>
      <w:r>
        <w:rPr>
          <w:rFonts w:ascii="Arial" w:cs="Arial" w:eastAsia="Arial" w:hAnsi="Arial"/>
          <w:b/>
          <w:bCs/>
          <w:color w:val="003366"/>
          <w:sz w:val="24"/>
          <w:szCs w:val="24"/>
        </w:rPr>
        <w:t xml:space="preserve">10.3 Performance Guidelines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Scan File Size</w:t>
            </w:r>
          </w:p>
        </w:tc>
        <w:tc>
          <w:tcPr>
            <w:tcW w:type="dxa" w:w="308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Expected Parse Time</w:t>
            </w:r>
          </w:p>
        </w:tc>
        <w:tc>
          <w:tcPr>
            <w:tcW w:type="dxa" w:w="308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Memory Usage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&lt; 10 MB (&lt; 5,000 findings)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&lt; 5 seconds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&lt; 200 MB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10-50 MB (5,000-25,000 findings)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5-30 seconds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200-500 MB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50-200 MB (25,000-75,000 findings)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30 seconds - 2 minutes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500 MB - 1.5 GB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&gt; 200 MB</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May timeout or exceed memory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Not recommended</w:t>
            </w:r>
          </w:p>
        </w:tc>
      </w:tr>
    </w:tbl>
    <w:p>
      <w:r>
        <w:br w:type="page"/>
      </w:r>
    </w:p>
    <w:p>
      <w:pPr>
        <w:pStyle w:val="Heading1"/>
        <w:spacing w:after="200" w:before="360"/>
      </w:pPr>
      <w:r>
        <w:rPr>
          <w:rFonts w:ascii="Arial" w:cs="Arial" w:eastAsia="Arial" w:hAnsi="Arial"/>
          <w:b/>
          <w:bCs/>
          <w:color w:val="003366"/>
          <w:sz w:val="28"/>
          <w:szCs w:val="28"/>
        </w:rPr>
        <w:t xml:space="preserve">11. Appendix: Supported Scanner File Formats and Versions</w:t>
      </w:r>
    </w:p>
    <w:p>
      <w:pPr>
        <w:spacing w:after="80"/>
      </w:pPr>
    </w:p>
    <w:p>
      <w:pPr>
        <w:pStyle w:val="Heading2"/>
        <w:spacing w:after="160" w:before="280"/>
      </w:pPr>
      <w:r>
        <w:rPr>
          <w:rFonts w:ascii="Arial" w:cs="Arial" w:eastAsia="Arial" w:hAnsi="Arial"/>
          <w:b/>
          <w:bCs/>
          <w:color w:val="003366"/>
          <w:sz w:val="24"/>
          <w:szCs w:val="24"/>
        </w:rPr>
        <w:t xml:space="preserve">11.1 Tenable Nessus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Property</w:t>
            </w:r>
          </w:p>
        </w:tc>
        <w:tc>
          <w:tcPr>
            <w:tcW w:type="dxa" w:w="68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Supported format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NessusClientData_v2 XML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File extension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.nessus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Severity mapping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0=Informational, 1=Low, 2=Moderate, 3=High, 4=Critical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Compliance detection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Plugin family contains compliance keyword = CONFIG_FINDING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Fields extracted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plugin_name, synopsis, description, plugin_output, cvss_base_score, cve, host-ip, host-fqdn</w:t>
            </w:r>
          </w:p>
        </w:tc>
      </w:tr>
    </w:tbl>
    <w:p>
      <w:pPr>
        <w:spacing w:after="80"/>
      </w:pPr>
    </w:p>
    <w:p>
      <w:pPr>
        <w:pStyle w:val="Heading2"/>
        <w:spacing w:after="160" w:before="280"/>
      </w:pPr>
      <w:r>
        <w:rPr>
          <w:rFonts w:ascii="Arial" w:cs="Arial" w:eastAsia="Arial" w:hAnsi="Arial"/>
          <w:b/>
          <w:bCs/>
          <w:color w:val="003366"/>
          <w:sz w:val="24"/>
          <w:szCs w:val="24"/>
        </w:rPr>
        <w:t xml:space="preserve">11.2 Qualys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Property</w:t>
            </w:r>
          </w:p>
        </w:tc>
        <w:tc>
          <w:tcPr>
            <w:tcW w:type="dxa" w:w="68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Supported formats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SCAN XML, HOST_LIST_OUTPUT XML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File extension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.xml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Severity mapping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5=Critical, 4=High, 3=Moderate, 1-2=Low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Fields extracted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QID, TITLE, CONSEQUENCE, SOLUTION, CVSS_BASE, CVE_ID_LIST, IP, DNS</w:t>
            </w:r>
          </w:p>
        </w:tc>
      </w:tr>
    </w:tbl>
    <w:p>
      <w:pPr>
        <w:spacing w:after="80"/>
      </w:pPr>
    </w:p>
    <w:p>
      <w:pPr>
        <w:pStyle w:val="Heading2"/>
        <w:spacing w:after="160" w:before="280"/>
      </w:pPr>
      <w:r>
        <w:rPr>
          <w:rFonts w:ascii="Arial" w:cs="Arial" w:eastAsia="Arial" w:hAnsi="Arial"/>
          <w:b/>
          <w:bCs/>
          <w:color w:val="003366"/>
          <w:sz w:val="24"/>
          <w:szCs w:val="24"/>
        </w:rPr>
        <w:t xml:space="preserve">11.3 Rapid7 InsightVM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Property</w:t>
            </w:r>
          </w:p>
        </w:tc>
        <w:tc>
          <w:tcPr>
            <w:tcW w:type="dxa" w:w="68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Supported formats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CSV export, NexposeReport XML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File extensions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.csv, .xml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CVSS mapping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&gt;=9.0=Critical, &gt;=7.0=High, &gt;=4.0=Moderate, &gt;0=Low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CSV detection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Header row contains vulnerability_id, asset_ip_address, or similar</w:t>
            </w:r>
          </w:p>
        </w:tc>
      </w:tr>
    </w:tbl>
    <w:p>
      <w:pPr>
        <w:spacing w:after="80"/>
      </w:pPr>
    </w:p>
    <w:p>
      <w:pPr>
        <w:pStyle w:val="Heading2"/>
        <w:spacing w:after="160" w:before="280"/>
      </w:pPr>
      <w:r>
        <w:rPr>
          <w:rFonts w:ascii="Arial" w:cs="Arial" w:eastAsia="Arial" w:hAnsi="Arial"/>
          <w:b/>
          <w:bCs/>
          <w:color w:val="003366"/>
          <w:sz w:val="24"/>
          <w:szCs w:val="24"/>
        </w:rPr>
        <w:t xml:space="preserve">11.4 Prisma Cloud / Twistlock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Property</w:t>
            </w:r>
          </w:p>
        </w:tc>
        <w:tc>
          <w:tcPr>
            <w:tcW w:type="dxa" w:w="68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Supported format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JSON vulnerability report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File extension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.json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Structure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Top-level results array or vulnerabilities array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Fields extracted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id, severity, description, packageName, packageVersion, link, imageId</w:t>
            </w:r>
          </w:p>
        </w:tc>
      </w:tr>
    </w:tbl>
    <w:p>
      <w:pPr>
        <w:spacing w:after="80"/>
      </w:pPr>
    </w:p>
    <w:p>
      <w:pPr>
        <w:pStyle w:val="Heading2"/>
        <w:spacing w:after="160" w:before="280"/>
      </w:pPr>
      <w:r>
        <w:rPr>
          <w:rFonts w:ascii="Arial" w:cs="Arial" w:eastAsia="Arial" w:hAnsi="Arial"/>
          <w:b/>
          <w:bCs/>
          <w:color w:val="003366"/>
          <w:sz w:val="24"/>
          <w:szCs w:val="24"/>
        </w:rPr>
        <w:t xml:space="preserve">11.5 SCAP / XCCDF / STIG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Property</w:t>
            </w:r>
          </w:p>
        </w:tc>
        <w:tc>
          <w:tcPr>
            <w:tcW w:type="dxa" w:w="68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Supported format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XCCDF XML (Benchmark + TestResult)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File extension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.xml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Classification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All SCAP findings = CONFIG_FINDING by default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Severity extraction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From Benchmark rule severity attribute</w:t>
            </w:r>
          </w:p>
        </w:tc>
      </w:tr>
    </w:tbl>
    <w:p>
      <w:pPr>
        <w:spacing w:after="80"/>
      </w:pPr>
    </w:p>
    <w:p>
      <w:pPr>
        <w:pStyle w:val="Heading2"/>
        <w:spacing w:after="160" w:before="280"/>
      </w:pPr>
      <w:r>
        <w:rPr>
          <w:rFonts w:ascii="Arial" w:cs="Arial" w:eastAsia="Arial" w:hAnsi="Arial"/>
          <w:b/>
          <w:bCs/>
          <w:color w:val="003366"/>
          <w:sz w:val="24"/>
          <w:szCs w:val="24"/>
        </w:rPr>
        <w:t xml:space="preserve">11.6 Generic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Property</w:t>
            </w:r>
          </w:p>
        </w:tc>
        <w:tc>
          <w:tcPr>
            <w:tcW w:type="dxa" w:w="6860"/>
            <w:tcBorders>
              <w:top w:val="single" w:color="AAAAAA" w:sz="1"/>
              <w:left w:val="single" w:color="AAAAAA" w:sz="1"/>
              <w:bottom w:val="single" w:color="AAAAAA" w:sz="1"/>
              <w:right w:val="single" w:color="AAAAAA" w:sz="1"/>
            </w:tcBorders>
            <w:shd w:fill="00336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Supported format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Any comma-delimited CSV with header row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File extension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.csv</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Mapping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Manual via Field Mapper Modal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Default classification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VULNERABILITY (manual reclassification needed for config findings)</w:t>
            </w:r>
          </w:p>
        </w:tc>
      </w:tr>
    </w:tbl>
    <w:p>
      <w:pPr>
        <w:spacing w:after="80"/>
      </w:pPr>
    </w:p>
    <w:p>
      <w:pPr>
        <w:spacing w:after="80"/>
      </w:pPr>
    </w:p>
    <w:p>
      <w:pPr>
        <w:spacing w:before="400"/>
        <w:jc w:val="center"/>
      </w:pPr>
      <w:r>
        <w:rPr>
          <w:rFonts w:ascii="Arial" w:cs="Arial" w:eastAsia="Arial" w:hAnsi="Arial"/>
          <w:i/>
          <w:iCs/>
          <w:color w:val="999999"/>
          <w:sz w:val="20"/>
          <w:szCs w:val="20"/>
        </w:rPr>
        <w:t xml:space="preserve">— End of User Guide —</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FedRAMP RET Tool — User Guide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FedRAMP RET Tool — User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366"/>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003366"/>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2026-03-25T19:32:54.756Z</dcterms:created>
  <dcterms:modified xsi:type="dcterms:W3CDTF">2026-03-25T19:32:54.756Z</dcterms:modified>
</cp:coreProperties>
</file>

<file path=docProps/custom.xml><?xml version="1.0" encoding="utf-8"?>
<Properties xmlns="http://schemas.openxmlformats.org/officeDocument/2006/custom-properties" xmlns:vt="http://schemas.openxmlformats.org/officeDocument/2006/docPropsVTypes"/>
</file>