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3</w:t>
      </w:r>
      <w:r>
        <w:t/>
      </w:r>
      <w:r>
        <w:t/>
      </w:r>
      <w:r w:rsidRPr="001751B5">
        <w:t/>
      </w:r>
      <w:r>
        <w:t xml:space="preserve">    Argomento:</w:t>
      </w:r>
      <w:r>
        <w:t xml:space="preserve">: </w:t>
      </w:r>
      <w:r w:rsidRPr="001751B5">
        <w:t>Equazioni di secondo grado</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