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pacing w:after="21" w:lineRule="auto"/>
        <w:jc w:val="center"/>
        <w:rPr>
          <w:rFonts w:ascii="Montserrat" w:cs="Montserrat" w:eastAsia="Montserrat" w:hAnsi="Montserrat"/>
          <w:b w:val="1"/>
          <w:i w:val="0"/>
          <w:smallCaps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Спецификация требований к программному обеспечению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pacing w:after="21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Информация о документе:</w:t>
        <w:br w:type="textWrapping"/>
        <w:br w:type="textWrapping"/>
        <w:t xml:space="preserve">Идентификатор документа: SRS-2023-HH</w:t>
        <w:br w:type="textWrapping"/>
        <w:t xml:space="preserve">Редакция: 1.0</w:t>
        <w:br w:type="textWrapping"/>
        <w:t xml:space="preserve">Дата: 2023-02-06</w:t>
        <w:br w:type="textWrapping"/>
        <w:t xml:space="preserve">Автор: Алексей Боровой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830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Цели проекта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Предполагаемая аудитория и последовательность восприятия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Масштаб проекта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Ссылки на источники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Видение продукта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wkhkbv95vao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требования: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_wkhkbv95vao1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Классы и характеристики пользователей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Среда функционирования продукта (операционная среда)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Рамки, ограничения, правила и стандарты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 Функциональность системы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1. Сбор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2. Оперативное (промежуточное) хранение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3. Очистка и предобработка информации для помещения в базу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4. Создание базы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5. Помещение обработанной информации в базу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6. Создание интерактивного дашборда.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7. Контейнеризация и запуск приложения.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8. Отладка. Поиск и устранение ошибок и неисправностей в работе приложения.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4. Требования к внешним интерфейсам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5. Нефункциональные требования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830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6. Прочее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  <w:sectPr>
          <w:pgSz w:h="16838" w:w="11906" w:orient="portrait"/>
          <w:pgMar w:bottom="1440" w:top="1440" w:left="1800" w:right="180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0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Введение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both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В этом документе представлена полная спецификация требований к программному обеспечению для проекта, направленного на разработку приложения для сбора, обработки, хранения и визуализации информации о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вакансиях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по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специальностям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“Аналитик” (Data Analyst) (все направления), “Инженер данных” (Data engineer), “Дата саентист” (Data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Scientist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). </w:t>
      </w:r>
    </w:p>
    <w:p w:rsidR="00000000" w:rsidDel="00000000" w:rsidP="00000000" w:rsidRDefault="00000000" w:rsidRPr="00000000" w14:paraId="0000001F">
      <w:pPr>
        <w:pStyle w:val="Heading2"/>
        <w:rPr>
          <w:rFonts w:ascii="Montserrat" w:cs="Montserrat" w:eastAsia="Montserrat" w:hAnsi="Montserrat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Цели проекта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1"/>
        </w:numPr>
        <w:spacing w:after="0" w:afterAutospacing="0" w:before="280" w:lineRule="auto"/>
        <w:ind w:left="720" w:hanging="36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Получение исчерпывающей и наглядной информации о распределении вакансий по направлениям аналитики данных (в количественном и процентном выражении).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Определение для каждого направления аналитика данных ключевых навыков,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подсчет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количественного выражения упоминаний тех или иных навыков в вакансиях, составление рейтинга таких навыков по частоте упоминания.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1"/>
        </w:numPr>
        <w:spacing w:after="21" w:before="0" w:lineRule="auto"/>
        <w:ind w:left="720" w:hanging="36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Определение распределения вакансий по: географии, отраслям бизнеса, уровню подготовки специалистов (грейд).</w:t>
      </w:r>
    </w:p>
    <w:p w:rsidR="00000000" w:rsidDel="00000000" w:rsidP="00000000" w:rsidRDefault="00000000" w:rsidRPr="00000000" w14:paraId="00000023">
      <w:pPr>
        <w:pStyle w:val="Heading2"/>
        <w:rPr>
          <w:rFonts w:ascii="Montserrat" w:cs="Montserrat" w:eastAsia="Montserrat" w:hAnsi="Montserrat"/>
        </w:rPr>
      </w:pPr>
      <w:bookmarkStart w:colFirst="0" w:colLast="0" w:name="_1fob9te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Предполагаемая аудитория и последовательность восприятия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both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Предполагаемой аудиторией (конечными пользователями) приложения являются соискатели на вакантные должности по направлениям анализа данных.</w:t>
      </w:r>
    </w:p>
    <w:p w:rsidR="00000000" w:rsidDel="00000000" w:rsidP="00000000" w:rsidRDefault="00000000" w:rsidRPr="00000000" w14:paraId="00000025">
      <w:pPr>
        <w:pStyle w:val="Heading2"/>
        <w:rPr>
          <w:rFonts w:ascii="Montserrat" w:cs="Montserrat" w:eastAsia="Montserrat" w:hAnsi="Montserrat"/>
        </w:rPr>
      </w:pPr>
      <w:bookmarkStart w:colFirst="0" w:colLast="0" w:name="_3znysh7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Масштаб проекта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Данный проект позволит конечному пользователю получить актуальную информацию о вакансиях в области аналитики, размещенных на сайте hh.ru.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данном проекте задействована рабочая группа, состоящая из 5 (пяти) сотрудников: лидера команды (Team Lead), системного аналитика, двух дата инженеров и аналитика данных. Бюджет проекта - 0 руб. Сроки проекта - 3 месяца.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Границы проекта: от сайта-агрегатора вакансий (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 до конечного потребителя визуальной информации на интерактивном дашборде.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Montserrat" w:cs="Montserrat" w:eastAsia="Montserrat" w:hAnsi="Montserrat"/>
        </w:rPr>
      </w:pPr>
      <w:bookmarkStart w:colFirst="0" w:colLast="0" w:name="_2et92p0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Ссылки на источники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both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Вся информация, 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также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рабочие файлы размещаются в Git-репозитории: </w:t>
      </w:r>
      <w:hyperlink r:id="rId7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color w:val="1155cc"/>
            <w:sz w:val="21"/>
            <w:szCs w:val="21"/>
            <w:u w:val="single"/>
            <w:rtl w:val="0"/>
          </w:rPr>
          <w:t xml:space="preserve">https://github.com/mgarkunov/hh_ru_analytics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0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tyjcwt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Общее описание</w:t>
      </w:r>
    </w:p>
    <w:p w:rsidR="00000000" w:rsidDel="00000000" w:rsidP="00000000" w:rsidRDefault="00000000" w:rsidRPr="00000000" w14:paraId="0000002C">
      <w:pPr>
        <w:pStyle w:val="Heading2"/>
        <w:rPr>
          <w:rFonts w:ascii="Montserrat" w:cs="Montserrat" w:eastAsia="Montserrat" w:hAnsi="Montserrat"/>
        </w:rPr>
      </w:pPr>
      <w:bookmarkStart w:colFirst="0" w:colLast="0" w:name="_3dy6vkm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Видение продукта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настоящее время на сайтах-агрегаторах каждый день размещается множество вакансий по различным направлениям бизнеса, промышленности, торговли, услуг и проч. В виду того, что инструментов, которыми должен обладать соискатель на желаемую должность весьма большое количество, такой соискатель может испытывать трудности с определением перечня необходимых к изучению технологий. Данный проект позволит получить распределение по необходимым инструментам и технологиям в зависимости от искомой должности и выделить наиболее популярные у работодателей. Это позволит соискателю чётко определить для себя приоритет в изучении технологий.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Кроме того, в данном проекте проводится аналитика распределения технологий в зависимости от географического расположения работодателя, что позволит сегментировать технологии по населенным пунктам.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проекте предусматривается систематическая выгрузка данных с сайта-агрегатора, очистка и аккумулирование информации в базе данных, после чего данные размещаются в интерактивном обновляемом дашборде.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tabs>
          <w:tab w:val="left" w:leader="none" w:pos="210"/>
        </w:tabs>
        <w:spacing w:after="21" w:before="0" w:lineRule="auto"/>
        <w:ind w:left="12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tabs>
          <w:tab w:val="left" w:leader="none" w:pos="210"/>
        </w:tabs>
        <w:spacing w:after="21" w:before="0" w:lineRule="auto"/>
        <w:ind w:left="-992.1259842519686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114300" distR="114300">
            <wp:extent cx="6545580" cy="1591945"/>
            <wp:effectExtent b="0" l="0" r="0" t="0"/>
            <wp:docPr descr="Схема процесса.drawio (2)" id="1" name="image1.png"/>
            <a:graphic>
              <a:graphicData uri="http://schemas.openxmlformats.org/drawingml/2006/picture">
                <pic:pic>
                  <pic:nvPicPr>
                    <pic:cNvPr descr="Схема процесса.drawio (2)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591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416" w:lineRule="auto"/>
        <w:ind w:left="0" w:right="0" w:firstLine="0"/>
        <w:jc w:val="both"/>
        <w:rPr>
          <w:rFonts w:ascii="Montserrat" w:cs="Montserrat" w:eastAsia="Montserrat" w:hAnsi="Montserrat"/>
        </w:rPr>
      </w:pPr>
      <w:bookmarkStart w:colFirst="0" w:colLast="0" w:name="_wkhkbv95vao1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33">
      <w:pPr>
        <w:pStyle w:val="Heading2"/>
        <w:rPr>
          <w:rFonts w:ascii="Montserrat" w:cs="Montserrat" w:eastAsia="Montserrat" w:hAnsi="Montserrat"/>
        </w:rPr>
      </w:pPr>
      <w:bookmarkStart w:colFirst="0" w:colLast="0" w:name="_2s8eyo1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Классы и характеристики пользователей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Конечный потребитель продукта (пользователь) - соискатель, заинтересованный в получении вакантной должности, либо человек, занимающийся повышением своих навыков, стремящийся получить исчерпывающую информацию по наиболее популярным навыкам, отображаемым в описании вакансии на сайте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Всего потенциальных пользователей - неограниченное количество.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Предполагается, что основным средством работы с интерактивным дашбордом у пользователей будет являться персональный компьютер. </w:t>
      </w:r>
    </w:p>
    <w:p w:rsidR="00000000" w:rsidDel="00000000" w:rsidP="00000000" w:rsidRDefault="00000000" w:rsidRPr="00000000" w14:paraId="00000037">
      <w:pPr>
        <w:pStyle w:val="Heading2"/>
        <w:rPr>
          <w:rFonts w:ascii="Montserrat" w:cs="Montserrat" w:eastAsia="Montserrat" w:hAnsi="Montserrat"/>
        </w:rPr>
      </w:pPr>
      <w:bookmarkStart w:colFirst="0" w:colLast="0" w:name="_3rdcrjn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Среда функционирования продукта (операционная среда)</w:t>
      </w:r>
    </w:p>
    <w:p w:rsidR="00000000" w:rsidDel="00000000" w:rsidP="00000000" w:rsidRDefault="00000000" w:rsidRPr="00000000" w14:paraId="00000038">
      <w:pPr>
        <w:widowControl w:val="1"/>
        <w:tabs>
          <w:tab w:val="left" w:leader="none" w:pos="210"/>
        </w:tabs>
        <w:spacing w:after="21" w:before="280" w:lineRule="auto"/>
        <w:ind w:left="12" w:firstLine="40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Доступ конечного потребителя к интерактивному дашборду должен быть обеспечен из любого веб-браузера и с любого устройства (персональный компьютер, планшет, смартфон), имеющего доступ к сети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Montserrat" w:cs="Montserrat" w:eastAsia="Montserrat" w:hAnsi="Montserrat"/>
        </w:rPr>
      </w:pPr>
      <w:bookmarkStart w:colFirst="0" w:colLast="0" w:name="_26in1rg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Рамки, ограничения, правила и стандарты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9"/>
        </w:numPr>
        <w:tabs>
          <w:tab w:val="left" w:leader="none" w:pos="210"/>
        </w:tabs>
        <w:spacing w:after="0" w:afterAutospacing="0" w:before="28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Код, разрабатываемый на языке  Python, должен соответствовать требованиям PEP-8 (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PEP 8 – Style Guide for Python Code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 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9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Запросы к сайту hh.ru при помощи официального API должны выполняться согласно требованиям документации к данному API (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GitHub - hhru/api: HeadHunter API: документация и библиотеки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9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Проектируемая база данных должна соответствовать требованиям официальной документации разработчика баз данных  PostgreSQL (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15: PostgreSQL 15.1 Documentation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9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Визуализация должна быть выполнена в соответствии с требованиями документации Data Lens (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Yandex DataLens | Yandex Cloud - Документация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9"/>
        </w:numPr>
        <w:tabs>
          <w:tab w:val="left" w:leader="none" w:pos="210"/>
        </w:tabs>
        <w:spacing w:after="21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Контейнеризация должна производиться согласно требованиям документации  Docker (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Docker Documentation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0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1ksv4uv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Функциональность системы</w:t>
      </w:r>
    </w:p>
    <w:p w:rsidR="00000000" w:rsidDel="00000000" w:rsidP="00000000" w:rsidRDefault="00000000" w:rsidRPr="00000000" w14:paraId="00000040">
      <w:pPr>
        <w:pStyle w:val="Heading2"/>
        <w:rPr>
          <w:rFonts w:ascii="Montserrat" w:cs="Montserrat" w:eastAsia="Montserrat" w:hAnsi="Montserrat"/>
        </w:rPr>
      </w:pPr>
      <w:bookmarkStart w:colFirst="0" w:colLast="0" w:name="_44sinio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1. Сбор данных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spacing w:after="21" w:before="28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Описание и приоритет.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ab/>
        <w:t xml:space="preserve">Данный блок представляет собой сбор данных с сайта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через предлагаемый сайтом API с помощью запросов к сайту в среде Python 3.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pacing w:after="21" w:before="0" w:lineRule="auto"/>
        <w:ind w:firstLine="42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Приоритет - высокий.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spacing w:after="21" w:before="280" w:lineRule="auto"/>
        <w:ind w:left="720" w:hanging="36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Функциональные требования: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2"/>
        </w:numPr>
        <w:spacing w:after="21" w:before="28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Среда выполнения запроса: Python 3, version 3.8+.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2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Используемые библиотеки: Pandas, NumPy, Requests, Datetime.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2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Скрипт принимает на вход наименование (или список) должности(-ей), согласно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утверждённому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сайтом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алгоритму (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Язык поисковых запросов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2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Сформированы требуемые параметры запроса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(ниже указаны только необходимые и достаточные параметры запроса):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spacing w:after="21" w:before="28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page - номер страницы;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p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er_page - количество элементов на страницу (максимально - 100);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text - текст фильтра (наименование вакансии или список наименований вакансий);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experience - наличие опыта (необходимо передавать id из справочника experience);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employment - тип занятости (необходимо передавать id из справочника employment);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area - регион поиска (принимается id = 113 (Россия));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date_from - дата, которая ограничивает снизу диапазон дат публикации вакансий. Значение указывается в формате ISO 8601 - YYYY-MM-DD;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date_to - дата, которая ограничивает сверху диапазон дат публикации вакансий. Значение указывается в формате ISO 8601 - YYYY-MM-DD;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responses_count_enabled - включение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счётчика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откликов (установить параметр true);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2"/>
        </w:numPr>
        <w:spacing w:after="21" w:before="28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Выполнен запрос к сайту через API сайта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с помощью библиотеки requests.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2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Получен ответ от сайта (resp.status_code = 200).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2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Скрипт контролирует количество неуспешных попыток авторизации в рамках одной сессии. В случае превышения лимита попыток авторизации сессия закрывается. Лимит безуспешных попыток авторизации (получения ответа) - 10. Тайм-аут между попытками авторизации 15 секунд.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2"/>
        </w:numPr>
        <w:spacing w:after="21" w:before="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Сформирован датасет с помощью библиотеки pandas. Получены следующие данные по запросу: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spacing w:after="21" w:before="0" w:lineRule="auto"/>
        <w:ind w:left="425.19685039370063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51.0" w:type="dxa"/>
        <w:jc w:val="left"/>
        <w:tblInd w:w="420.0000000000004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6321"/>
        <w:tblGridChange w:id="0">
          <w:tblGrid>
            <w:gridCol w:w="1530"/>
            <w:gridCol w:w="63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Ключ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premium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billing_type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relations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insider_interview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response_letter_required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allow_messages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branded_description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vacancy_constructor_template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key_skills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accept_handicapped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accept_kids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archived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response_url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specializations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professional_roles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hidden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quick_responses_allowed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driver_license_types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accept_incomplete_resumes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published_at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initial_created_at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negotiations_url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suitable_resumes_url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apply_alternate_url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has_test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alternate_url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working_days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working_time_intervals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working_time_modes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accept_temporary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widowControl w:val="1"/>
        <w:spacing w:after="21" w:before="280" w:lineRule="auto"/>
        <w:ind w:left="0" w:firstLine="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rFonts w:ascii="Montserrat" w:cs="Montserrat" w:eastAsia="Montserrat" w:hAnsi="Montserrat"/>
        </w:rPr>
      </w:pPr>
      <w:bookmarkStart w:colFirst="0" w:colLast="0" w:name="_2jxsxqh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2. Оперативное (промежуточное) хранение данных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6"/>
        </w:numPr>
        <w:spacing w:after="21" w:before="280" w:lineRule="auto"/>
        <w:ind w:left="720" w:hanging="36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Описание и приоритет.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ab/>
        <w:t xml:space="preserve">Данный блок представляет собой алгоритм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промежуточного хранения полученных через API данных с сайта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.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spacing w:after="21" w:before="0" w:lineRule="auto"/>
        <w:ind w:firstLine="42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Приоритет - высокий.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7"/>
        </w:numPr>
        <w:spacing w:after="21" w:before="280" w:lineRule="auto"/>
        <w:ind w:left="720" w:hanging="360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Функциональные требования: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"/>
        </w:numPr>
        <w:spacing w:after="21" w:before="28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Скрипт, предназначенный для получения данных о вакансиях, после получения всей доступной информации, а также формирования законченного датасета создает файл с расширением .CSV, куда помещает сформированный датасет.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"/>
        </w:numPr>
        <w:spacing w:after="21" w:afterAutospacing="0" w:before="280" w:lineRule="auto"/>
        <w:ind w:left="425" w:hanging="425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Данный .CSV файл получает составное имя, состоящее из: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3"/>
        </w:numPr>
        <w:spacing w:after="0" w:afterAutospacing="0" w:before="21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Даты, на которую формируется датасет (указывается в параметрах запроса) в формате “YYYY-MM-DD” (генерируется автоматически скриптом Python).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3"/>
        </w:numPr>
        <w:spacing w:after="21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Наименования “_temporary_db.csv”.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spacing w:after="21" w:before="280" w:lineRule="auto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Пример: 2023-02-13_temporary_db.csv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280" w:line="240" w:lineRule="auto"/>
        <w:ind w:left="425" w:right="0" w:hanging="425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Файл сохраняется на локальном сервере (локальном компьютере), либо подгружается на временное хранение в GitHub (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https://github.com/mgarkunov/hh_ru_analytics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>
          <w:rFonts w:ascii="Montserrat" w:cs="Montserrat" w:eastAsia="Montserrat" w:hAnsi="Montserrat"/>
        </w:rPr>
      </w:pPr>
      <w:bookmarkStart w:colFirst="0" w:colLast="0" w:name="_z337ya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3. Очистка и предобработка информации для помещения в базу данных</w:t>
      </w:r>
    </w:p>
    <w:p w:rsidR="00000000" w:rsidDel="00000000" w:rsidP="00000000" w:rsidRDefault="00000000" w:rsidRPr="00000000" w14:paraId="000000C5">
      <w:pPr>
        <w:pStyle w:val="Heading2"/>
        <w:rPr>
          <w:rFonts w:ascii="Montserrat" w:cs="Montserrat" w:eastAsia="Montserrat" w:hAnsi="Montserrat"/>
        </w:rPr>
      </w:pPr>
      <w:bookmarkStart w:colFirst="0" w:colLast="0" w:name="_3j2qqm3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4. Создание базы данных</w:t>
      </w:r>
    </w:p>
    <w:p w:rsidR="00000000" w:rsidDel="00000000" w:rsidP="00000000" w:rsidRDefault="00000000" w:rsidRPr="00000000" w14:paraId="000000C6">
      <w:pPr>
        <w:pStyle w:val="Heading2"/>
        <w:rPr>
          <w:rFonts w:ascii="Montserrat" w:cs="Montserrat" w:eastAsia="Montserrat" w:hAnsi="Montserrat"/>
        </w:rPr>
      </w:pPr>
      <w:bookmarkStart w:colFirst="0" w:colLast="0" w:name="_1y810tw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5. Помещение обработанной информации в базу данных</w:t>
      </w:r>
    </w:p>
    <w:p w:rsidR="00000000" w:rsidDel="00000000" w:rsidP="00000000" w:rsidRDefault="00000000" w:rsidRPr="00000000" w14:paraId="000000C7">
      <w:pPr>
        <w:pStyle w:val="Heading2"/>
        <w:rPr>
          <w:rFonts w:ascii="Montserrat" w:cs="Montserrat" w:eastAsia="Montserrat" w:hAnsi="Montserrat"/>
        </w:rPr>
      </w:pPr>
      <w:bookmarkStart w:colFirst="0" w:colLast="0" w:name="_4i7ojhp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6. Создание интерактивного дашборда.</w:t>
      </w:r>
    </w:p>
    <w:p w:rsidR="00000000" w:rsidDel="00000000" w:rsidP="00000000" w:rsidRDefault="00000000" w:rsidRPr="00000000" w14:paraId="000000C8">
      <w:pPr>
        <w:pStyle w:val="Heading2"/>
        <w:rPr>
          <w:rFonts w:ascii="Montserrat" w:cs="Montserrat" w:eastAsia="Montserrat" w:hAnsi="Montserrat"/>
        </w:rPr>
      </w:pPr>
      <w:bookmarkStart w:colFirst="0" w:colLast="0" w:name="_2xcytpi" w:id="18"/>
      <w:bookmarkEnd w:id="1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7. Контейнеризация и запуск приложения.</w:t>
      </w:r>
    </w:p>
    <w:p w:rsidR="00000000" w:rsidDel="00000000" w:rsidP="00000000" w:rsidRDefault="00000000" w:rsidRPr="00000000" w14:paraId="000000C9">
      <w:pPr>
        <w:pStyle w:val="Heading2"/>
        <w:rPr>
          <w:rFonts w:ascii="Montserrat" w:cs="Montserrat" w:eastAsia="Montserrat" w:hAnsi="Montserrat"/>
        </w:rPr>
      </w:pPr>
      <w:bookmarkStart w:colFirst="0" w:colLast="0" w:name="_1ci93xb" w:id="19"/>
      <w:bookmarkEnd w:id="1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8. Отладка. Поиск и устранение ошибок и неисправностей в работе приложения.</w:t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10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3whwml4" w:id="20"/>
      <w:bookmarkEnd w:id="2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Требования к внешним интерфейсам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пользователя (UX)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оборудования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связи и коммуникации</w:t>
      </w:r>
    </w:p>
    <w:p w:rsidR="00000000" w:rsidDel="00000000" w:rsidP="00000000" w:rsidRDefault="00000000" w:rsidRPr="00000000" w14:paraId="000000D5">
      <w:pPr>
        <w:pStyle w:val="Heading1"/>
        <w:numPr>
          <w:ilvl w:val="0"/>
          <w:numId w:val="10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2bn6wsx" w:id="21"/>
      <w:bookmarkEnd w:id="2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сохранности (данных)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качеству программного обеспечения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безопасности системы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на интеллектуальную собственность</w:t>
      </w:r>
    </w:p>
    <w:p w:rsidR="00000000" w:rsidDel="00000000" w:rsidP="00000000" w:rsidRDefault="00000000" w:rsidRPr="00000000" w14:paraId="000000DB">
      <w:pPr>
        <w:pStyle w:val="Heading1"/>
        <w:numPr>
          <w:ilvl w:val="0"/>
          <w:numId w:val="10"/>
        </w:numPr>
        <w:ind w:left="425" w:hanging="425"/>
        <w:rPr>
          <w:rFonts w:ascii="Montserrat" w:cs="Montserrat" w:eastAsia="Montserrat" w:hAnsi="Montserrat"/>
        </w:rPr>
      </w:pPr>
      <w:bookmarkStart w:colFirst="0" w:colLast="0" w:name="_qsh70q" w:id="22"/>
      <w:bookmarkEnd w:id="2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Прочее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spacing w:after="21" w:before="28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А: Глоссарий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Б: Модели процессов и предметной области и другие диаграммы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spacing w:after="21" w:before="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В: Список ключевых задач</w:t>
      </w:r>
    </w:p>
    <w:p w:rsidR="00000000" w:rsidDel="00000000" w:rsidP="00000000" w:rsidRDefault="00000000" w:rsidRPr="00000000" w14:paraId="000000DF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3526.0" w:type="dxa"/>
        <w:jc w:val="left"/>
        <w:tblInd w:w="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376"/>
        <w:gridCol w:w="10150"/>
        <w:tblGridChange w:id="0">
          <w:tblGrid>
            <w:gridCol w:w="3376"/>
            <w:gridCol w:w="1015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employment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занятости.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employment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в </w:t>
            </w:r>
            <w:hyperlink r:id="rId21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schedule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График работы.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в </w:t>
            </w:r>
            <w:hyperlink r:id="rId22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area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Регион.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hyperlink r:id="rId23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/areas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metro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Ветка или станция метро.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hyperlink r:id="rId24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/metro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professional_role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Профессиональная область.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hyperlink r:id="rId25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/professional_roles</w:t>
              </w:r>
            </w:hyperlink>
            <w:r w:rsidDel="00000000" w:rsidR="00000000" w:rsidRPr="00000000">
              <w:fldChar w:fldCharType="begin"/>
              <w:instrText xml:space="preserve"> HYPERLINK "https://api.hh.ru/openapi/redoc#tag/Obshie-spravochniki/operation/get-professional-roles-dictionary"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industry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Индустрия компании, разместившей вакансию.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hyperlink r:id="rId26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/industries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employer_id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Идентификатор </w:t>
            </w:r>
            <w:hyperlink r:id="rId27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работодателя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currency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валюты. Справочник с возможными значениями: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currency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(ключ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в </w:t>
            </w:r>
            <w:hyperlink r:id="rId28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Имеет смысл указывать только совместно с параметром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salary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Размер заработной платы. Если указано это поле, но не указано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currency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то для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currency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используется значение RUR. При указании значения будут найдены вакансии, в которых вилка зарплаты близка к указанной в запросе. При этом значения пересчитываются по текущим курсам ЦБ РФ. Например, при указании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salary=100&amp;currency=EUR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будут найдены вакансии, где вилка зарплаты указана в рублях и после пересчёта в Евро близка к 100 EUR. По умолчанию будут также найдены вакансии, в которых вилка зарплаты не указана, чтобы такие вакансии отфильтровать, используйте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only_with_salary=true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Фильтр по меткам вакансий. Необходимо передавать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из справочника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vacancy_label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в </w:t>
            </w:r>
            <w:hyperlink r:id="rId29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only_with_salary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Показывать вакансии только с указанием зарплаты. По умолчанию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period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дней, в пределах которых производится поиск по вакансиям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date_from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Дата, которая ограничивает снизу диапазон дат публикации вакансий. Нельзя передавать вместе с параметром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Значение указывается в формате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ISO 8601 - YYYY-MM-DD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или с точность до секунды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YYYY-MM-DDThh:mm:ss±hhmm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Указанное значение будет округлено до ближайших пяти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date_to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Дата, которая ограничивает сверху диапазон дат публикации вакансий. Нельзя передавать вместе с параметром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Значение указывается в формате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ISO 8601 - YYYY-MM-DD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или с точность до секунды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YYYY-MM-DDThh:mm:ss±hhmm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Указанное значение будет округлено до ближайших пяти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top_lat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Верхняя граница широты. При поиске используется значение указанного в вакансии адреса. Принимаемое значение — градусы в виде десятичной дроби. Необходимо передавать одновременно все четыре параметра гео-координат, иначе вернется 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bottom_lat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Нижняя граница широты. При поиске используется значение указанного в вакансии адреса. Принимаемое значение — градусы в виде десятичной дроби. Необходимо передавать одновременно все четыре параметра гео-координат, иначе вернется 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left_lng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Левая граница долготы. При поиске используется значение указанного в вакансии адреса. Принимаемое значение — градусы в виде десятичной дроби. Необходимо передавать одновременно все четыре параметра гео-координат, иначе вернется 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right_lng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Правая граница долготы. При поиске используется значение указанного в вакансии адреса. Принимаемое значение — градусы в виде десятичной дроби. Необходимо передавать одновременно все четыре параметра гео-координат, иначе вернется 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order_by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Сортировка списка вакансий. Справочник с возможными значениями: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vacancy_search_order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в </w:t>
            </w:r>
            <w:hyperlink r:id="rId30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Если выбрана сортировка по удалённости от гео-точки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необходимо также задать её координаты: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sort_point_lat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sort_point_lng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sort_point_lat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Значение географической широты точки, по расстоянию от которой будут отсортированы вакансии. Необходимо указывать только, если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order_by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установлено в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sort_point_lng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Значение географической долготы точки, по расстоянию от которой будут отсортированы вакансии. Необходимо указывать только, если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order_by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установлено в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clusters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Возвращать ли </w:t>
            </w:r>
            <w:hyperlink r:id="rId31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кластеры для данного поиска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По умолчанию —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describe_arguments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Возвращать ли </w:t>
            </w:r>
            <w:hyperlink r:id="rId32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описание использованных параметров поиска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По умолчанию —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no_magic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Если значение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— автоматическое преобразование вакансий отключено. По умолчанию – false. При включённом автоматическом преобразовании, будет предпринята попытка изменить текстовый запрос пользователя на набор параметров. Например, запрос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text=москва бухгалтер 100500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будет преобразован в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text=бухгалтер&amp;only_with_salary=true&amp;area=1&amp;salary=100500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premium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Если значение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— в сортировке вакансий будет учтены премиум вакансии. Такая сортировка используется на сайте. По умолчанию —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responses_count_enabled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Если значение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— дополнительное поле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counters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с количеством откликов для вакансии включено. По-умолчанию —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e5393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part_time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Вакансии для подработки. Возможные значения: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280" w:lineRule="auto"/>
              <w:ind w:lef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Все элементы из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working_days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в </w:t>
            </w:r>
            <w:hyperlink r:id="rId33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color w:val="32329f"/>
                  <w:sz w:val="28"/>
                  <w:szCs w:val="28"/>
                  <w:u w:val="no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Rule="auto"/>
              <w:ind w:lef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Все элементы из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working_time_intervals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в </w:t>
            </w:r>
            <w:hyperlink r:id="rId34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color w:val="32329f"/>
                  <w:sz w:val="28"/>
                  <w:szCs w:val="28"/>
                  <w:u w:val="no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Rule="auto"/>
              <w:ind w:lef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Все элементы из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working_time_modes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в </w:t>
            </w:r>
            <w:hyperlink r:id="rId35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color w:val="32329f"/>
                  <w:sz w:val="28"/>
                  <w:szCs w:val="28"/>
                  <w:u w:val="no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Rule="auto"/>
              <w:ind w:lef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Элементы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part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или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project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из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employment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в </w:t>
            </w:r>
            <w:hyperlink r:id="rId36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color w:val="32329f"/>
                  <w:sz w:val="28"/>
                  <w:szCs w:val="28"/>
                  <w:u w:val="none"/>
                  <w:rtl w:val="0"/>
                </w:rPr>
                <w:t xml:space="preserve">/dictionaries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before="0" w:lineRule="auto"/>
              <w:ind w:lef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Элемент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e53935"/>
                <w:sz w:val="26"/>
                <w:szCs w:val="26"/>
                <w:rtl w:val="0"/>
              </w:rPr>
              <w:t xml:space="preserve">accept_temporary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, показывает вакансии только с временным трудоустройством. Можно указать несколько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locale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Default: "RU"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Example: locale=EN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Идентификатор локали (см. </w:t>
            </w:r>
            <w:hyperlink r:id="rId37">
              <w:r w:rsidDel="00000000" w:rsidR="00000000" w:rsidRPr="00000000">
                <w:rPr>
                  <w:rFonts w:ascii="Montserrat" w:cs="Montserrat" w:eastAsia="Montserrat" w:hAnsi="Montserrat"/>
                  <w:i w:val="0"/>
                  <w:smallCaps w:val="0"/>
                  <w:strike w:val="0"/>
                  <w:color w:val="32329f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Локализация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7c7cbb" w:space="0" w:sz="4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host</w:t>
            </w:r>
          </w:p>
        </w:tc>
        <w:tc>
          <w:tcPr>
            <w:tcBorders>
              <w:bottom w:color="9fb4be" w:space="0" w:sz="8" w:val="single"/>
            </w:tcBorders>
            <w:shd w:fill="auto" w:val="clear"/>
            <w:tcMar>
              <w:top w:w="200.0" w:type="dxa"/>
              <w:left w:w="0.0" w:type="dxa"/>
              <w:bottom w:w="2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666666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Default: "hh.ru"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Enum: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"hh.ru"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"rabota.by"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"hh1.az"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"hh.uz"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"hh.kz"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"headhunter.ge"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"headhunter.kg"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color w:val="333333"/>
                <w:sz w:val="26"/>
                <w:szCs w:val="26"/>
                <w:rtl w:val="0"/>
              </w:rPr>
              <w:t xml:space="preserve">Example: host=hh.ru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800" w:right="180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rial Unicode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garkunov/hh_ru_analytics" TargetMode="External"/><Relationship Id="rId22" Type="http://schemas.openxmlformats.org/officeDocument/2006/relationships/hyperlink" Target="https://api.hh.ru/openapi/redoc#tag/Obshie-spravochniki/operation/get-dictionaries" TargetMode="External"/><Relationship Id="rId21" Type="http://schemas.openxmlformats.org/officeDocument/2006/relationships/hyperlink" Target="https://api.hh.ru/openapi/redoc#tag/Obshie-spravochniki/operation/get-dictionaries" TargetMode="External"/><Relationship Id="rId24" Type="http://schemas.openxmlformats.org/officeDocument/2006/relationships/hyperlink" Target="https://api.hh.ru/openapi/redoc#tag/Obshie-spravochniki/operation/get-metro-stations" TargetMode="External"/><Relationship Id="rId23" Type="http://schemas.openxmlformats.org/officeDocument/2006/relationships/hyperlink" Target="https://github.com/hhru/api/blob/master/docs/areas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h.ru" TargetMode="External"/><Relationship Id="rId26" Type="http://schemas.openxmlformats.org/officeDocument/2006/relationships/hyperlink" Target="https://api.hh.ru/openapi/redoc#tag/Obshie-spravochniki/operation/get-industries" TargetMode="External"/><Relationship Id="rId25" Type="http://schemas.openxmlformats.org/officeDocument/2006/relationships/hyperlink" Target="https://api.hh.ru/openapi/redoc#tag/Obshie-spravochniki/operation/get-professional-roles-dictionary" TargetMode="External"/><Relationship Id="rId28" Type="http://schemas.openxmlformats.org/officeDocument/2006/relationships/hyperlink" Target="https://api.hh.ru/openapi/redoc#tag/Obshie-spravochniki/operation/get-dictionaries" TargetMode="External"/><Relationship Id="rId27" Type="http://schemas.openxmlformats.org/officeDocument/2006/relationships/hyperlink" Target="https://api.hh.ru/openapi/redoc#tag/Rabotodatel" TargetMode="External"/><Relationship Id="rId5" Type="http://schemas.openxmlformats.org/officeDocument/2006/relationships/styles" Target="styles.xml"/><Relationship Id="rId6" Type="http://schemas.openxmlformats.org/officeDocument/2006/relationships/hyperlink" Target="http://hh.ru" TargetMode="External"/><Relationship Id="rId29" Type="http://schemas.openxmlformats.org/officeDocument/2006/relationships/hyperlink" Target="https://api.hh.ru/openapi/redoc#tag/Obshie-spravochniki/operation/get-dictionaries" TargetMode="External"/><Relationship Id="rId7" Type="http://schemas.openxmlformats.org/officeDocument/2006/relationships/hyperlink" Target="https://github.com/mgarkunov/hh_ru_analytics" TargetMode="External"/><Relationship Id="rId8" Type="http://schemas.openxmlformats.org/officeDocument/2006/relationships/image" Target="media/image1.png"/><Relationship Id="rId31" Type="http://schemas.openxmlformats.org/officeDocument/2006/relationships/hyperlink" Target="https://github.com/hhru/api/blob/master/docs/clusters.md" TargetMode="External"/><Relationship Id="rId30" Type="http://schemas.openxmlformats.org/officeDocument/2006/relationships/hyperlink" Target="https://api.hh.ru/openapi/redoc#tag/Obshie-spravochniki/operation/get-dictionaries" TargetMode="External"/><Relationship Id="rId11" Type="http://schemas.openxmlformats.org/officeDocument/2006/relationships/hyperlink" Target="https://github.com/hhru/api" TargetMode="External"/><Relationship Id="rId33" Type="http://schemas.openxmlformats.org/officeDocument/2006/relationships/hyperlink" Target="https://api.hh.ru/openapi/redoc#tag/Obshie-spravochniki/operation/get-dictionaries" TargetMode="External"/><Relationship Id="rId10" Type="http://schemas.openxmlformats.org/officeDocument/2006/relationships/hyperlink" Target="https://peps.python.org/pep-0008/" TargetMode="External"/><Relationship Id="rId32" Type="http://schemas.openxmlformats.org/officeDocument/2006/relationships/hyperlink" Target="https://github.com/hhru/api/blob/master/docs/vacancies_search_arguments.md" TargetMode="External"/><Relationship Id="rId13" Type="http://schemas.openxmlformats.org/officeDocument/2006/relationships/hyperlink" Target="https://cloud.yandex.ru/docs/datalens/" TargetMode="External"/><Relationship Id="rId35" Type="http://schemas.openxmlformats.org/officeDocument/2006/relationships/hyperlink" Target="https://api.hh.ru/openapi/redoc#tag/Obshie-spravochniki/operation/get-dictionaries" TargetMode="External"/><Relationship Id="rId12" Type="http://schemas.openxmlformats.org/officeDocument/2006/relationships/hyperlink" Target="https://www.postgresql.org/docs/current/index.html" TargetMode="External"/><Relationship Id="rId34" Type="http://schemas.openxmlformats.org/officeDocument/2006/relationships/hyperlink" Target="https://api.hh.ru/openapi/redoc#tag/Obshie-spravochniki/operation/get-dictionaries" TargetMode="External"/><Relationship Id="rId15" Type="http://schemas.openxmlformats.org/officeDocument/2006/relationships/hyperlink" Target="https://hh.ru/" TargetMode="External"/><Relationship Id="rId37" Type="http://schemas.openxmlformats.org/officeDocument/2006/relationships/hyperlink" Target="https://api.hh.ru/openapi/redoc#tag/Obshie-spravochniki/operation/get-locales" TargetMode="External"/><Relationship Id="rId14" Type="http://schemas.openxmlformats.org/officeDocument/2006/relationships/hyperlink" Target="https://docs.docker.com/" TargetMode="External"/><Relationship Id="rId36" Type="http://schemas.openxmlformats.org/officeDocument/2006/relationships/hyperlink" Target="https://api.hh.ru/openapi/redoc#tag/Obshie-spravochniki/operation/get-dictionaries" TargetMode="External"/><Relationship Id="rId17" Type="http://schemas.openxmlformats.org/officeDocument/2006/relationships/hyperlink" Target="https://hh.ru/article/1175" TargetMode="External"/><Relationship Id="rId16" Type="http://schemas.openxmlformats.org/officeDocument/2006/relationships/hyperlink" Target="http://hh.ru" TargetMode="External"/><Relationship Id="rId19" Type="http://schemas.openxmlformats.org/officeDocument/2006/relationships/hyperlink" Target="http://hh.ru" TargetMode="External"/><Relationship Id="rId18" Type="http://schemas.openxmlformats.org/officeDocument/2006/relationships/hyperlink" Target="http://hh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