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 xml:space="preserve"> Rosa Andrade Funding Search</w:t>
      </w:r>
    </w:p>
    <w:p>
      <w:r>
        <w:rPr>
          <w:b/>
          <w:color w:val="0000FF"/>
        </w:rPr>
        <w:hyperlink r:id="rId9">
          <w:r>
            <w:rPr/>
            <w:t xml:space="preserve"> Critical Path Institute | Translational Therapeutics Accelerator (TRxA)</w:t>
          </w:r>
        </w:hyperlink>
      </w:r>
      <w:r>
        <w:br/>
      </w:r>
      <w:r>
        <w:rPr>
          <w:b/>
        </w:rPr>
        <w:t xml:space="preserve">Due Date: </w:t>
      </w:r>
      <w:r>
        <w:t xml:space="preserve">  17 Apr 2024 - Anticipated / sponsor 2 PM US ET</w:t>
        <w:br/>
      </w:r>
      <w:r>
        <w:rPr>
          <w:b/>
        </w:rPr>
        <w:t xml:space="preserve">Award Amount: </w:t>
      </w:r>
      <w:r>
        <w:t>$1,000,000 USD</w:t>
        <w:br/>
      </w:r>
      <w:r>
        <w:rPr>
          <w:b/>
        </w:rPr>
        <w:t xml:space="preserve">Eligibility: </w:t>
      </w:r>
      <w:r>
        <w:t>Any level faculty.</w:t>
        <w:br/>
      </w:r>
      <w:r>
        <w:rPr>
          <w:b/>
        </w:rPr>
        <w:t xml:space="preserve">Program Goal: </w:t>
      </w:r>
      <w:r>
        <w:t>The Critical Path Institute's Translational Therapeutics Accelerator (TRxA) supports academic scientists in advancing new therapeutics from the lab to patients. TRxA focuses on translating early-stage novel therapeutics into data packages for licensing opportunities, with a preference for small molecule approaches in certain therapeutic areas. Projects eligible for collaboration include lead optimization through IND-enabling studies of small molecule approaches. Biologicals, cell and gene therapies, and medical devices are not eligible at this time. Priority areas include infectious diseases, immunology and hematology, neuroscience, pediatrics, and rare/orphan diseases.</w:t>
        <w:br/>
      </w:r>
    </w:p>
    <w:p>
      <w:r>
        <w:rPr>
          <w:b/>
          <w:color w:val="0000FF"/>
        </w:rPr>
        <w:hyperlink r:id="rId10">
          <w:r>
            <w:rPr/>
            <w:t xml:space="preserve"> Pharmaceutical Research and Manufacturers of America Foundation, Inc. (PhRMA Foundation) | Faculty Starter Grant - Drug Discovery Targets and Pathways</w:t>
          </w:r>
        </w:hyperlink>
      </w:r>
      <w:r>
        <w:br/>
      </w:r>
      <w:r>
        <w:rPr>
          <w:b/>
        </w:rPr>
        <w:t xml:space="preserve">Due Date: </w:t>
      </w:r>
      <w:r>
        <w:t xml:space="preserve">  15 May 2024 - Anticipated / sponsor 12:00 p.m. (noon) EDT</w:t>
        <w:br/>
      </w:r>
      <w:r>
        <w:rPr>
          <w:b/>
        </w:rPr>
        <w:t xml:space="preserve">Award Amount: </w:t>
      </w:r>
      <w:r>
        <w:t>$100,000 USD</w:t>
        <w:br/>
      </w:r>
      <w:r>
        <w:rPr>
          <w:b/>
        </w:rPr>
        <w:t xml:space="preserve">Eligibility: </w:t>
      </w:r>
      <w:r>
        <w:t>Any level faculty. MD or PhD is not mentioned. Tenure information is not provided.</w:t>
        <w:br/>
      </w:r>
      <w:r>
        <w:rPr>
          <w:b/>
        </w:rPr>
        <w:t xml:space="preserve">Program Goal: </w:t>
      </w:r>
      <w:r>
        <w:t>The PhRMA Foundation Faculty Starter Grant in Drug Discovery Targets and Pathways provides financial support to new faculty researchers in drug discovery at accredited U.S. universities. The grant focuses on funding early-stage, exploratory research that can be translated to humans, including biological validation of drug targets, signaling pathways, or disease mechanisms. Eligible research topics include genomics, proteomics, cellular and molecular biology, pharmacological tools, pharmacology, protein biochemistry, molecular modeling, structural biology, cell imaging, single cell analysis, and artificial intelligence/computational approaches. Projects solely focused on single aspects or with low likelihood of completion within the award timeframe will not be considered.</w:t>
        <w:br/>
      </w:r>
    </w:p>
    <w:p>
      <w:r>
        <w:rPr>
          <w:b/>
          <w:color w:val="0000FF"/>
        </w:rPr>
        <w:hyperlink r:id="rId11">
          <w:r>
            <w:rPr/>
            <w:t xml:space="preserve"> Nature Publishing Group (NPG) | Global Grants for Gut Health</w:t>
          </w:r>
        </w:hyperlink>
      </w:r>
      <w:r>
        <w:br/>
      </w:r>
      <w:r>
        <w:rPr>
          <w:b/>
        </w:rPr>
        <w:t xml:space="preserve">Due Date: </w:t>
      </w:r>
      <w:r>
        <w:t xml:space="preserve">  13 Sep 2024 - Anticipated / sponsor </w:t>
        <w:br/>
      </w:r>
      <w:r>
        <w:rPr>
          <w:b/>
        </w:rPr>
        <w:t xml:space="preserve">Award Amount: </w:t>
      </w:r>
      <w:r>
        <w:t>The award amount is $100,000 USD.</w:t>
        <w:br/>
      </w:r>
      <w:r>
        <w:rPr>
          <w:b/>
        </w:rPr>
        <w:t xml:space="preserve">Eligibility: </w:t>
      </w:r>
      <w:r>
        <w:t>Eligible faculty level: Any level faculty</w:t>
        <w:br/>
        <w:t>MD or PhD required: Yes</w:t>
        <w:br/>
        <w:t>Tenure information: Five years' postdoctoral research experience required.</w:t>
        <w:br/>
      </w:r>
      <w:r>
        <w:rPr>
          <w:b/>
        </w:rPr>
        <w:t xml:space="preserve">Program Goal: </w:t>
      </w:r>
      <w:r>
        <w:t>The Global Grants for Gut Health is a competitive research program focused on investigating the altered gut microbiome in patients with post-acute COVID-19 syndrome (PACS) or long COVID. The program aims to identify mechanisms of action and approaches to microbiota modulation for timely recovery and reducing the global burden of PACS.</w:t>
        <w:br/>
      </w:r>
    </w:p>
    <w:p>
      <w:r>
        <w:rPr>
          <w:b/>
          <w:color w:val="0000FF"/>
        </w:rPr>
        <w:hyperlink r:id="rId12">
          <w:r>
            <w:rPr/>
            <w:t xml:space="preserve"> Biocodex Microbiota Foundation | Call for national project USA</w:t>
          </w:r>
        </w:hyperlink>
      </w:r>
      <w:r>
        <w:br/>
      </w:r>
      <w:r>
        <w:rPr>
          <w:b/>
        </w:rPr>
        <w:t xml:space="preserve">Due Date: </w:t>
      </w:r>
      <w:r>
        <w:t xml:space="preserve">  01 Oct 2024 - Anticipated / sponsor </w:t>
        <w:br/>
      </w:r>
      <w:r>
        <w:rPr>
          <w:b/>
        </w:rPr>
        <w:t xml:space="preserve">Award Amount: </w:t>
      </w:r>
      <w:r>
        <w:t>$50,000 USD</w:t>
        <w:br/>
      </w:r>
      <w:r>
        <w:rPr>
          <w:b/>
        </w:rPr>
        <w:t xml:space="preserve">Eligibility: </w:t>
      </w:r>
      <w:r>
        <w:t>Eligible faculty level: Any level faculty</w:t>
        <w:br/>
        <w:t>MD or PhD requirement: Not mentioned</w:t>
        <w:br/>
        <w:t>Tenure information: Not provided</w:t>
        <w:br/>
      </w:r>
      <w:r>
        <w:rPr>
          <w:b/>
        </w:rPr>
        <w:t xml:space="preserve">Program Goal: </w:t>
      </w:r>
      <w:r>
        <w:t>The Biocodex Microbiota Foundation is offering funding for early career researchers in the microbiome field. The focus of the 2023 grant is on studying the impact of gut microbiota on human health and disease, particularly in areas such as neurological disorders, oncology, and circadian rhythms.</w:t>
        <w:br/>
      </w:r>
    </w:p>
    <w:p>
      <w:r>
        <w:rPr>
          <w:b/>
          <w:color w:val="0000FF"/>
        </w:rPr>
        <w:hyperlink r:id="rId13">
          <w:r>
            <w:rPr/>
            <w:t xml:space="preserve"> Antibacterial Resistance Leadership Group (ARLG) | Early Stage Investigator Seed Grants (ESI Seed Grants)</w:t>
          </w:r>
        </w:hyperlink>
      </w:r>
      <w:r>
        <w:br/>
      </w:r>
      <w:r>
        <w:rPr>
          <w:b/>
        </w:rPr>
        <w:t xml:space="preserve">Due Date: </w:t>
      </w:r>
      <w:r>
        <w:t>No upcoming date found</w:t>
        <w:br/>
      </w:r>
      <w:r>
        <w:rPr>
          <w:b/>
        </w:rPr>
        <w:t xml:space="preserve">Award Amount: </w:t>
      </w:r>
      <w:r>
        <w:t>$50,000 USD</w:t>
        <w:br/>
      </w:r>
      <w:r>
        <w:rPr>
          <w:b/>
        </w:rPr>
        <w:t xml:space="preserve">Eligibility: </w:t>
      </w:r>
      <w:r>
        <w:t>Early Faculty Seedling Award: MD or non-MD PhD (any discipline) with a faculty appointment of less than five years.</w:t>
        <w:br/>
        <w:t>ESI Seed Grants: MD, PhD, or Pharm D students, graduate or post-graduate trainees, or those with a faculty appointment of less than five years.</w:t>
        <w:br/>
        <w:t>EVERYONE Seed Grants: Any level faculty, including non-US citizens, and research conducted in international settings is allowable.</w:t>
        <w:br/>
      </w:r>
      <w:r>
        <w:rPr>
          <w:b/>
        </w:rPr>
        <w:t xml:space="preserve">Program Goal: </w:t>
      </w:r>
      <w:r>
        <w:t>ESI Grants are available to trainees to generate preliminary data for further funding. The grants support research related to antibacterial resistance within the ARLG scope, and provide access to isolates in the ARLG Virtual Biorepository Strain Catalogue. There are three types of ESI Seed Grants: Early Faculty Seedling Award, ESI Seed Grants, and EVERYONE Seed Grants, which aim to foster diversity, support promising investigators, and generate preliminary data.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path.org/programs/trxa/" TargetMode="External"/><Relationship Id="rId10" Type="http://schemas.openxmlformats.org/officeDocument/2006/relationships/hyperlink" Target="https://www.phrmafoundation.org/awards/faculty-starter-grants/drug-discovery/" TargetMode="External"/><Relationship Id="rId11" Type="http://schemas.openxmlformats.org/officeDocument/2006/relationships/hyperlink" Target="https://www.guthealth-grants.com/pages/about-the-grants" TargetMode="External"/><Relationship Id="rId12" Type="http://schemas.openxmlformats.org/officeDocument/2006/relationships/hyperlink" Target="https://www.biocodexmicrobiotafoundation.com/national-call-projects/usa" TargetMode="External"/><Relationship Id="rId13" Type="http://schemas.openxmlformats.org/officeDocument/2006/relationships/hyperlink" Target="https://arlg.org/esi-seed-grant-applic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