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r>
        <w:rPr>
          <w:b/>
          <w:color w:val="0000FF"/>
        </w:rPr>
        <w:hyperlink r:id="rId9">
          <w:r>
            <w:rPr/>
            <w:t xml:space="preserve"> Pharmaceutical Research and Manufacturers of America Foundation, Inc. (PhRMA Foundation) | Empowering Health Care Equity: Harnessing Digital Health Tools for Inclusive Regulatory Decision-Making</w:t>
          </w:r>
        </w:hyperlink>
      </w:r>
      <w:r>
        <w:br/>
      </w:r>
      <w:r>
        <w:rPr>
          <w:b/>
        </w:rPr>
        <w:t xml:space="preserve">Due Date: </w:t>
      </w:r>
      <w:r>
        <w:t xml:space="preserve">  14 Mar 2024 - Confirmed / sponsor 12pm noon EDT</w:t>
        <w:br/>
      </w:r>
      <w:r>
        <w:rPr>
          <w:b/>
        </w:rPr>
        <w:t xml:space="preserve">Award Amount: </w:t>
      </w:r>
      <w:r>
        <w:t>$500,000 USD</w:t>
        <w:br/>
      </w:r>
      <w:r>
        <w:rPr>
          <w:b/>
        </w:rPr>
        <w:t xml:space="preserve">Eligibility: </w:t>
      </w:r>
      <w:r>
        <w:t>Any level faculty. MD or PhD not required.</w:t>
        <w:br/>
      </w:r>
      <w:r>
        <w:rPr>
          <w:b/>
        </w:rPr>
        <w:t xml:space="preserve">Program Goal: </w:t>
      </w:r>
      <w:r>
        <w:t>The COVID-19 pandemic accelerated the use of digital health technologies (DHTs) in clinical trials, allowing for continued healthcare while minimizing COVID-19 risks. The PhRMA Foundation plans to invest in research on DHTs in underrepresented populations to enhance diversity in clinical trials and support FDA decision-making.</w:t>
        <w:br/>
      </w:r>
    </w:p>
    <w:p>
      <w:r>
        <w:rPr>
          <w:b/>
          <w:color w:val="0000FF"/>
        </w:rPr>
        <w:hyperlink r:id="rId10">
          <w:r>
            <w:rPr/>
            <w:t xml:space="preserve"> Pharmaceutical Research and Manufacturers of America Foundation, Inc. (PhRMA Foundation) | Frontier Award (VA-HOR)</w:t>
          </w:r>
        </w:hyperlink>
      </w:r>
      <w:r>
        <w:br/>
      </w:r>
      <w:r>
        <w:rPr>
          <w:b/>
        </w:rPr>
        <w:t xml:space="preserve">Due Date: </w:t>
      </w:r>
      <w:r>
        <w:t xml:space="preserve">  21 Apr 2024 - Anticipated / sponsor 12:00 p.m. ET.</w:t>
        <w:br/>
      </w:r>
      <w:r>
        <w:rPr>
          <w:b/>
        </w:rPr>
        <w:t xml:space="preserve">Award Amount: </w:t>
      </w:r>
      <w:r>
        <w:t>The award amount is $500,000 USD.</w:t>
        <w:br/>
      </w:r>
      <w:r>
        <w:rPr>
          <w:b/>
        </w:rPr>
        <w:t xml:space="preserve">Eligibility: </w:t>
      </w:r>
      <w:r>
        <w:t>Any level faculty</w:t>
        <w:br/>
      </w:r>
      <w:r>
        <w:rPr>
          <w:b/>
        </w:rPr>
        <w:t xml:space="preserve">Program Goal: </w:t>
      </w:r>
      <w:r>
        <w:t>The Frontier Award is a funding opportunity from the PhRMA Foundation's VA-HOR Program. It seeks research proposals that apply a value assessment framework to determine the value of healthcare interventions. Submissions should propose novel approaches to patient-centered value assessment and can involve patient data, real-world data sources, or health preference evidence. Projects without a patient-partnered data component will not be considered.</w:t>
        <w:br/>
      </w:r>
    </w:p>
    <w:p>
      <w:r>
        <w:rPr>
          <w:b/>
          <w:color w:val="0000FF"/>
        </w:rPr>
        <w:hyperlink r:id="rId11">
          <w:r>
            <w:rPr/>
            <w:t xml:space="preserve"> Genentech</w:t>
            <w:br/>
            <w:t xml:space="preserve"> Roche | Health Equity and Diversity in STEM Innovation Fund</w:t>
          </w:r>
        </w:hyperlink>
      </w:r>
      <w:r>
        <w:br/>
      </w:r>
      <w:r>
        <w:rPr>
          <w:b/>
        </w:rPr>
        <w:t xml:space="preserve">Due Date: </w:t>
      </w:r>
      <w:r>
        <w:t xml:space="preserve">  10 Jun 2024 - Anticipated / sponsor 11:59PM Pacific Time</w:t>
        <w:br/>
      </w:r>
      <w:r>
        <w:rPr>
          <w:b/>
        </w:rPr>
        <w:t xml:space="preserve">Award Amount: </w:t>
      </w:r>
      <w:r>
        <w:t>$750,000 USD</w:t>
        <w:br/>
      </w:r>
      <w:r>
        <w:rPr>
          <w:b/>
        </w:rPr>
        <w:t xml:space="preserve">Eligibility: </w:t>
      </w:r>
      <w:r>
        <w:t>Any level faculty.</w:t>
        <w:br/>
      </w:r>
      <w:r>
        <w:rPr>
          <w:b/>
        </w:rPr>
        <w:t xml:space="preserve">Program Goal: </w:t>
      </w:r>
      <w:r>
        <w:t>The Health Equity and Diversity in STEM Innovation Fund seeks proposals to increase representation of communities of color in clinical research and eliminate inequities in care delivery, as well as dismantle barriers to a diverse and inclusive scientific and health care workforce. Successful proposals should align with specific aims and outcomes, including advancing health equity, promoting diversity in STEM, and promoting diversity in undergraduate STEM pathways. The fund is focused on funding organizations and initiatives led by people of color.</w:t>
        <w:br/>
      </w:r>
    </w:p>
    <w:p>
      <w:r>
        <w:rPr>
          <w:b/>
          <w:color w:val="0000FF"/>
        </w:rPr>
        <w:hyperlink r:id="rId12">
          <w:r>
            <w:rPr/>
            <w:t xml:space="preserve"> Moderna | Research Fellowship</w:t>
          </w:r>
        </w:hyperlink>
      </w:r>
      <w:r>
        <w:br/>
      </w:r>
      <w:r>
        <w:rPr>
          <w:b/>
        </w:rPr>
        <w:t xml:space="preserve">Due Date: </w:t>
      </w:r>
      <w:r>
        <w:t xml:space="preserve">  31 Jan 2024 - Anticipated / sponsor </w:t>
        <w:br/>
      </w:r>
      <w:r>
        <w:rPr>
          <w:b/>
        </w:rPr>
        <w:t xml:space="preserve">Award Amount: </w:t>
      </w:r>
      <w:r>
        <w:t>$175,000 USD</w:t>
        <w:br/>
      </w:r>
      <w:r>
        <w:rPr>
          <w:b/>
        </w:rPr>
        <w:t xml:space="preserve">Eligibility: </w:t>
      </w:r>
      <w:r>
        <w:t>Any level faculty.</w:t>
        <w:br/>
      </w:r>
      <w:r>
        <w:rPr>
          <w:b/>
        </w:rPr>
        <w:t xml:space="preserve">Program Goal: </w:t>
      </w:r>
      <w:r>
        <w:t>Moderna's Global Fellowship program offers research fellowships in various disciplines, focusing on mRNA Science, Infectious Diseases, Immuno-Oncology, Personalized Cancer Vaccines, Rare Diseases, Cardiovascular Diseases, and Autoimmune Diseases.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hrmafoundation.org/awards/other-opportunities/digital-health-technologies/" TargetMode="External"/><Relationship Id="rId10" Type="http://schemas.openxmlformats.org/officeDocument/2006/relationships/hyperlink" Target="https://www.phrmafoundation.org/awards/other-opportunities/frontier-award/" TargetMode="External"/><Relationship Id="rId11" Type="http://schemas.openxmlformats.org/officeDocument/2006/relationships/hyperlink" Target="https://www.gene.com/good/giving/corporate-giving/rfp-genentech-2022-innovation-fund" TargetMode="External"/><Relationship Id="rId12" Type="http://schemas.openxmlformats.org/officeDocument/2006/relationships/hyperlink" Target="https://www.modernatx.com/en-US/responsibility/fellowships_and_med_ed_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