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55" w:name="content"/>
    <w:bookmarkStart w:id="54" w:name="X67d53697ab1d45fa720876a85140b041bcb65bf"/>
    <w:p>
      <w:pPr>
        <w:pStyle w:val="Heading1"/>
      </w:pPr>
      <w:r>
        <w:t xml:space="preserve">Evaluacija dokumentacije i implementacije dizajn sistema DYN UI</w:t>
      </w:r>
    </w:p>
    <w:bookmarkStart w:id="27" w:name="pregled-projekta-i-koncept-dizajn-tokena"/>
    <w:p>
      <w:pPr>
        <w:pStyle w:val="Heading2"/>
      </w:pPr>
      <w:r>
        <w:t xml:space="preserve">Pregled projekta i koncept dizajn tokena</w:t>
      </w:r>
    </w:p>
    <w:p>
      <w:pPr>
        <w:pStyle w:val="FirstParagraph"/>
      </w:pPr>
      <w:r>
        <w:t xml:space="preserve">DYN UI je dizajn sistem koji je razvijen kao monorepo i obuhvata 37 komponenata korisničkog interfejsa. Srž sistema čine</w:t>
      </w:r>
      <w:r>
        <w:t xml:space="preserve"> </w:t>
      </w:r>
      <w:r>
        <w:rPr>
          <w:b/>
          <w:bCs/>
        </w:rPr>
        <w:t xml:space="preserve">dizajn tokeni</w:t>
      </w:r>
      <w:r>
        <w:t xml:space="preserve"> </w:t>
      </w:r>
      <w:r>
        <w:t xml:space="preserve">– apstraktne vrijednosti za boje, tipografiju, rasporede, veličine, animacije i druge vizuelne atribute. Korišćenjem tokena smanjuje se broj hard‑kodiranih vrijednosti i omogućava dosljednost, lakše održavanje i lakše prilagođavanje tema. Dokumentacija ističe 3‑slojnu arhitekturu tokena: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Fondacija (foundation)</w:t>
      </w:r>
      <w:r>
        <w:t xml:space="preserve"> </w:t>
      </w:r>
      <w:r>
        <w:t xml:space="preserve">– definicija osnovnih vrijednosti (primarne boje, tipografija, margine). Tokeni ovog sloja ne smiju referencirati druge tokene</w:t>
      </w:r>
      <w:hyperlink r:id="rId21">
        <w:r>
          <w:rPr>
            <w:rStyle w:val="Hyperlink"/>
          </w:rPr>
          <w:t xml:space="preserve">[1]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Komponentni sloj (component)</w:t>
      </w:r>
      <w:r>
        <w:t xml:space="preserve"> </w:t>
      </w:r>
      <w:r>
        <w:t xml:space="preserve">– semantička mapiranja; tokeni se definišu u CSS modulu komponente i smiju da referenciraju samo fondacijske tokene</w:t>
      </w:r>
      <w:hyperlink r:id="rId22">
        <w:r>
          <w:rPr>
            <w:rStyle w:val="Hyperlink"/>
          </w:rPr>
          <w:t xml:space="preserve">[2]</w:t>
        </w:r>
      </w:hyperlink>
      <w:r>
        <w:t xml:space="preserve">. Na primjer,</w:t>
      </w:r>
      <w:r>
        <w:t xml:space="preserve"> </w:t>
      </w:r>
      <w:r>
        <w:rPr>
          <w:rStyle w:val="VerbatimChar"/>
        </w:rPr>
        <w:t xml:space="preserve">--dyn-button-bg</w:t>
      </w:r>
      <w:r>
        <w:t xml:space="preserve"> </w:t>
      </w:r>
      <w:r>
        <w:t xml:space="preserve">može koristiti</w:t>
      </w:r>
      <w:r>
        <w:t xml:space="preserve"> </w:t>
      </w:r>
      <w:r>
        <w:rPr>
          <w:rStyle w:val="VerbatimChar"/>
        </w:rPr>
        <w:t xml:space="preserve">--dyn-color-primary-60</w:t>
      </w:r>
      <w:r>
        <w:t xml:space="preserve"> </w:t>
      </w:r>
      <w:r>
        <w:t xml:space="preserve">kao vrijednost.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Tema (theme)</w:t>
      </w:r>
      <w:r>
        <w:t xml:space="preserve"> </w:t>
      </w:r>
      <w:r>
        <w:t xml:space="preserve">– override vrijednosti za određene kontekste (npr. dark mode); dozvoljeno je mijenjati samo kolorističke tokene</w:t>
      </w:r>
      <w:hyperlink r:id="rId23">
        <w:r>
          <w:rPr>
            <w:rStyle w:val="Hyperlink"/>
          </w:rPr>
          <w:t xml:space="preserve">[3]</w:t>
        </w:r>
      </w:hyperlink>
      <w:r>
        <w:t xml:space="preserve">. Dark‑mode override se ostvaruje pomoću</w:t>
      </w:r>
      <w:r>
        <w:t xml:space="preserve"> </w:t>
      </w:r>
      <w:r>
        <w:rPr>
          <w:rStyle w:val="VerbatimChar"/>
        </w:rPr>
        <w:t xml:space="preserve">@media (prefers-color-scheme: dark)</w:t>
      </w:r>
      <w:r>
        <w:t xml:space="preserve"> </w:t>
      </w:r>
      <w:r>
        <w:t xml:space="preserve">blokova.</w:t>
      </w:r>
    </w:p>
    <w:p>
      <w:pPr>
        <w:pStyle w:val="FirstParagraph"/>
      </w:pPr>
      <w:r>
        <w:t xml:space="preserve">Tokeni prate striktnu konvenciju imenovanja</w:t>
      </w:r>
      <w:r>
        <w:t xml:space="preserve"> </w:t>
      </w:r>
      <w:r>
        <w:rPr>
          <w:rStyle w:val="VerbatimChar"/>
        </w:rPr>
        <w:t xml:space="preserve">--dyn-[domena]-[svojstvo]-[stanje]</w:t>
      </w:r>
      <w:hyperlink r:id="rId24">
        <w:r>
          <w:rPr>
            <w:rStyle w:val="Hyperlink"/>
          </w:rPr>
          <w:t xml:space="preserve">[4]</w:t>
        </w:r>
      </w:hyperlink>
      <w:r>
        <w:t xml:space="preserve">, gdje domena predstavlja kategoriju (color, spacing, sizing, typography, border, shadow, animation, opacity, z‑index, focus), svojstvo opisuje semantiku a opcionalni sufiks stanja označava varijante (npr. hover, disabled). Imena se pišu u kebab‑notaciji i stavljaju najopštije pojmove ispred specifičnijih</w:t>
      </w:r>
      <w:hyperlink r:id="rId25">
        <w:r>
          <w:rPr>
            <w:rStyle w:val="Hyperlink"/>
          </w:rPr>
          <w:t xml:space="preserve">[5]</w:t>
        </w:r>
      </w:hyperlink>
      <w:r>
        <w:t xml:space="preserve">. Dokument</w:t>
      </w:r>
      <w:r>
        <w:t xml:space="preserve"> </w:t>
      </w:r>
      <w:r>
        <w:rPr>
          <w:b/>
          <w:bCs/>
        </w:rPr>
        <w:t xml:space="preserve">Design Tokens Implementation Standard v1.0</w:t>
      </w:r>
      <w:r>
        <w:t xml:space="preserve"> </w:t>
      </w:r>
      <w:r>
        <w:t xml:space="preserve">opisuje sve kategorije i daje opsežne tabele boja, tipografije, spacing skale i drugih vrednosti.</w:t>
      </w:r>
    </w:p>
    <w:p>
      <w:pPr>
        <w:pStyle w:val="BodyText"/>
      </w:pPr>
      <w:r>
        <w:t xml:space="preserve">Za svaki token koristi se trostupanjski fallback uz funkciju</w:t>
      </w:r>
      <w:r>
        <w:t xml:space="preserve"> </w:t>
      </w:r>
      <w:r>
        <w:rPr>
          <w:rStyle w:val="VerbatimChar"/>
        </w:rPr>
        <w:t xml:space="preserve">var()</w:t>
      </w:r>
      <w:r>
        <w:t xml:space="preserve"> </w:t>
      </w:r>
      <w:r>
        <w:t xml:space="preserve">– npr.</w:t>
      </w:r>
      <w:r>
        <w:t xml:space="preserve"> </w:t>
      </w:r>
      <w:r>
        <w:rPr>
          <w:rStyle w:val="VerbatimChar"/>
        </w:rPr>
        <w:t xml:space="preserve">var(--dyn-button-bg, var(--dyn-color-primary-60, var(--dyn-legacy-color, initial)))</w:t>
      </w:r>
      <w:hyperlink r:id="rId26">
        <w:r>
          <w:rPr>
            <w:rStyle w:val="Hyperlink"/>
          </w:rPr>
          <w:t xml:space="preserve">[6]</w:t>
        </w:r>
      </w:hyperlink>
      <w:r>
        <w:t xml:space="preserve">. Ovaj obrazac obezbeđuje da su vrijednosti uvijek definisane čak i ako neki token nedostaje. Dodaci kao što su dark‑mode i odgovorne veličine implementirani su kroz zasebne sekcije unutar CSS modula.</w:t>
      </w:r>
    </w:p>
    <w:bookmarkEnd w:id="27"/>
    <w:bookmarkStart w:id="31" w:name="struktura-repozitorijuma-i-build-proces"/>
    <w:p>
      <w:pPr>
        <w:pStyle w:val="Heading2"/>
      </w:pPr>
      <w:r>
        <w:t xml:space="preserve">Struktura repozitorijuma i build proces</w:t>
      </w:r>
    </w:p>
    <w:p>
      <w:pPr>
        <w:pStyle w:val="FirstParagraph"/>
      </w:pPr>
      <w:r>
        <w:t xml:space="preserve">Repozitorijum je organizovan kao monorepo sa paketima</w:t>
      </w:r>
      <w:r>
        <w:t xml:space="preserve"> </w:t>
      </w:r>
      <w:r>
        <w:rPr>
          <w:rStyle w:val="VerbatimChar"/>
        </w:rPr>
        <w:t xml:space="preserve">design-tokens</w:t>
      </w:r>
      <w:r>
        <w:t xml:space="preserve"> </w:t>
      </w:r>
      <w:r>
        <w:t xml:space="preserve">(generisanje tokena) i</w:t>
      </w:r>
      <w:r>
        <w:t xml:space="preserve"> </w:t>
      </w:r>
      <w:r>
        <w:rPr>
          <w:rStyle w:val="VerbatimChar"/>
        </w:rPr>
        <w:t xml:space="preserve">dyn-ui-react</w:t>
      </w:r>
      <w:r>
        <w:t xml:space="preserve"> </w:t>
      </w:r>
      <w:r>
        <w:t xml:space="preserve">(React komponente). Svaka komponenta ima sopstveni folder sa CSS modulom, TypeScript komponentom, definicijom tipova, Storybook pričom i testovima. Dokument</w:t>
      </w:r>
      <w:r>
        <w:t xml:space="preserve"> </w:t>
      </w:r>
      <w:r>
        <w:rPr>
          <w:b/>
          <w:bCs/>
        </w:rPr>
        <w:t xml:space="preserve">00_COMPONENT_STRUCTURE.md</w:t>
      </w:r>
      <w:r>
        <w:t xml:space="preserve"> </w:t>
      </w:r>
      <w:r>
        <w:t xml:space="preserve">propisuje kako se organizuju datoteke, gde CSS modul sadrži definiciju root tokena komponente i varijante</w:t>
      </w:r>
      <w:hyperlink r:id="rId28">
        <w:r>
          <w:rPr>
            <w:rStyle w:val="Hyperlink"/>
          </w:rPr>
          <w:t xml:space="preserve">[7]</w:t>
        </w:r>
      </w:hyperlink>
      <w:r>
        <w:t xml:space="preserve">. Za svaku novu komponentu prilaže se template i checklista da se osigura dosljednost.</w:t>
      </w:r>
    </w:p>
    <w:p>
      <w:pPr>
        <w:pStyle w:val="BodyText"/>
      </w:pPr>
      <w:r>
        <w:t xml:space="preserve">Paket</w:t>
      </w:r>
      <w:r>
        <w:t xml:space="preserve"> </w:t>
      </w:r>
      <w:r>
        <w:rPr>
          <w:rStyle w:val="VerbatimChar"/>
        </w:rPr>
        <w:t xml:space="preserve">design-tokens</w:t>
      </w:r>
      <w:r>
        <w:t xml:space="preserve"> </w:t>
      </w:r>
      <w:r>
        <w:t xml:space="preserve">koristi Style Dictionary za generisanje CSS fajlova, JS i TypeScript definicija. Konfiguracija u</w:t>
      </w:r>
      <w:r>
        <w:t xml:space="preserve"> </w:t>
      </w:r>
      <w:r>
        <w:rPr>
          <w:rStyle w:val="VerbatimChar"/>
        </w:rPr>
        <w:t xml:space="preserve">style-dictionary.config.v2.js</w:t>
      </w:r>
      <w:r>
        <w:t xml:space="preserve"> </w:t>
      </w:r>
      <w:r>
        <w:t xml:space="preserve">definisala je prilagođeni format koji generiše tokene sa dark‑mode sekcijama i filtrira fondacijske i komponentne tokene</w:t>
      </w:r>
      <w:hyperlink r:id="rId29">
        <w:r>
          <w:rPr>
            <w:rStyle w:val="Hyperlink"/>
          </w:rPr>
          <w:t xml:space="preserve">[8]</w:t>
        </w:r>
      </w:hyperlink>
      <w:r>
        <w:t xml:space="preserve">. Skripta</w:t>
      </w:r>
      <w:r>
        <w:t xml:space="preserve"> </w:t>
      </w:r>
      <w:r>
        <w:rPr>
          <w:rStyle w:val="VerbatimChar"/>
        </w:rPr>
        <w:t xml:space="preserve">npm run tokens:build</w:t>
      </w:r>
      <w:r>
        <w:t xml:space="preserve"> </w:t>
      </w:r>
      <w:r>
        <w:t xml:space="preserve">pokreće generisanje tokena, a u monorepo‑u</w:t>
      </w:r>
      <w:r>
        <w:t xml:space="preserve"> </w:t>
      </w:r>
      <w:r>
        <w:rPr>
          <w:rStyle w:val="VerbatimChar"/>
        </w:rPr>
        <w:t xml:space="preserve">turbo.json</w:t>
      </w:r>
      <w:r>
        <w:t xml:space="preserve"> </w:t>
      </w:r>
      <w:r>
        <w:t xml:space="preserve">postavlja zavisnost da se tokeni izgrade prije glavnog build‑a</w:t>
      </w:r>
      <w:hyperlink r:id="rId30">
        <w:r>
          <w:rPr>
            <w:rStyle w:val="Hyperlink"/>
          </w:rPr>
          <w:t xml:space="preserve">[9]</w:t>
        </w:r>
      </w:hyperlink>
      <w:r>
        <w:t xml:space="preserve">. Time se osigurava da se svi CSS fajlovi sa tokenima automatski regenerišu pri svakom build‑u.</w:t>
      </w:r>
    </w:p>
    <w:bookmarkEnd w:id="31"/>
    <w:bookmarkStart w:id="51" w:name="X1f8ff5d6965c9b2df271c34f38e0e35de83236a"/>
    <w:p>
      <w:pPr>
        <w:pStyle w:val="Heading2"/>
      </w:pPr>
      <w:r>
        <w:t xml:space="preserve">Evaluacija komponenti i primjena dizajn tokena</w:t>
      </w:r>
    </w:p>
    <w:p>
      <w:pPr>
        <w:pStyle w:val="FirstParagraph"/>
      </w:pPr>
      <w:r>
        <w:t xml:space="preserve">Analiza implementacije obuhvatila je pregled CSS modula nekoliko ključnih komponenti (DinButton, DinInput, DinFlex, DinBadge, DinModal) i poređenje sa standardom. Opšti kriterijumi za ocjenu bili su:</w:t>
      </w:r>
      <w:r>
        <w:br/>
      </w:r>
      <w:r>
        <w:t xml:space="preserve">1.</w:t>
      </w:r>
      <w:r>
        <w:t xml:space="preserve"> </w:t>
      </w:r>
      <w:r>
        <w:rPr>
          <w:b/>
          <w:bCs/>
        </w:rPr>
        <w:t xml:space="preserve">Korišćenje tokena</w:t>
      </w:r>
      <w:r>
        <w:t xml:space="preserve"> </w:t>
      </w:r>
      <w:r>
        <w:t xml:space="preserve">– svi vizuelni parametri trebaju koristiti tokene umjesto hard‑kodiranih vrijednosti.</w:t>
      </w:r>
      <w:r>
        <w:br/>
      </w:r>
      <w:r>
        <w:t xml:space="preserve">2.</w:t>
      </w:r>
      <w:r>
        <w:t xml:space="preserve"> </w:t>
      </w:r>
      <w:r>
        <w:rPr>
          <w:b/>
          <w:bCs/>
        </w:rPr>
        <w:t xml:space="preserve">Struktura tokena</w:t>
      </w:r>
      <w:r>
        <w:t xml:space="preserve"> </w:t>
      </w:r>
      <w:r>
        <w:t xml:space="preserve">– definisanje komponentnih tokena u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bloku CSS modula sa trostrukim fallback‑om.</w:t>
      </w:r>
      <w:r>
        <w:br/>
      </w:r>
      <w:r>
        <w:t xml:space="preserve">3.</w:t>
      </w:r>
      <w:r>
        <w:t xml:space="preserve"> </w:t>
      </w:r>
      <w:r>
        <w:rPr>
          <w:b/>
          <w:bCs/>
        </w:rPr>
        <w:t xml:space="preserve">Varijante, dark mode i responsive</w:t>
      </w:r>
      <w:r>
        <w:t xml:space="preserve"> </w:t>
      </w:r>
      <w:r>
        <w:t xml:space="preserve">– podrška za varijante (primarni, sekundarni), stanja (hover, focus, disabled), dark‑mode override i prilagodljivost na mobilnim uređajima.</w:t>
      </w:r>
      <w:r>
        <w:br/>
      </w:r>
      <w:r>
        <w:t xml:space="preserve">4.</w:t>
      </w:r>
      <w:r>
        <w:t xml:space="preserve"> </w:t>
      </w:r>
      <w:r>
        <w:rPr>
          <w:b/>
          <w:bCs/>
        </w:rPr>
        <w:t xml:space="preserve">Konzistentno imenovanje</w:t>
      </w:r>
      <w:r>
        <w:t xml:space="preserve"> </w:t>
      </w:r>
      <w:r>
        <w:t xml:space="preserve">– tokeni i klase prate konvencije imenovanja iz dokumentacije.</w:t>
      </w:r>
      <w:r>
        <w:br/>
      </w:r>
      <w:r>
        <w:t xml:space="preserve">5.</w:t>
      </w:r>
      <w:r>
        <w:t xml:space="preserve"> </w:t>
      </w:r>
      <w:r>
        <w:rPr>
          <w:b/>
          <w:bCs/>
        </w:rPr>
        <w:t xml:space="preserve">Dostupnost i pristupačnost</w:t>
      </w:r>
      <w:r>
        <w:t xml:space="preserve"> </w:t>
      </w:r>
      <w:r>
        <w:t xml:space="preserve">– provjera da komponente zadovoljavaju WCAG AA standarde (kontrast, fokus prsten, veličina dodirnih zona).</w:t>
      </w:r>
    </w:p>
    <w:bookmarkStart w:id="34" w:name="buttonlike-komponente"/>
    <w:p>
      <w:pPr>
        <w:pStyle w:val="Heading3"/>
      </w:pPr>
      <w:r>
        <w:t xml:space="preserve">Button‑like komponente</w:t>
      </w:r>
    </w:p>
    <w:p>
      <w:pPr>
        <w:pStyle w:val="FirstParagraph"/>
      </w:pPr>
      <w:r>
        <w:rPr>
          <w:b/>
          <w:bCs/>
        </w:rPr>
        <w:t xml:space="preserve">DinButton</w:t>
      </w:r>
      <w:r>
        <w:t xml:space="preserve"> </w:t>
      </w:r>
      <w:r>
        <w:t xml:space="preserve">implementira sve bitne standarde. U CSS modulu definisani su tokeni za boje pozadine, bordera, teksta, spacing, radius i tranzicije. Varijante</w:t>
      </w:r>
      <w:r>
        <w:t xml:space="preserve"> </w:t>
      </w:r>
      <w:r>
        <w:rPr>
          <w:rStyle w:val="VerbatimChar"/>
        </w:rPr>
        <w:t xml:space="preserve">kindPrimary</w:t>
      </w:r>
      <w:r>
        <w:t xml:space="preserve">,</w:t>
      </w:r>
      <w:r>
        <w:t xml:space="preserve"> </w:t>
      </w:r>
      <w:r>
        <w:rPr>
          <w:rStyle w:val="VerbatimChar"/>
        </w:rPr>
        <w:t xml:space="preserve">kindSecondary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kindTertiary</w:t>
      </w:r>
      <w:r>
        <w:t xml:space="preserve"> </w:t>
      </w:r>
      <w:r>
        <w:t xml:space="preserve">redefinišu odgovarajuće tokene preko varijabli poput</w:t>
      </w:r>
      <w:r>
        <w:t xml:space="preserve"> </w:t>
      </w:r>
      <w:r>
        <w:rPr>
          <w:rStyle w:val="VerbatimChar"/>
        </w:rPr>
        <w:t xml:space="preserve">--dyn-button-kind-primary-bg</w:t>
      </w:r>
      <w:hyperlink r:id="rId32">
        <w:r>
          <w:rPr>
            <w:rStyle w:val="Hyperlink"/>
          </w:rPr>
          <w:t xml:space="preserve">[10]</w:t>
        </w:r>
      </w:hyperlink>
      <w:r>
        <w:t xml:space="preserve">. Fallback lanac je prisutan u definiciji svakog tokena</w:t>
      </w:r>
      <w:hyperlink r:id="rId33">
        <w:r>
          <w:rPr>
            <w:rStyle w:val="Hyperlink"/>
          </w:rPr>
          <w:t xml:space="preserve">[11]</w:t>
        </w:r>
      </w:hyperlink>
      <w:r>
        <w:t xml:space="preserve">, a media upiti obezbjeđuju dark‑mode i high‑contrast varijante. Klase za veličinu (</w:t>
      </w:r>
      <w:r>
        <w:rPr>
          <w:rStyle w:val="VerbatimChar"/>
        </w:rPr>
        <w:t xml:space="preserve">sizeSmall</w:t>
      </w:r>
      <w:r>
        <w:t xml:space="preserve">,</w:t>
      </w:r>
      <w:r>
        <w:t xml:space="preserve"> </w:t>
      </w:r>
      <w:r>
        <w:rPr>
          <w:rStyle w:val="VerbatimChar"/>
        </w:rPr>
        <w:t xml:space="preserve">sizeLarge</w:t>
      </w:r>
      <w:r>
        <w:t xml:space="preserve">) i responsive sekcije prilagođavaju padding i font veličinu. Ova komponenta je u potpunosti usklađena sa dokumentacijom; eventualna poboljšanja su definisanje dodatnih varijanti (npr.</w:t>
      </w:r>
      <w:r>
        <w:t xml:space="preserve"> </w:t>
      </w:r>
      <w:r>
        <w:rPr>
          <w:rStyle w:val="VerbatimChar"/>
        </w:rPr>
        <w:t xml:space="preserve">destructive</w:t>
      </w:r>
      <w:r>
        <w:t xml:space="preserve">) i boljeg naziva tokena za border boju.</w:t>
      </w:r>
    </w:p>
    <w:p>
      <w:pPr>
        <w:pStyle w:val="BodyText"/>
      </w:pPr>
      <w:r>
        <w:rPr>
          <w:b/>
          <w:bCs/>
        </w:rPr>
        <w:t xml:space="preserve">DinIconButton</w:t>
      </w:r>
      <w:r>
        <w:t xml:space="preserve"> </w:t>
      </w:r>
      <w:r>
        <w:t xml:space="preserve">(pregled nije bio detaljan, ali prema standardu) bi trebalo da prati iste principe: korišćenje tokena za dimenzije ikone, padding i boje, te definisanje varijanti za stanja (hover, active) i veličine. Preporuka je provjeriti da li postoji fokus ring token.</w:t>
      </w:r>
    </w:p>
    <w:bookmarkEnd w:id="34"/>
    <w:bookmarkStart w:id="38" w:name="inputlike-komponente"/>
    <w:p>
      <w:pPr>
        <w:pStyle w:val="Heading3"/>
      </w:pPr>
      <w:r>
        <w:t xml:space="preserve">Input‑like komponente</w:t>
      </w:r>
    </w:p>
    <w:p>
      <w:pPr>
        <w:pStyle w:val="FirstParagraph"/>
      </w:pPr>
      <w:r>
        <w:rPr>
          <w:b/>
          <w:bCs/>
        </w:rPr>
        <w:t xml:space="preserve">DinInput</w:t>
      </w:r>
      <w:r>
        <w:t xml:space="preserve"> </w:t>
      </w:r>
      <w:r>
        <w:t xml:space="preserve">(input polje) implementira kompleksnu strukturu tokena. Fajl definiše root tokene za osnovnu pozadinu, boju teksta, border i placeholder</w:t>
      </w:r>
      <w:hyperlink r:id="rId35">
        <w:r>
          <w:rPr>
            <w:rStyle w:val="Hyperlink"/>
          </w:rPr>
          <w:t xml:space="preserve">[12]</w:t>
        </w:r>
      </w:hyperlink>
      <w:r>
        <w:t xml:space="preserve">. Stanja</w:t>
      </w:r>
      <w:r>
        <w:t xml:space="preserve"> </w:t>
      </w:r>
      <w:r>
        <w:rPr>
          <w:rStyle w:val="VerbatimChar"/>
        </w:rPr>
        <w:t xml:space="preserve">hover</w:t>
      </w:r>
      <w:r>
        <w:t xml:space="preserve">,</w:t>
      </w:r>
      <w:r>
        <w:t xml:space="preserve"> </w:t>
      </w:r>
      <w:r>
        <w:rPr>
          <w:rStyle w:val="VerbatimChar"/>
        </w:rPr>
        <w:t xml:space="preserve">focus</w:t>
      </w:r>
      <w:r>
        <w:t xml:space="preserve">,</w:t>
      </w:r>
      <w:r>
        <w:t xml:space="preserve"> </w:t>
      </w:r>
      <w:r>
        <w:rPr>
          <w:rStyle w:val="VerbatimChar"/>
        </w:rPr>
        <w:t xml:space="preserve">disabled</w:t>
      </w:r>
      <w:r>
        <w:t xml:space="preserve">,</w:t>
      </w:r>
      <w:r>
        <w:t xml:space="preserve"> </w:t>
      </w:r>
      <w:r>
        <w:rPr>
          <w:rStyle w:val="VerbatimChar"/>
        </w:rPr>
        <w:t xml:space="preserve">readonly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redefinišu odgovarajuće tokene i imaju svoje varijante</w:t>
      </w:r>
      <w:hyperlink r:id="rId36">
        <w:r>
          <w:rPr>
            <w:rStyle w:val="Hyperlink"/>
          </w:rPr>
          <w:t xml:space="preserve">[13]</w:t>
        </w:r>
      </w:hyperlink>
      <w:r>
        <w:t xml:space="preserve">. Postoje tokeni za ikone (</w:t>
      </w:r>
      <w:r>
        <w:rPr>
          <w:rStyle w:val="VerbatimChar"/>
        </w:rPr>
        <w:t xml:space="preserve">leftIcon</w:t>
      </w:r>
      <w:r>
        <w:t xml:space="preserve">,</w:t>
      </w:r>
      <w:r>
        <w:t xml:space="preserve"> </w:t>
      </w:r>
      <w:r>
        <w:rPr>
          <w:rStyle w:val="VerbatimChar"/>
        </w:rPr>
        <w:t xml:space="preserve">rightIcon</w:t>
      </w:r>
      <w:r>
        <w:t xml:space="preserve">), clear button, input sa valutnim prefiksom i spin dugmiće; svi koriste varijantu fallback‑a. Dark‑mode sekcija prepravlja boje, a responsive segment prilagođava veličinu dodirne površine</w:t>
      </w:r>
      <w:hyperlink r:id="rId37">
        <w:r>
          <w:rPr>
            <w:rStyle w:val="Hyperlink"/>
          </w:rPr>
          <w:t xml:space="preserve">[14]</w:t>
        </w:r>
      </w:hyperlink>
      <w:r>
        <w:t xml:space="preserve">. Komponenta je dobro implementirana, iako se mogu poboljšati:</w:t>
      </w:r>
      <w:r>
        <w:br/>
      </w:r>
      <w:r>
        <w:rPr>
          <w:i/>
          <w:iCs/>
        </w:rPr>
        <w:t xml:space="preserve">uvođenje zajedničkih tokena za spin dugmiće (trenutno se vrijednosti ponavljaju),</w:t>
      </w:r>
      <w:r>
        <w:br/>
      </w:r>
      <w:r>
        <w:t xml:space="preserve"> </w:t>
      </w:r>
      <w:r>
        <w:t xml:space="preserve">uvođenje tokena za fokus prsten (kontrast u visokom kontrasu),</w:t>
      </w:r>
      <w:r>
        <w:br/>
      </w:r>
      <w:r>
        <w:t xml:space="preserve">* definisanje error‑state ikone kao tokenska vrijednost.</w:t>
      </w:r>
    </w:p>
    <w:p>
      <w:pPr>
        <w:pStyle w:val="BodyText"/>
      </w:pPr>
      <w:r>
        <w:rPr>
          <w:b/>
          <w:bCs/>
        </w:rPr>
        <w:t xml:space="preserve">Ostale input komponente</w:t>
      </w:r>
      <w:r>
        <w:t xml:space="preserve"> </w:t>
      </w:r>
      <w:r>
        <w:t xml:space="preserve">(DinCheckbox, DinRadio, DinToggle, DinSelect) nisu detaljno pregledane, ali prema check‑listi treba provjeriti da li su sve boje, veličine i margine definisane putem tokena i da li su implementirani hover/focus stanja i pristupačni label‑ovi.</w:t>
      </w:r>
    </w:p>
    <w:bookmarkEnd w:id="38"/>
    <w:bookmarkStart w:id="40" w:name="layout-komponente"/>
    <w:p>
      <w:pPr>
        <w:pStyle w:val="Heading3"/>
      </w:pPr>
      <w:r>
        <w:t xml:space="preserve">Layout komponente</w:t>
      </w:r>
    </w:p>
    <w:p>
      <w:pPr>
        <w:pStyle w:val="FirstParagraph"/>
      </w:pPr>
      <w:r>
        <w:rPr>
          <w:b/>
          <w:bCs/>
        </w:rPr>
        <w:t xml:space="preserve">DinFlex</w:t>
      </w:r>
      <w:r>
        <w:t xml:space="preserve"> </w:t>
      </w:r>
      <w:r>
        <w:t xml:space="preserve">je layout komponenta koja služi kao fleks kutija. U CSS modulu definisani su tokeni za gap, marginu, padding, smjer (row/column) i poravnanja</w:t>
      </w:r>
      <w:hyperlink r:id="rId39">
        <w:r>
          <w:rPr>
            <w:rStyle w:val="Hyperlink"/>
          </w:rPr>
          <w:t xml:space="preserve">[15]</w:t>
        </w:r>
      </w:hyperlink>
      <w:r>
        <w:t xml:space="preserve">. Međutim, tokeni su definisani u globalnom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bloku, što se kosi sa preporukom da se tokeni smještaju u komponentni scope kako bi se izbjeglo globalno curenje vrijednosti. Preporučuje se da se tokeni premjeste unutar</w:t>
      </w:r>
      <w:r>
        <w:t xml:space="preserve"> </w:t>
      </w:r>
      <w:r>
        <w:rPr>
          <w:rStyle w:val="VerbatimChar"/>
        </w:rPr>
        <w:t xml:space="preserve">.dynFlex</w:t>
      </w:r>
      <w:r>
        <w:t xml:space="preserve"> </w:t>
      </w:r>
      <w:r>
        <w:t xml:space="preserve">root klase i da se za varijante (direction, justify, align) koriste posebne klase sa</w:t>
      </w:r>
      <w:r>
        <w:t xml:space="preserve"> </w:t>
      </w:r>
      <w:r>
        <w:rPr>
          <w:rStyle w:val="VerbatimChar"/>
        </w:rPr>
        <w:t xml:space="preserve">--dyn-flex-direction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--dyn-flex-align</w:t>
      </w:r>
      <w:r>
        <w:t xml:space="preserve"> </w:t>
      </w:r>
      <w:r>
        <w:t xml:space="preserve">itd. Responsive i dark‑mode sekcije su pravilno postavljene.</w:t>
      </w:r>
    </w:p>
    <w:bookmarkEnd w:id="40"/>
    <w:bookmarkStart w:id="43" w:name="komponente-za-prikaz-podataka"/>
    <w:p>
      <w:pPr>
        <w:pStyle w:val="Heading3"/>
      </w:pPr>
      <w:r>
        <w:t xml:space="preserve">Komponente za prikaz podataka</w:t>
      </w:r>
    </w:p>
    <w:p>
      <w:pPr>
        <w:pStyle w:val="FirstParagraph"/>
      </w:pPr>
      <w:r>
        <w:rPr>
          <w:b/>
          <w:bCs/>
        </w:rPr>
        <w:t xml:space="preserve">DinTable</w:t>
      </w:r>
      <w:r>
        <w:t xml:space="preserve"> </w:t>
      </w:r>
      <w:r>
        <w:t xml:space="preserve">koristi dizajn tokene za sve elemente: veličinu ćelije, boje zaglavlja, različita stanja redova, interaktivne elemente (sortiranje, filteri), paginaciju, checkbox i loading placeholder</w:t>
      </w:r>
      <w:hyperlink r:id="rId41">
        <w:r>
          <w:rPr>
            <w:rStyle w:val="Hyperlink"/>
          </w:rPr>
          <w:t xml:space="preserve">[16]</w:t>
        </w:r>
      </w:hyperlink>
      <w:r>
        <w:t xml:space="preserve">. Dokument</w:t>
      </w:r>
      <w:r>
        <w:t xml:space="preserve"> </w:t>
      </w:r>
      <w:r>
        <w:rPr>
          <w:b/>
          <w:bCs/>
        </w:rPr>
        <w:t xml:space="preserve">DESIGN_TOKENS.md</w:t>
      </w:r>
      <w:r>
        <w:t xml:space="preserve"> </w:t>
      </w:r>
      <w:r>
        <w:t xml:space="preserve">navodi sve dostupne tokene i daje primjer kako se mogu prepisati prilikom prilagođavanja. Fajl</w:t>
      </w:r>
      <w:r>
        <w:t xml:space="preserve"> </w:t>
      </w:r>
      <w:r>
        <w:rPr>
          <w:b/>
          <w:bCs/>
        </w:rPr>
        <w:t xml:space="preserve">IMPLEMENTATION_GUIDE.md</w:t>
      </w:r>
      <w:r>
        <w:t xml:space="preserve"> </w:t>
      </w:r>
      <w:r>
        <w:t xml:space="preserve">sadrži checklistu za verifikaciju (vizuelni aspekt, veličine, stanja, interakcije i pristupačnost)</w:t>
      </w:r>
      <w:hyperlink r:id="rId42">
        <w:r>
          <w:rPr>
            <w:rStyle w:val="Hyperlink"/>
          </w:rPr>
          <w:t xml:space="preserve">[17]</w:t>
        </w:r>
      </w:hyperlink>
      <w:r>
        <w:t xml:space="preserve">. Komponenta je u visokom stepenu usklađena sa dokumentacijom; eventualne nadogradnje su dodavanje tokena za sticky zaglavlje i mogućnost zamjene tipografije po kolonama.</w:t>
      </w:r>
    </w:p>
    <w:bookmarkEnd w:id="43"/>
    <w:bookmarkStart w:id="45" w:name="display-komponente"/>
    <w:p>
      <w:pPr>
        <w:pStyle w:val="Heading3"/>
      </w:pPr>
      <w:r>
        <w:t xml:space="preserve">Display komponente</w:t>
      </w:r>
    </w:p>
    <w:p>
      <w:pPr>
        <w:pStyle w:val="FirstParagraph"/>
      </w:pPr>
      <w:r>
        <w:rPr>
          <w:b/>
          <w:bCs/>
        </w:rPr>
        <w:t xml:space="preserve">DinBadge</w:t>
      </w:r>
      <w:r>
        <w:t xml:space="preserve"> </w:t>
      </w:r>
      <w:r>
        <w:t xml:space="preserve">prikazuje etikete sa varijantama boja (primary, success, warning, danger, info, neutral) i stilova (solid, soft, outline). CSS modul uvodi sopstvene CSS varijable kao što su</w:t>
      </w:r>
      <w:r>
        <w:t xml:space="preserve"> </w:t>
      </w:r>
      <w:r>
        <w:rPr>
          <w:rStyle w:val="VerbatimChar"/>
        </w:rPr>
        <w:t xml:space="preserve">--badge-accent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--badge-soft-fallback</w:t>
      </w:r>
      <w:r>
        <w:t xml:space="preserve"> </w:t>
      </w:r>
      <w:r>
        <w:t xml:space="preserve">koje referenciraju dizajn tokene (</w:t>
      </w:r>
      <w:r>
        <w:rPr>
          <w:rStyle w:val="VerbatimChar"/>
        </w:rPr>
        <w:t xml:space="preserve">--dyn-color-neutral-60</w:t>
      </w:r>
      <w:r>
        <w:t xml:space="preserve"> </w:t>
      </w:r>
      <w:r>
        <w:t xml:space="preserve">itd.)</w:t>
      </w:r>
      <w:hyperlink r:id="rId44">
        <w:r>
          <w:rPr>
            <w:rStyle w:val="Hyperlink"/>
          </w:rPr>
          <w:t xml:space="preserve">[18]</w:t>
        </w:r>
      </w:hyperlink>
      <w:r>
        <w:t xml:space="preserve">. Ovakav pristup krši konvenciju imenovanja i koncept komponentnih tokena jer imena ne počinju prefiksom</w:t>
      </w:r>
      <w:r>
        <w:t xml:space="preserve"> </w:t>
      </w:r>
      <w:r>
        <w:rPr>
          <w:rStyle w:val="VerbatimChar"/>
        </w:rPr>
        <w:t xml:space="preserve">--dyn-badge-</w:t>
      </w:r>
      <w:r>
        <w:t xml:space="preserve">. Preporuka je da se svi varijabli zamijene komponentnim tokenima (</w:t>
      </w:r>
      <w:r>
        <w:rPr>
          <w:rStyle w:val="VerbatimChar"/>
        </w:rPr>
        <w:t xml:space="preserve">--dyn-badge-bg</w:t>
      </w:r>
      <w:r>
        <w:t xml:space="preserve">,</w:t>
      </w:r>
      <w:r>
        <w:t xml:space="preserve"> </w:t>
      </w:r>
      <w:r>
        <w:rPr>
          <w:rStyle w:val="VerbatimChar"/>
        </w:rPr>
        <w:t xml:space="preserve">--dyn-badge-text</w:t>
      </w:r>
      <w:r>
        <w:t xml:space="preserve">,</w:t>
      </w:r>
      <w:r>
        <w:t xml:space="preserve"> </w:t>
      </w:r>
      <w:r>
        <w:rPr>
          <w:rStyle w:val="VerbatimChar"/>
        </w:rPr>
        <w:t xml:space="preserve">--dyn-badge-border</w:t>
      </w:r>
      <w:r>
        <w:t xml:space="preserve">) sa trostrukim fallback‑om. Postoje dark‑mode i high‑contrast sekcije, ali se ne koristi odgovarajući fallback obrazac.</w:t>
      </w:r>
    </w:p>
    <w:bookmarkEnd w:id="45"/>
    <w:bookmarkStart w:id="49" w:name="overlay-komponente"/>
    <w:p>
      <w:pPr>
        <w:pStyle w:val="Heading3"/>
      </w:pPr>
      <w:r>
        <w:t xml:space="preserve">Overlay komponente</w:t>
      </w:r>
    </w:p>
    <w:p>
      <w:pPr>
        <w:pStyle w:val="FirstParagraph"/>
      </w:pPr>
      <w:r>
        <w:rPr>
          <w:b/>
          <w:bCs/>
        </w:rPr>
        <w:t xml:space="preserve">DinModal</w:t>
      </w:r>
      <w:r>
        <w:t xml:space="preserve"> </w:t>
      </w:r>
      <w:r>
        <w:t xml:space="preserve">je komponenta dijaloga koja koristi tokene za pozadinu, bordere, tekst, tipografiju, padding, senke i z‑index</w:t>
      </w:r>
      <w:hyperlink r:id="rId46">
        <w:r>
          <w:rPr>
            <w:rStyle w:val="Hyperlink"/>
          </w:rPr>
          <w:t xml:space="preserve">[19]</w:t>
        </w:r>
      </w:hyperlink>
      <w:hyperlink r:id="rId47">
        <w:r>
          <w:rPr>
            <w:rStyle w:val="Hyperlink"/>
          </w:rPr>
          <w:t xml:space="preserve">[20]</w:t>
        </w:r>
      </w:hyperlink>
      <w:r>
        <w:t xml:space="preserve">. Međutim, vrijednost za</w:t>
      </w:r>
      <w:r>
        <w:t xml:space="preserve"> </w:t>
      </w:r>
      <w:r>
        <w:rPr>
          <w:rStyle w:val="VerbatimChar"/>
        </w:rPr>
        <w:t xml:space="preserve">--dyn-modal-overlay-bg</w:t>
      </w:r>
      <w:r>
        <w:t xml:space="preserve"> </w:t>
      </w:r>
      <w:r>
        <w:t xml:space="preserve">je hard‑kodovana na</w:t>
      </w:r>
      <w:r>
        <w:t xml:space="preserve"> </w:t>
      </w:r>
      <w:r>
        <w:rPr>
          <w:rStyle w:val="VerbatimChar"/>
        </w:rPr>
        <w:t xml:space="preserve">rgba(0, 0, 0, 0.5)</w:t>
      </w:r>
      <w:r>
        <w:t xml:space="preserve"> </w:t>
      </w:r>
      <w:r>
        <w:t xml:space="preserve">a maksimalna širina (</w:t>
      </w:r>
      <w:r>
        <w:rPr>
          <w:rStyle w:val="VerbatimChar"/>
        </w:rPr>
        <w:t xml:space="preserve">--dyn-modal-max-width</w:t>
      </w:r>
      <w:r>
        <w:t xml:space="preserve">) je numerička konstanta</w:t>
      </w:r>
      <w:hyperlink r:id="rId48">
        <w:r>
          <w:rPr>
            <w:rStyle w:val="Hyperlink"/>
          </w:rPr>
          <w:t xml:space="preserve">[21]</w:t>
        </w:r>
      </w:hyperlink>
      <w:r>
        <w:t xml:space="preserve">. Ovi parametri bi trebali biti prebačeni u fondacijske ili komponentne tokene (npr.</w:t>
      </w:r>
      <w:r>
        <w:t xml:space="preserve"> </w:t>
      </w:r>
      <w:r>
        <w:rPr>
          <w:rStyle w:val="VerbatimChar"/>
        </w:rPr>
        <w:t xml:space="preserve">--dyn-overlay-bg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--dyn-modal-width</w:t>
      </w:r>
      <w:r>
        <w:t xml:space="preserve">) kako bi se olakšalo prilagođavanje različitih tema. Potrebno je provjeriti da li su implementirani tokeni za border‑radius i tranzicije.</w:t>
      </w:r>
    </w:p>
    <w:bookmarkEnd w:id="49"/>
    <w:bookmarkStart w:id="50" w:name="navigacione-komponente-i-ostale"/>
    <w:p>
      <w:pPr>
        <w:pStyle w:val="Heading3"/>
      </w:pPr>
      <w:r>
        <w:t xml:space="preserve">Navigacione komponente i ostale</w:t>
      </w:r>
    </w:p>
    <w:p>
      <w:pPr>
        <w:pStyle w:val="FirstParagraph"/>
      </w:pPr>
      <w:r>
        <w:t xml:space="preserve">Dokumentacija navodi još nekoliko kategorija (DinTabs, DinBreadcrumb, DinPagination, DinTooltip, DinSpinner, DinAccordion, DinStepper). Za njih nije izvršen detaljan audit, ali generalne preporuke su: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DinTabs</w:t>
      </w:r>
      <w:r>
        <w:t xml:space="preserve"> </w:t>
      </w:r>
      <w:r>
        <w:t xml:space="preserve">– koristiti tokene za aktivni indikator, boje teksta i spacing; omogućiti dark‑mode i podršku za klizanje na mobilnom uređaju.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DinPagination</w:t>
      </w:r>
      <w:r>
        <w:t xml:space="preserve"> </w:t>
      </w:r>
      <w:r>
        <w:t xml:space="preserve">– definisati tokene za boje brojeva, pozadinu aktivne stranice, razmake i veličinu tastera; uvesti varijante za kompaktni prikaz.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DinTooltip</w:t>
      </w:r>
      <w:r>
        <w:t xml:space="preserve"> </w:t>
      </w:r>
      <w:r>
        <w:t xml:space="preserve">– implementirati token za pozadinu, boju teksta, senku i arrow veličinu; osigurati da arrow boja prati boju pozadine i da se povećava kontrast u visokom kontrasu.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DinSpinner</w:t>
      </w:r>
      <w:r>
        <w:t xml:space="preserve"> </w:t>
      </w:r>
      <w:r>
        <w:t xml:space="preserve">– definisati tokene za veličinu, boju i brzinu animacije; omogućiti varijante za različite težine (small, large) i tamnu temu.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DinStepper</w:t>
      </w:r>
      <w:r>
        <w:t xml:space="preserve"> </w:t>
      </w:r>
      <w:r>
        <w:t xml:space="preserve">– koristiti tokene za boje koraka, linije napretka i veličinu krugova; osigurati odgovarajuću pristupačnost (kontrast, focus).</w:t>
      </w:r>
    </w:p>
    <w:bookmarkEnd w:id="50"/>
    <w:bookmarkEnd w:id="51"/>
    <w:bookmarkStart w:id="52" w:name="dodatne-preporuke-i-funkcionalnosti"/>
    <w:p>
      <w:pPr>
        <w:pStyle w:val="Heading2"/>
      </w:pPr>
      <w:r>
        <w:t xml:space="preserve">Dodatne preporuke i funkcionalnosti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Konverzija preostalih hard‑kodiranih vrijednosti</w:t>
      </w:r>
      <w:r>
        <w:t xml:space="preserve"> </w:t>
      </w:r>
      <w:r>
        <w:t xml:space="preserve">– Komponente poput DinModal i DinBadge imaju hard‑kodovane vrijednosti za boje ili dimenzije. Sve takve vrijednosti treba prebaciti u dizajn tokene.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Konsolidacija tokena kod layout komponenata</w:t>
      </w:r>
      <w:r>
        <w:t xml:space="preserve"> </w:t>
      </w:r>
      <w:r>
        <w:t xml:space="preserve">– DinFlex i slične komponente bi trebalo da postave tokene unutar svog scopa umjesto u globalnom</w:t>
      </w:r>
      <w:r>
        <w:t xml:space="preserve"> </w:t>
      </w:r>
      <w:r>
        <w:rPr>
          <w:rStyle w:val="VerbatimChar"/>
        </w:rPr>
        <w:t xml:space="preserve">:root</w:t>
      </w:r>
      <w:r>
        <w:t xml:space="preserve"> </w:t>
      </w:r>
      <w:r>
        <w:t xml:space="preserve">kako bi se izbjegao curenje varijabli.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Nova token kategorija za overlay</w:t>
      </w:r>
      <w:r>
        <w:t xml:space="preserve"> </w:t>
      </w:r>
      <w:r>
        <w:t xml:space="preserve">– Uvođenjem fondacijskog tokena za overlay pozadinu (</w:t>
      </w:r>
      <w:r>
        <w:rPr>
          <w:rStyle w:val="VerbatimChar"/>
        </w:rPr>
        <w:t xml:space="preserve">--dyn-overlay-bg</w:t>
      </w:r>
      <w:r>
        <w:t xml:space="preserve">) i maksimalnu širinu modala (</w:t>
      </w:r>
      <w:r>
        <w:rPr>
          <w:rStyle w:val="VerbatimChar"/>
        </w:rPr>
        <w:t xml:space="preserve">--dyn-modal-max-width</w:t>
      </w:r>
      <w:r>
        <w:t xml:space="preserve">) olakšava se upravljanje overlay komponentama.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Poboljšanje pristupačnosti</w:t>
      </w:r>
      <w:r>
        <w:t xml:space="preserve"> </w:t>
      </w:r>
      <w:r>
        <w:t xml:space="preserve">– Za sve komponente treba obezbijediti adekvatan fokus ring (korišćenjem</w:t>
      </w:r>
      <w:r>
        <w:t xml:space="preserve"> </w:t>
      </w:r>
      <w:r>
        <w:rPr>
          <w:rStyle w:val="VerbatimChar"/>
        </w:rPr>
        <w:t xml:space="preserve">--dyn-focus-ring-color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--dyn-focus-ring-size</w:t>
      </w:r>
      <w:r>
        <w:t xml:space="preserve"> </w:t>
      </w:r>
      <w:r>
        <w:t xml:space="preserve">iz standarda), visok kontrast i odgovarajuće veličine dodirne zone.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Usklađivanje naziva tokena</w:t>
      </w:r>
      <w:r>
        <w:t xml:space="preserve"> </w:t>
      </w:r>
      <w:r>
        <w:t xml:space="preserve">– Svi tokeni unutar komponenti treba da slijede format</w:t>
      </w:r>
      <w:r>
        <w:t xml:space="preserve"> </w:t>
      </w:r>
      <w:r>
        <w:rPr>
          <w:rStyle w:val="VerbatimChar"/>
        </w:rPr>
        <w:t xml:space="preserve">--dyn-[komponenta]-[svojstvo]-[stanje]</w:t>
      </w:r>
      <w:r>
        <w:t xml:space="preserve">. Nepravilni nazivi (npr.</w:t>
      </w:r>
      <w:r>
        <w:t xml:space="preserve"> </w:t>
      </w:r>
      <w:r>
        <w:rPr>
          <w:rStyle w:val="VerbatimChar"/>
        </w:rPr>
        <w:t xml:space="preserve">--badge-accent</w:t>
      </w:r>
      <w:r>
        <w:t xml:space="preserve">) treba zamijeniti.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Verzija i dokumentacija</w:t>
      </w:r>
      <w:r>
        <w:t xml:space="preserve"> </w:t>
      </w:r>
      <w:r>
        <w:t xml:space="preserve">– Redovno ažuriranje dokumentacije u</w:t>
      </w:r>
      <w:r>
        <w:t xml:space="preserve"> </w:t>
      </w:r>
      <w:r>
        <w:rPr>
          <w:rStyle w:val="VerbatimChar"/>
        </w:rPr>
        <w:t xml:space="preserve">docs/</w:t>
      </w:r>
      <w:r>
        <w:t xml:space="preserve"> </w:t>
      </w:r>
      <w:r>
        <w:t xml:space="preserve">direktorijumu sa napomenama o promjenama i eventualnim deprecated tokenima.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Automatski testovi</w:t>
      </w:r>
      <w:r>
        <w:t xml:space="preserve"> </w:t>
      </w:r>
      <w:r>
        <w:t xml:space="preserve">– Osim vizuelnih testova u Storybook‑u, preporučuje se kreiranje jest testova koji proveravaju postojanje svih komponentnih tokena i fallback‑a, slično skripti</w:t>
      </w:r>
      <w:r>
        <w:t xml:space="preserve"> </w:t>
      </w:r>
      <w:r>
        <w:rPr>
          <w:rStyle w:val="VerbatimChar"/>
        </w:rPr>
        <w:t xml:space="preserve">check-implementation.js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Dodatne funkcionalnosti</w:t>
      </w:r>
      <w:r>
        <w:t xml:space="preserve"> </w:t>
      </w:r>
      <w:r>
        <w:t xml:space="preserve">– Uvesti komponente kao što su</w:t>
      </w:r>
      <w:r>
        <w:t xml:space="preserve"> </w:t>
      </w:r>
      <w:r>
        <w:rPr>
          <w:rStyle w:val="VerbatimChar"/>
        </w:rPr>
        <w:t xml:space="preserve">DinToast</w:t>
      </w:r>
      <w:r>
        <w:t xml:space="preserve"> </w:t>
      </w:r>
      <w:r>
        <w:t xml:space="preserve">(notif sistem),</w:t>
      </w:r>
      <w:r>
        <w:t xml:space="preserve"> </w:t>
      </w:r>
      <w:r>
        <w:rPr>
          <w:rStyle w:val="VerbatimChar"/>
        </w:rPr>
        <w:t xml:space="preserve">DinPopover</w:t>
      </w:r>
      <w:r>
        <w:t xml:space="preserve"> </w:t>
      </w:r>
      <w:r>
        <w:t xml:space="preserve">(dodatni overlay),</w:t>
      </w:r>
      <w:r>
        <w:t xml:space="preserve"> </w:t>
      </w:r>
      <w:r>
        <w:rPr>
          <w:rStyle w:val="VerbatimChar"/>
        </w:rPr>
        <w:t xml:space="preserve">DinSkeleton</w:t>
      </w:r>
      <w:r>
        <w:t xml:space="preserve"> </w:t>
      </w:r>
      <w:r>
        <w:t xml:space="preserve">(placeholder za loading), kao i varijante za</w:t>
      </w:r>
      <w:r>
        <w:t xml:space="preserve"> </w:t>
      </w:r>
      <w:r>
        <w:rPr>
          <w:rStyle w:val="VerbatimChar"/>
        </w:rPr>
        <w:t xml:space="preserve">DinButton</w:t>
      </w:r>
      <w:r>
        <w:t xml:space="preserve"> </w:t>
      </w:r>
      <w:r>
        <w:t xml:space="preserve">poput</w:t>
      </w:r>
      <w:r>
        <w:t xml:space="preserve"> </w:t>
      </w:r>
      <w:r>
        <w:rPr>
          <w:rStyle w:val="VerbatimChar"/>
        </w:rPr>
        <w:t xml:space="preserve">destructive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outline</w:t>
      </w:r>
      <w:r>
        <w:t xml:space="preserve">.</w:t>
      </w:r>
    </w:p>
    <w:bookmarkEnd w:id="52"/>
    <w:bookmarkStart w:id="53" w:name="zaključak"/>
    <w:p>
      <w:pPr>
        <w:pStyle w:val="Heading2"/>
      </w:pPr>
      <w:r>
        <w:t xml:space="preserve">Zaključak</w:t>
      </w:r>
    </w:p>
    <w:p>
      <w:pPr>
        <w:pStyle w:val="FirstParagraph"/>
      </w:pPr>
      <w:r>
        <w:t xml:space="preserve">Analiza dokumentacije i implementacije pokazuje da je projekat DYN UI temeljito dokumentovan i da većina komponenti slijedi standard dizajn tokena. Komponente poput DinButton, DinInput i DinTable demonstriraju pravilno korišćenje tokena, definisanje varijanti, podršku za dark‑mode, responsive dizajn i pristupačnost. Međutim, u pojedinim komponentama (DinFlex, DinBadge, DinModal) uočene su devijacije – neadekvatno imenovanje tokena, hard‑kodirane vrijednosti i globalne varijable. Preporuke iz ovog izvještaja treba primijeniti da bi se postigla potpuna usklađenost sa standardom i dodatno unaprijedila fleksibilnost i pristupačnost komponenti.</w:t>
      </w:r>
    </w:p>
    <w:bookmarkEnd w:id="53"/>
    <w:bookmarkEnd w:id="54"/>
    <w:bookmarkEnd w:id="55"/>
    <w:p>
      <w:r>
        <w:pict>
          <v:rect style="width:0;height:1.5pt" o:hralign="center" o:hrstd="t" o:hr="t"/>
        </w:pict>
      </w:r>
    </w:p>
    <w:bookmarkStart w:id="68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3">
        <w:r>
          <w:rPr>
            <w:rStyle w:val="Hyperlink"/>
          </w:rPr>
          <w:t xml:space="preserve">[3]</w:t>
        </w:r>
      </w:hyperlink>
      <w:r>
        <w:t xml:space="preserve"> </w:t>
      </w:r>
      <w:hyperlink r:id="rId26">
        <w:r>
          <w:rPr>
            <w:rStyle w:val="Hyperlink"/>
          </w:rPr>
          <w:t xml:space="preserve">[6]</w:t>
        </w:r>
      </w:hyperlink>
      <w:r>
        <w:t xml:space="preserve"> </w:t>
      </w:r>
      <w:r>
        <w:t xml:space="preserve">TOKEN_STRUCTURE.md</w:t>
      </w:r>
    </w:p>
    <w:p>
      <w:pPr>
        <w:pStyle w:val="BodyText"/>
      </w:pPr>
      <w:hyperlink r:id="rId56">
        <w:r>
          <w:rPr>
            <w:rStyle w:val="Hyperlink"/>
          </w:rPr>
          <w:t xml:space="preserve">https://github.com/mgasic/dyn-ui-main-v01/blob/HEAD/packages/design-tokens/docs/TOKEN_STRUCTURE.md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[4]</w:t>
        </w:r>
      </w:hyperlink>
      <w:r>
        <w:t xml:space="preserve"> </w:t>
      </w:r>
      <w:hyperlink r:id="rId25">
        <w:r>
          <w:rPr>
            <w:rStyle w:val="Hyperlink"/>
          </w:rPr>
          <w:t xml:space="preserve">[5]</w:t>
        </w:r>
      </w:hyperlink>
      <w:r>
        <w:t xml:space="preserve"> </w:t>
      </w:r>
      <w:r>
        <w:t xml:space="preserve">NAMING_CONVENTIONS.md</w:t>
      </w:r>
    </w:p>
    <w:p>
      <w:pPr>
        <w:pStyle w:val="BodyText"/>
      </w:pPr>
      <w:hyperlink r:id="rId57">
        <w:r>
          <w:rPr>
            <w:rStyle w:val="Hyperlink"/>
          </w:rPr>
          <w:t xml:space="preserve">https://github.com/mgasic/dyn-ui-main-v01/blob/HEAD/packages/design-tokens/docs/NAMING_CONVENTIONS.md</w:t>
        </w:r>
      </w:hyperlink>
    </w:p>
    <w:p>
      <w:pPr>
        <w:pStyle w:val="BodyText"/>
      </w:pPr>
      <w:hyperlink r:id="rId28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00_COMPONENT_STRUCTURE.md</w:t>
      </w:r>
    </w:p>
    <w:p>
      <w:pPr>
        <w:pStyle w:val="BodyText"/>
      </w:pPr>
      <w:hyperlink r:id="rId58">
        <w:r>
          <w:rPr>
            <w:rStyle w:val="Hyperlink"/>
          </w:rPr>
          <w:t xml:space="preserve">https://github.com/mgasic/dyn-ui-main-v01/blob/main/docs/ARCHITECTURE/00_COMPONENT_STRUCTURE.md</w:t>
        </w:r>
      </w:hyperlink>
    </w:p>
    <w:p>
      <w:pPr>
        <w:pStyle w:val="BodyText"/>
      </w:pPr>
      <w:hyperlink r:id="rId29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style-dictionary.config.v2.js</w:t>
      </w:r>
    </w:p>
    <w:p>
      <w:pPr>
        <w:pStyle w:val="BodyText"/>
      </w:pPr>
      <w:hyperlink r:id="rId59">
        <w:r>
          <w:rPr>
            <w:rStyle w:val="Hyperlink"/>
          </w:rPr>
          <w:t xml:space="preserve">https://github.com/mgasic/dyn-ui-main-v01/blob/main/packages/design-tokens/style-dictionary.config.v2.js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[9]</w:t>
        </w:r>
      </w:hyperlink>
      <w:r>
        <w:t xml:space="preserve"> </w:t>
      </w:r>
      <w:r>
        <w:t xml:space="preserve">turbo.json</w:t>
      </w:r>
    </w:p>
    <w:p>
      <w:pPr>
        <w:pStyle w:val="BodyText"/>
      </w:pPr>
      <w:hyperlink r:id="rId60">
        <w:r>
          <w:rPr>
            <w:rStyle w:val="Hyperlink"/>
          </w:rPr>
          <w:t xml:space="preserve">https://github.com/mgasic/dyn-ui-main-v01/blob/HEAD/turbo.json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[10]</w:t>
        </w:r>
      </w:hyperlink>
      <w:r>
        <w:t xml:space="preserve"> </w:t>
      </w:r>
      <w:hyperlink r:id="rId33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DynButton.module.css</w:t>
      </w:r>
    </w:p>
    <w:p>
      <w:pPr>
        <w:pStyle w:val="BodyText"/>
      </w:pPr>
      <w:hyperlink r:id="rId61">
        <w:r>
          <w:rPr>
            <w:rStyle w:val="Hyperlink"/>
          </w:rPr>
          <w:t xml:space="preserve">https://github.com/mgasic/dyn-ui-main-v01/blob/HEAD/packages/dyn-ui-react/src/components/DynButton/DynButton.module.css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[12]</w:t>
        </w:r>
      </w:hyperlink>
      <w:r>
        <w:t xml:space="preserve"> </w:t>
      </w:r>
      <w:hyperlink r:id="rId36">
        <w:r>
          <w:rPr>
            <w:rStyle w:val="Hyperlink"/>
          </w:rPr>
          <w:t xml:space="preserve">[13]</w:t>
        </w:r>
      </w:hyperlink>
      <w:r>
        <w:t xml:space="preserve"> </w:t>
      </w:r>
      <w:hyperlink r:id="rId37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DynInput.module.css</w:t>
      </w:r>
    </w:p>
    <w:p>
      <w:pPr>
        <w:pStyle w:val="BodyText"/>
      </w:pPr>
      <w:hyperlink r:id="rId62">
        <w:r>
          <w:rPr>
            <w:rStyle w:val="Hyperlink"/>
          </w:rPr>
          <w:t xml:space="preserve">https://github.com/mgasic/dyn-ui-main-v01/blob/HEAD/packages/dyn-ui-react/src/components/DynInput/DynInput.module.css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[15]</w:t>
        </w:r>
      </w:hyperlink>
      <w:r>
        <w:t xml:space="preserve"> </w:t>
      </w:r>
      <w:r>
        <w:t xml:space="preserve">DynFlex.module.css</w:t>
      </w:r>
    </w:p>
    <w:p>
      <w:pPr>
        <w:pStyle w:val="BodyText"/>
      </w:pPr>
      <w:hyperlink r:id="rId63">
        <w:r>
          <w:rPr>
            <w:rStyle w:val="Hyperlink"/>
          </w:rPr>
          <w:t xml:space="preserve">https://github.com/mgasic/dyn-ui-main-v01/blob/HEAD/packages/dyn-ui-react/src/components/DynFlex/DynFlex.module.css</w:t>
        </w:r>
      </w:hyperlink>
    </w:p>
    <w:p>
      <w:pPr>
        <w:pStyle w:val="BodyText"/>
      </w:pPr>
      <w:hyperlink r:id="rId41">
        <w:r>
          <w:rPr>
            <w:rStyle w:val="Hyperlink"/>
          </w:rPr>
          <w:t xml:space="preserve">[16]</w:t>
        </w:r>
      </w:hyperlink>
      <w:r>
        <w:t xml:space="preserve"> </w:t>
      </w:r>
      <w:r>
        <w:t xml:space="preserve">DESIGN_TOKENS.md</w:t>
      </w:r>
    </w:p>
    <w:p>
      <w:pPr>
        <w:pStyle w:val="BodyText"/>
      </w:pPr>
      <w:hyperlink r:id="rId64">
        <w:r>
          <w:rPr>
            <w:rStyle w:val="Hyperlink"/>
          </w:rPr>
          <w:t xml:space="preserve">https://github.com/mgasic/dyn-ui-main-v01/blob/main/packages/dyn-ui-react/src/components/DynTable/DESIGN_TOKENS.md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[17]</w:t>
        </w:r>
      </w:hyperlink>
      <w:r>
        <w:t xml:space="preserve"> </w:t>
      </w:r>
      <w:r>
        <w:t xml:space="preserve">IMPLEMENTATION_GUIDE.md</w:t>
      </w:r>
    </w:p>
    <w:p>
      <w:pPr>
        <w:pStyle w:val="BodyText"/>
      </w:pPr>
      <w:hyperlink r:id="rId65">
        <w:r>
          <w:rPr>
            <w:rStyle w:val="Hyperlink"/>
          </w:rPr>
          <w:t xml:space="preserve">https://github.com/mgasic/dyn-ui-main-v01/blob/main/packages/dyn-ui-react/src/components/DynTable/IMPLEMENTATION_GUIDE.md</w:t>
        </w:r>
      </w:hyperlink>
    </w:p>
    <w:p>
      <w:pPr>
        <w:pStyle w:val="BodyText"/>
      </w:pPr>
      <w:hyperlink r:id="rId44">
        <w:r>
          <w:rPr>
            <w:rStyle w:val="Hyperlink"/>
          </w:rPr>
          <w:t xml:space="preserve">[18]</w:t>
        </w:r>
      </w:hyperlink>
      <w:r>
        <w:t xml:space="preserve"> </w:t>
      </w:r>
      <w:r>
        <w:t xml:space="preserve">DynBadge.module.css</w:t>
      </w:r>
    </w:p>
    <w:p>
      <w:pPr>
        <w:pStyle w:val="BodyText"/>
      </w:pPr>
      <w:hyperlink r:id="rId66">
        <w:r>
          <w:rPr>
            <w:rStyle w:val="Hyperlink"/>
          </w:rPr>
          <w:t xml:space="preserve">https://github.com/mgasic/dyn-ui-main-v01/blob/HEAD/packages/dyn-ui-react/src/components/DynBadge/DynBadge.module.css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[19]</w:t>
        </w:r>
      </w:hyperlink>
      <w:r>
        <w:t xml:space="preserve"> </w:t>
      </w:r>
      <w:hyperlink r:id="rId47">
        <w:r>
          <w:rPr>
            <w:rStyle w:val="Hyperlink"/>
          </w:rPr>
          <w:t xml:space="preserve">[20]</w:t>
        </w:r>
      </w:hyperlink>
      <w:r>
        <w:t xml:space="preserve"> </w:t>
      </w:r>
      <w:hyperlink r:id="rId48">
        <w:r>
          <w:rPr>
            <w:rStyle w:val="Hyperlink"/>
          </w:rPr>
          <w:t xml:space="preserve">[21]</w:t>
        </w:r>
      </w:hyperlink>
      <w:r>
        <w:t xml:space="preserve"> </w:t>
      </w:r>
      <w:r>
        <w:t xml:space="preserve">DynModal.module.css</w:t>
      </w:r>
    </w:p>
    <w:p>
      <w:pPr>
        <w:pStyle w:val="BodyText"/>
      </w:pPr>
      <w:hyperlink r:id="rId67">
        <w:r>
          <w:rPr>
            <w:rStyle w:val="Hyperlink"/>
          </w:rPr>
          <w:t xml:space="preserve">https://github.com/mgasic/dyn-ui-main-v01/blob/HEAD/packages/dyn-ui-react/src/components/DynModal/DynModal.module.css</w:t>
        </w:r>
      </w:hyperlink>
    </w:p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7" Target="https://github.com/mgasic/dyn-ui-main-v01/blob/HEAD/packages/design-tokens/docs/NAMING_CONVENTIONS.md" TargetMode="External" /><Relationship Type="http://schemas.openxmlformats.org/officeDocument/2006/relationships/hyperlink" Id="rId25" Target="https://github.com/mgasic/dyn-ui-main-v01/blob/HEAD/packages/design-tokens/docs/NAMING_CONVENTIONS.md#L22-L40" TargetMode="External" /><Relationship Type="http://schemas.openxmlformats.org/officeDocument/2006/relationships/hyperlink" Id="rId24" Target="https://github.com/mgasic/dyn-ui-main-v01/blob/HEAD/packages/design-tokens/docs/NAMING_CONVENTIONS.md#L9-L18" TargetMode="External" /><Relationship Type="http://schemas.openxmlformats.org/officeDocument/2006/relationships/hyperlink" Id="rId56" Target="https://github.com/mgasic/dyn-ui-main-v01/blob/HEAD/packages/design-tokens/docs/TOKEN_STRUCTURE.md" TargetMode="External" /><Relationship Type="http://schemas.openxmlformats.org/officeDocument/2006/relationships/hyperlink" Id="rId21" Target="https://github.com/mgasic/dyn-ui-main-v01/blob/HEAD/packages/design-tokens/docs/TOKEN_STRUCTURE.md#L211-L228" TargetMode="External" /><Relationship Type="http://schemas.openxmlformats.org/officeDocument/2006/relationships/hyperlink" Id="rId22" Target="https://github.com/mgasic/dyn-ui-main-v01/blob/HEAD/packages/design-tokens/docs/TOKEN_STRUCTURE.md#L230-L245" TargetMode="External" /><Relationship Type="http://schemas.openxmlformats.org/officeDocument/2006/relationships/hyperlink" Id="rId23" Target="https://github.com/mgasic/dyn-ui-main-v01/blob/HEAD/packages/design-tokens/docs/TOKEN_STRUCTURE.md#L258-L279" TargetMode="External" /><Relationship Type="http://schemas.openxmlformats.org/officeDocument/2006/relationships/hyperlink" Id="rId26" Target="https://github.com/mgasic/dyn-ui-main-v01/blob/HEAD/packages/design-tokens/docs/TOKEN_STRUCTURE.md#L303-L316" TargetMode="External" /><Relationship Type="http://schemas.openxmlformats.org/officeDocument/2006/relationships/hyperlink" Id="rId66" Target="https://github.com/mgasic/dyn-ui-main-v01/blob/HEAD/packages/dyn-ui-react/src/components/DynBadge/DynBadge.module.css" TargetMode="External" /><Relationship Type="http://schemas.openxmlformats.org/officeDocument/2006/relationships/hyperlink" Id="rId44" Target="https://github.com/mgasic/dyn-ui-main-v01/blob/HEAD/packages/dyn-ui-react/src/components/DynBadge/DynBadge.module.css#L2-L9" TargetMode="External" /><Relationship Type="http://schemas.openxmlformats.org/officeDocument/2006/relationships/hyperlink" Id="rId61" Target="https://github.com/mgasic/dyn-ui-main-v01/blob/HEAD/packages/dyn-ui-react/src/components/DynButton/DynButton.module.css" TargetMode="External" /><Relationship Type="http://schemas.openxmlformats.org/officeDocument/2006/relationships/hyperlink" Id="rId33" Target="https://github.com/mgasic/dyn-ui-main-v01/blob/HEAD/packages/dyn-ui-react/src/components/DynButton/DynButton.module.css#L14-L22" TargetMode="External" /><Relationship Type="http://schemas.openxmlformats.org/officeDocument/2006/relationships/hyperlink" Id="rId32" Target="https://github.com/mgasic/dyn-ui-main-v01/blob/HEAD/packages/dyn-ui-react/src/components/DynButton/DynButton.module.css#L77-L110" TargetMode="External" /><Relationship Type="http://schemas.openxmlformats.org/officeDocument/2006/relationships/hyperlink" Id="rId63" Target="https://github.com/mgasic/dyn-ui-main-v01/blob/HEAD/packages/dyn-ui-react/src/components/DynFlex/DynFlex.module.css" TargetMode="External" /><Relationship Type="http://schemas.openxmlformats.org/officeDocument/2006/relationships/hyperlink" Id="rId39" Target="https://github.com/mgasic/dyn-ui-main-v01/blob/HEAD/packages/dyn-ui-react/src/components/DynFlex/DynFlex.module.css#L6-L30" TargetMode="External" /><Relationship Type="http://schemas.openxmlformats.org/officeDocument/2006/relationships/hyperlink" Id="rId62" Target="https://github.com/mgasic/dyn-ui-main-v01/blob/HEAD/packages/dyn-ui-react/src/components/DynInput/DynInput.module.css" TargetMode="External" /><Relationship Type="http://schemas.openxmlformats.org/officeDocument/2006/relationships/hyperlink" Id="rId36" Target="https://github.com/mgasic/dyn-ui-main-v01/blob/HEAD/packages/dyn-ui-react/src/components/DynInput/DynInput.module.css#L19-L32" TargetMode="External" /><Relationship Type="http://schemas.openxmlformats.org/officeDocument/2006/relationships/hyperlink" Id="rId35" Target="https://github.com/mgasic/dyn-ui-main-v01/blob/HEAD/packages/dyn-ui-react/src/components/DynInput/DynInput.module.css#L2-L13" TargetMode="External" /><Relationship Type="http://schemas.openxmlformats.org/officeDocument/2006/relationships/hyperlink" Id="rId37" Target="https://github.com/mgasic/dyn-ui-main-v01/blob/HEAD/packages/dyn-ui-react/src/components/DynInput/DynInput.module.css#L212-L228" TargetMode="External" /><Relationship Type="http://schemas.openxmlformats.org/officeDocument/2006/relationships/hyperlink" Id="rId67" Target="https://github.com/mgasic/dyn-ui-main-v01/blob/HEAD/packages/dyn-ui-react/src/components/DynModal/DynModal.module.css" TargetMode="External" /><Relationship Type="http://schemas.openxmlformats.org/officeDocument/2006/relationships/hyperlink" Id="rId48" Target="https://github.com/mgasic/dyn-ui-main-v01/blob/HEAD/packages/dyn-ui-react/src/components/DynModal/DynModal.module.css#L173-L188" TargetMode="External" /><Relationship Type="http://schemas.openxmlformats.org/officeDocument/2006/relationships/hyperlink" Id="rId46" Target="https://github.com/mgasic/dyn-ui-main-v01/blob/HEAD/packages/dyn-ui-react/src/components/DynModal/DynModal.module.css#L6-L40" TargetMode="External" /><Relationship Type="http://schemas.openxmlformats.org/officeDocument/2006/relationships/hyperlink" Id="rId47" Target="https://github.com/mgasic/dyn-ui-main-v01/blob/HEAD/packages/dyn-ui-react/src/components/DynModal/DynModal.module.css#L64-L80" TargetMode="External" /><Relationship Type="http://schemas.openxmlformats.org/officeDocument/2006/relationships/hyperlink" Id="rId60" Target="https://github.com/mgasic/dyn-ui-main-v01/blob/HEAD/turbo.json" TargetMode="External" /><Relationship Type="http://schemas.openxmlformats.org/officeDocument/2006/relationships/hyperlink" Id="rId30" Target="https://github.com/mgasic/dyn-ui-main-v01/blob/HEAD/turbo.json#L2-L11" TargetMode="External" /><Relationship Type="http://schemas.openxmlformats.org/officeDocument/2006/relationships/hyperlink" Id="rId58" Target="https://github.com/mgasic/dyn-ui-main-v01/blob/main/docs/ARCHITECTURE/00_COMPONENT_STRUCTURE.md" TargetMode="External" /><Relationship Type="http://schemas.openxmlformats.org/officeDocument/2006/relationships/hyperlink" Id="rId28" Target="https://github.com/mgasic/dyn-ui-main-v01/blob/main/docs/ARCHITECTURE/00_COMPONENT_STRUCTURE.md#L271-L300" TargetMode="External" /><Relationship Type="http://schemas.openxmlformats.org/officeDocument/2006/relationships/hyperlink" Id="rId59" Target="https://github.com/mgasic/dyn-ui-main-v01/blob/main/packages/design-tokens/style-dictionary.config.v2.js" TargetMode="External" /><Relationship Type="http://schemas.openxmlformats.org/officeDocument/2006/relationships/hyperlink" Id="rId29" Target="https://github.com/mgasic/dyn-ui-main-v01/blob/main/packages/design-tokens/style-dictionary.config.v2.js#L89-L107" TargetMode="External" /><Relationship Type="http://schemas.openxmlformats.org/officeDocument/2006/relationships/hyperlink" Id="rId64" Target="https://github.com/mgasic/dyn-ui-main-v01/blob/main/packages/dyn-ui-react/src/components/DynTable/DESIGN_TOKENS.md" TargetMode="External" /><Relationship Type="http://schemas.openxmlformats.org/officeDocument/2006/relationships/hyperlink" Id="rId41" Target="https://github.com/mgasic/dyn-ui-main-v01/blob/main/packages/dyn-ui-react/src/components/DynTable/DESIGN_TOKENS.md#L50-L78" TargetMode="External" /><Relationship Type="http://schemas.openxmlformats.org/officeDocument/2006/relationships/hyperlink" Id="rId65" Target="https://github.com/mgasic/dyn-ui-main-v01/blob/main/packages/dyn-ui-react/src/components/DynTable/IMPLEMENTATION_GUIDE.md" TargetMode="External" /><Relationship Type="http://schemas.openxmlformats.org/officeDocument/2006/relationships/hyperlink" Id="rId42" Target="https://github.com/mgasic/dyn-ui-main-v01/blob/main/packages/dyn-ui-react/src/components/DynTable/IMPLEMENTATION_GUIDE.md#L230-L26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https://github.com/mgasic/dyn-ui-main-v01/blob/HEAD/packages/design-tokens/docs/NAMING_CONVENTIONS.md" TargetMode="External" /><Relationship Type="http://schemas.openxmlformats.org/officeDocument/2006/relationships/hyperlink" Id="rId25" Target="https://github.com/mgasic/dyn-ui-main-v01/blob/HEAD/packages/design-tokens/docs/NAMING_CONVENTIONS.md#L22-L40" TargetMode="External" /><Relationship Type="http://schemas.openxmlformats.org/officeDocument/2006/relationships/hyperlink" Id="rId24" Target="https://github.com/mgasic/dyn-ui-main-v01/blob/HEAD/packages/design-tokens/docs/NAMING_CONVENTIONS.md#L9-L18" TargetMode="External" /><Relationship Type="http://schemas.openxmlformats.org/officeDocument/2006/relationships/hyperlink" Id="rId56" Target="https://github.com/mgasic/dyn-ui-main-v01/blob/HEAD/packages/design-tokens/docs/TOKEN_STRUCTURE.md" TargetMode="External" /><Relationship Type="http://schemas.openxmlformats.org/officeDocument/2006/relationships/hyperlink" Id="rId21" Target="https://github.com/mgasic/dyn-ui-main-v01/blob/HEAD/packages/design-tokens/docs/TOKEN_STRUCTURE.md#L211-L228" TargetMode="External" /><Relationship Type="http://schemas.openxmlformats.org/officeDocument/2006/relationships/hyperlink" Id="rId22" Target="https://github.com/mgasic/dyn-ui-main-v01/blob/HEAD/packages/design-tokens/docs/TOKEN_STRUCTURE.md#L230-L245" TargetMode="External" /><Relationship Type="http://schemas.openxmlformats.org/officeDocument/2006/relationships/hyperlink" Id="rId23" Target="https://github.com/mgasic/dyn-ui-main-v01/blob/HEAD/packages/design-tokens/docs/TOKEN_STRUCTURE.md#L258-L279" TargetMode="External" /><Relationship Type="http://schemas.openxmlformats.org/officeDocument/2006/relationships/hyperlink" Id="rId26" Target="https://github.com/mgasic/dyn-ui-main-v01/blob/HEAD/packages/design-tokens/docs/TOKEN_STRUCTURE.md#L303-L316" TargetMode="External" /><Relationship Type="http://schemas.openxmlformats.org/officeDocument/2006/relationships/hyperlink" Id="rId66" Target="https://github.com/mgasic/dyn-ui-main-v01/blob/HEAD/packages/dyn-ui-react/src/components/DynBadge/DynBadge.module.css" TargetMode="External" /><Relationship Type="http://schemas.openxmlformats.org/officeDocument/2006/relationships/hyperlink" Id="rId44" Target="https://github.com/mgasic/dyn-ui-main-v01/blob/HEAD/packages/dyn-ui-react/src/components/DynBadge/DynBadge.module.css#L2-L9" TargetMode="External" /><Relationship Type="http://schemas.openxmlformats.org/officeDocument/2006/relationships/hyperlink" Id="rId61" Target="https://github.com/mgasic/dyn-ui-main-v01/blob/HEAD/packages/dyn-ui-react/src/components/DynButton/DynButton.module.css" TargetMode="External" /><Relationship Type="http://schemas.openxmlformats.org/officeDocument/2006/relationships/hyperlink" Id="rId33" Target="https://github.com/mgasic/dyn-ui-main-v01/blob/HEAD/packages/dyn-ui-react/src/components/DynButton/DynButton.module.css#L14-L22" TargetMode="External" /><Relationship Type="http://schemas.openxmlformats.org/officeDocument/2006/relationships/hyperlink" Id="rId32" Target="https://github.com/mgasic/dyn-ui-main-v01/blob/HEAD/packages/dyn-ui-react/src/components/DynButton/DynButton.module.css#L77-L110" TargetMode="External" /><Relationship Type="http://schemas.openxmlformats.org/officeDocument/2006/relationships/hyperlink" Id="rId63" Target="https://github.com/mgasic/dyn-ui-main-v01/blob/HEAD/packages/dyn-ui-react/src/components/DynFlex/DynFlex.module.css" TargetMode="External" /><Relationship Type="http://schemas.openxmlformats.org/officeDocument/2006/relationships/hyperlink" Id="rId39" Target="https://github.com/mgasic/dyn-ui-main-v01/blob/HEAD/packages/dyn-ui-react/src/components/DynFlex/DynFlex.module.css#L6-L30" TargetMode="External" /><Relationship Type="http://schemas.openxmlformats.org/officeDocument/2006/relationships/hyperlink" Id="rId62" Target="https://github.com/mgasic/dyn-ui-main-v01/blob/HEAD/packages/dyn-ui-react/src/components/DynInput/DynInput.module.css" TargetMode="External" /><Relationship Type="http://schemas.openxmlformats.org/officeDocument/2006/relationships/hyperlink" Id="rId36" Target="https://github.com/mgasic/dyn-ui-main-v01/blob/HEAD/packages/dyn-ui-react/src/components/DynInput/DynInput.module.css#L19-L32" TargetMode="External" /><Relationship Type="http://schemas.openxmlformats.org/officeDocument/2006/relationships/hyperlink" Id="rId35" Target="https://github.com/mgasic/dyn-ui-main-v01/blob/HEAD/packages/dyn-ui-react/src/components/DynInput/DynInput.module.css#L2-L13" TargetMode="External" /><Relationship Type="http://schemas.openxmlformats.org/officeDocument/2006/relationships/hyperlink" Id="rId37" Target="https://github.com/mgasic/dyn-ui-main-v01/blob/HEAD/packages/dyn-ui-react/src/components/DynInput/DynInput.module.css#L212-L228" TargetMode="External" /><Relationship Type="http://schemas.openxmlformats.org/officeDocument/2006/relationships/hyperlink" Id="rId67" Target="https://github.com/mgasic/dyn-ui-main-v01/blob/HEAD/packages/dyn-ui-react/src/components/DynModal/DynModal.module.css" TargetMode="External" /><Relationship Type="http://schemas.openxmlformats.org/officeDocument/2006/relationships/hyperlink" Id="rId48" Target="https://github.com/mgasic/dyn-ui-main-v01/blob/HEAD/packages/dyn-ui-react/src/components/DynModal/DynModal.module.css#L173-L188" TargetMode="External" /><Relationship Type="http://schemas.openxmlformats.org/officeDocument/2006/relationships/hyperlink" Id="rId46" Target="https://github.com/mgasic/dyn-ui-main-v01/blob/HEAD/packages/dyn-ui-react/src/components/DynModal/DynModal.module.css#L6-L40" TargetMode="External" /><Relationship Type="http://schemas.openxmlformats.org/officeDocument/2006/relationships/hyperlink" Id="rId47" Target="https://github.com/mgasic/dyn-ui-main-v01/blob/HEAD/packages/dyn-ui-react/src/components/DynModal/DynModal.module.css#L64-L80" TargetMode="External" /><Relationship Type="http://schemas.openxmlformats.org/officeDocument/2006/relationships/hyperlink" Id="rId60" Target="https://github.com/mgasic/dyn-ui-main-v01/blob/HEAD/turbo.json" TargetMode="External" /><Relationship Type="http://schemas.openxmlformats.org/officeDocument/2006/relationships/hyperlink" Id="rId30" Target="https://github.com/mgasic/dyn-ui-main-v01/blob/HEAD/turbo.json#L2-L11" TargetMode="External" /><Relationship Type="http://schemas.openxmlformats.org/officeDocument/2006/relationships/hyperlink" Id="rId58" Target="https://github.com/mgasic/dyn-ui-main-v01/blob/main/docs/ARCHITECTURE/00_COMPONENT_STRUCTURE.md" TargetMode="External" /><Relationship Type="http://schemas.openxmlformats.org/officeDocument/2006/relationships/hyperlink" Id="rId28" Target="https://github.com/mgasic/dyn-ui-main-v01/blob/main/docs/ARCHITECTURE/00_COMPONENT_STRUCTURE.md#L271-L300" TargetMode="External" /><Relationship Type="http://schemas.openxmlformats.org/officeDocument/2006/relationships/hyperlink" Id="rId59" Target="https://github.com/mgasic/dyn-ui-main-v01/blob/main/packages/design-tokens/style-dictionary.config.v2.js" TargetMode="External" /><Relationship Type="http://schemas.openxmlformats.org/officeDocument/2006/relationships/hyperlink" Id="rId29" Target="https://github.com/mgasic/dyn-ui-main-v01/blob/main/packages/design-tokens/style-dictionary.config.v2.js#L89-L107" TargetMode="External" /><Relationship Type="http://schemas.openxmlformats.org/officeDocument/2006/relationships/hyperlink" Id="rId64" Target="https://github.com/mgasic/dyn-ui-main-v01/blob/main/packages/dyn-ui-react/src/components/DynTable/DESIGN_TOKENS.md" TargetMode="External" /><Relationship Type="http://schemas.openxmlformats.org/officeDocument/2006/relationships/hyperlink" Id="rId41" Target="https://github.com/mgasic/dyn-ui-main-v01/blob/main/packages/dyn-ui-react/src/components/DynTable/DESIGN_TOKENS.md#L50-L78" TargetMode="External" /><Relationship Type="http://schemas.openxmlformats.org/officeDocument/2006/relationships/hyperlink" Id="rId65" Target="https://github.com/mgasic/dyn-ui-main-v01/blob/main/packages/dyn-ui-react/src/components/DynTable/IMPLEMENTATION_GUIDE.md" TargetMode="External" /><Relationship Type="http://schemas.openxmlformats.org/officeDocument/2006/relationships/hyperlink" Id="rId42" Target="https://github.com/mgasic/dyn-ui-main-v01/blob/main/packages/dyn-ui-react/src/components/DynTable/IMPLEMENTATION_GUIDE.md#L230-L26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2025-12-23T03:07:12Z</dcterms:created>
  <dcterms:modified xsi:type="dcterms:W3CDTF">2025-12-23T03:07:12Z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