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9B6DF" w14:textId="77777777" w:rsidR="008D2B3F" w:rsidRPr="008D2B3F" w:rsidRDefault="008D2B3F" w:rsidP="008D2B3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D2B3F">
        <w:rPr>
          <w:rFonts w:ascii="Times New Roman" w:eastAsia="Times New Roman" w:hAnsi="Times New Roman" w:cs="Times New Roman"/>
          <w:b/>
          <w:bCs/>
          <w:kern w:val="36"/>
          <w:sz w:val="48"/>
          <w:szCs w:val="48"/>
          <w14:ligatures w14:val="none"/>
        </w:rPr>
        <w:t>The Economics of AI Compute in Healthcare Operations</w:t>
      </w:r>
    </w:p>
    <w:p w14:paraId="58C9506B" w14:textId="77777777" w:rsidR="008D2B3F" w:rsidRPr="008D2B3F" w:rsidRDefault="008D2B3F" w:rsidP="008D2B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B3F">
        <w:rPr>
          <w:rFonts w:ascii="Times New Roman" w:eastAsia="Times New Roman" w:hAnsi="Times New Roman" w:cs="Times New Roman"/>
          <w:b/>
          <w:bCs/>
          <w:kern w:val="0"/>
          <w:sz w:val="36"/>
          <w:szCs w:val="36"/>
          <w14:ligatures w14:val="none"/>
        </w:rPr>
        <w:t>Why it matters</w:t>
      </w:r>
    </w:p>
    <w:p w14:paraId="3E1EF6AF"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 xml:space="preserve">Hospital margins are razor-thin – median margins have dipped below 1% for U.S. health systems. That means any surge in IT or cloud spending can wipe out profits. AI solutions often require heavy compute (cloud GPUs, large data processing), which can quickly rack up costs. If healthcare leaders don’t know how many dollars of value each dollar of compute is generating, they’re flying blind. An “innovative” AI pilot that looks affordable could scale into a budget-busting expense if usage spikes overnight. In short, </w:t>
      </w:r>
      <w:r w:rsidRPr="008D2B3F">
        <w:rPr>
          <w:rFonts w:ascii="Times New Roman" w:eastAsia="Times New Roman" w:hAnsi="Times New Roman" w:cs="Times New Roman"/>
          <w:i/>
          <w:iCs/>
          <w:kern w:val="0"/>
          <w14:ligatures w14:val="none"/>
        </w:rPr>
        <w:t>AI has to pull its financial weight</w:t>
      </w:r>
      <w:r w:rsidRPr="008D2B3F">
        <w:rPr>
          <w:rFonts w:ascii="Times New Roman" w:eastAsia="Times New Roman" w:hAnsi="Times New Roman" w:cs="Times New Roman"/>
          <w:kern w:val="0"/>
          <w14:ligatures w14:val="none"/>
        </w:rPr>
        <w:t>. With more than half of hospitals recently operating at a loss, every investment in AI must demonstrably improve revenue or reduce costs – otherwise it’s a risky luxury.</w:t>
      </w:r>
    </w:p>
    <w:p w14:paraId="44EA5AEF"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 xml:space="preserve">Health system executives are understandably intrigued by AI’s potential. AI is already proving value in the back office – for example, using AI to review billing codes yielded a </w:t>
      </w:r>
      <w:r w:rsidRPr="008D2B3F">
        <w:rPr>
          <w:rFonts w:ascii="Times New Roman" w:eastAsia="Times New Roman" w:hAnsi="Times New Roman" w:cs="Times New Roman"/>
          <w:b/>
          <w:bCs/>
          <w:kern w:val="0"/>
          <w14:ligatures w14:val="none"/>
        </w:rPr>
        <w:t>5:1 return on investment</w:t>
      </w:r>
      <w:r w:rsidRPr="008D2B3F">
        <w:rPr>
          <w:rFonts w:ascii="Times New Roman" w:eastAsia="Times New Roman" w:hAnsi="Times New Roman" w:cs="Times New Roman"/>
          <w:kern w:val="0"/>
          <w14:ligatures w14:val="none"/>
        </w:rPr>
        <w:t xml:space="preserve"> in one case (every $1 spent returned $5). But not every AI tool automatically delivers ROI, especially if compute costs are uncontrolled. </w:t>
      </w:r>
      <w:r w:rsidRPr="008D2B3F">
        <w:rPr>
          <w:rFonts w:ascii="Times New Roman" w:eastAsia="Times New Roman" w:hAnsi="Times New Roman" w:cs="Times New Roman"/>
          <w:b/>
          <w:bCs/>
          <w:kern w:val="0"/>
          <w14:ligatures w14:val="none"/>
        </w:rPr>
        <w:t>Bottom line:</w:t>
      </w:r>
      <w:r w:rsidRPr="008D2B3F">
        <w:rPr>
          <w:rFonts w:ascii="Times New Roman" w:eastAsia="Times New Roman" w:hAnsi="Times New Roman" w:cs="Times New Roman"/>
          <w:kern w:val="0"/>
          <w14:ligatures w14:val="none"/>
        </w:rPr>
        <w:t xml:space="preserve"> In an industry where a sudden cloud bill spike could erase your margin, tracking the economics of AI compute is not just an IT concern – it’s a core leadership issue for hospitals.</w:t>
      </w:r>
    </w:p>
    <w:p w14:paraId="6DAF67FA" w14:textId="77777777" w:rsidR="008D2B3F" w:rsidRPr="008D2B3F" w:rsidRDefault="00021ED0" w:rsidP="008D2B3F">
      <w:pPr>
        <w:spacing w:after="0" w:line="240" w:lineRule="auto"/>
        <w:rPr>
          <w:rFonts w:ascii="Times New Roman" w:eastAsia="Times New Roman" w:hAnsi="Times New Roman" w:cs="Times New Roman"/>
          <w:kern w:val="0"/>
          <w14:ligatures w14:val="none"/>
        </w:rPr>
      </w:pPr>
      <w:r w:rsidRPr="00021ED0">
        <w:rPr>
          <w:rFonts w:ascii="Times New Roman" w:eastAsia="Times New Roman" w:hAnsi="Times New Roman" w:cs="Times New Roman"/>
          <w:noProof/>
          <w:kern w:val="0"/>
        </w:rPr>
        <w:pict w14:anchorId="3EB72F8F">
          <v:rect id="_x0000_i1030" alt="" style="width:468pt;height:.05pt;mso-width-percent:0;mso-height-percent:0;mso-width-percent:0;mso-height-percent:0" o:hralign="center" o:hrstd="t" o:hr="t" fillcolor="#a0a0a0" stroked="f"/>
        </w:pict>
      </w:r>
    </w:p>
    <w:p w14:paraId="7D34C3E6" w14:textId="77777777" w:rsidR="008D2B3F" w:rsidRPr="008D2B3F" w:rsidRDefault="008D2B3F" w:rsidP="008D2B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B3F">
        <w:rPr>
          <w:rFonts w:ascii="Times New Roman" w:eastAsia="Times New Roman" w:hAnsi="Times New Roman" w:cs="Times New Roman"/>
          <w:b/>
          <w:bCs/>
          <w:kern w:val="0"/>
          <w:sz w:val="36"/>
          <w:szCs w:val="36"/>
          <w14:ligatures w14:val="none"/>
        </w:rPr>
        <w:t>What to track</w:t>
      </w:r>
    </w:p>
    <w:p w14:paraId="6C4C45EA"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 xml:space="preserve">To ensure an AI application makes financial sense, hospitals should monitor a few </w:t>
      </w:r>
      <w:r w:rsidRPr="008D2B3F">
        <w:rPr>
          <w:rFonts w:ascii="Times New Roman" w:eastAsia="Times New Roman" w:hAnsi="Times New Roman" w:cs="Times New Roman"/>
          <w:b/>
          <w:bCs/>
          <w:kern w:val="0"/>
          <w14:ligatures w14:val="none"/>
        </w:rPr>
        <w:t>key metrics</w:t>
      </w:r>
      <w:r w:rsidRPr="008D2B3F">
        <w:rPr>
          <w:rFonts w:ascii="Times New Roman" w:eastAsia="Times New Roman" w:hAnsi="Times New Roman" w:cs="Times New Roman"/>
          <w:kern w:val="0"/>
          <w14:ligatures w14:val="none"/>
        </w:rPr>
        <w:t xml:space="preserve"> that link compute spend to value delivered. Here are four metrics to track, adapted from SaaS FinOps to a healthcare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gridCol w:w="4130"/>
        <w:gridCol w:w="3007"/>
      </w:tblGrid>
      <w:tr w:rsidR="008D2B3F" w:rsidRPr="008D2B3F" w14:paraId="0B001DA3" w14:textId="77777777" w:rsidTr="008D2B3F">
        <w:trPr>
          <w:tblHeader/>
          <w:tblCellSpacing w:w="15" w:type="dxa"/>
        </w:trPr>
        <w:tc>
          <w:tcPr>
            <w:tcW w:w="0" w:type="auto"/>
            <w:vAlign w:val="center"/>
            <w:hideMark/>
          </w:tcPr>
          <w:p w14:paraId="4523097C" w14:textId="77777777" w:rsidR="008D2B3F" w:rsidRPr="008D2B3F" w:rsidRDefault="008D2B3F" w:rsidP="008D2B3F">
            <w:pPr>
              <w:spacing w:after="0" w:line="240" w:lineRule="auto"/>
              <w:jc w:val="center"/>
              <w:rPr>
                <w:rFonts w:ascii="Times New Roman" w:eastAsia="Times New Roman" w:hAnsi="Times New Roman" w:cs="Times New Roman"/>
                <w:b/>
                <w:bCs/>
                <w:kern w:val="0"/>
                <w14:ligatures w14:val="none"/>
              </w:rPr>
            </w:pPr>
            <w:r w:rsidRPr="008D2B3F">
              <w:rPr>
                <w:rFonts w:ascii="Times New Roman" w:eastAsia="Times New Roman" w:hAnsi="Times New Roman" w:cs="Times New Roman"/>
                <w:b/>
                <w:bCs/>
                <w:kern w:val="0"/>
                <w14:ligatures w14:val="none"/>
              </w:rPr>
              <w:t>Metric</w:t>
            </w:r>
          </w:p>
        </w:tc>
        <w:tc>
          <w:tcPr>
            <w:tcW w:w="0" w:type="auto"/>
            <w:vAlign w:val="center"/>
            <w:hideMark/>
          </w:tcPr>
          <w:p w14:paraId="6C2FAE0A" w14:textId="77777777" w:rsidR="008D2B3F" w:rsidRPr="008D2B3F" w:rsidRDefault="008D2B3F" w:rsidP="008D2B3F">
            <w:pPr>
              <w:spacing w:after="0" w:line="240" w:lineRule="auto"/>
              <w:jc w:val="center"/>
              <w:rPr>
                <w:rFonts w:ascii="Times New Roman" w:eastAsia="Times New Roman" w:hAnsi="Times New Roman" w:cs="Times New Roman"/>
                <w:b/>
                <w:bCs/>
                <w:kern w:val="0"/>
                <w14:ligatures w14:val="none"/>
              </w:rPr>
            </w:pPr>
            <w:r w:rsidRPr="008D2B3F">
              <w:rPr>
                <w:rFonts w:ascii="Times New Roman" w:eastAsia="Times New Roman" w:hAnsi="Times New Roman" w:cs="Times New Roman"/>
                <w:b/>
                <w:bCs/>
                <w:kern w:val="0"/>
                <w14:ligatures w14:val="none"/>
              </w:rPr>
              <w:t>Formula</w:t>
            </w:r>
          </w:p>
        </w:tc>
        <w:tc>
          <w:tcPr>
            <w:tcW w:w="0" w:type="auto"/>
            <w:vAlign w:val="center"/>
            <w:hideMark/>
          </w:tcPr>
          <w:p w14:paraId="7C34A739" w14:textId="77777777" w:rsidR="008D2B3F" w:rsidRPr="008D2B3F" w:rsidRDefault="008D2B3F" w:rsidP="008D2B3F">
            <w:pPr>
              <w:spacing w:after="0" w:line="240" w:lineRule="auto"/>
              <w:jc w:val="center"/>
              <w:rPr>
                <w:rFonts w:ascii="Times New Roman" w:eastAsia="Times New Roman" w:hAnsi="Times New Roman" w:cs="Times New Roman"/>
                <w:b/>
                <w:bCs/>
                <w:kern w:val="0"/>
                <w14:ligatures w14:val="none"/>
              </w:rPr>
            </w:pPr>
            <w:r w:rsidRPr="008D2B3F">
              <w:rPr>
                <w:rFonts w:ascii="Times New Roman" w:eastAsia="Times New Roman" w:hAnsi="Times New Roman" w:cs="Times New Roman"/>
                <w:b/>
                <w:bCs/>
                <w:kern w:val="0"/>
                <w14:ligatures w14:val="none"/>
              </w:rPr>
              <w:t>Target (</w:t>
            </w:r>
            <w:r w:rsidRPr="008D2B3F">
              <w:rPr>
                <w:rFonts w:ascii="Times New Roman" w:eastAsia="Times New Roman" w:hAnsi="Times New Roman" w:cs="Times New Roman"/>
                <w:b/>
                <w:bCs/>
                <w:i/>
                <w:iCs/>
                <w:kern w:val="0"/>
                <w14:ligatures w14:val="none"/>
              </w:rPr>
              <w:t>initial rollout</w:t>
            </w:r>
            <w:r w:rsidRPr="008D2B3F">
              <w:rPr>
                <w:rFonts w:ascii="Times New Roman" w:eastAsia="Times New Roman" w:hAnsi="Times New Roman" w:cs="Times New Roman"/>
                <w:b/>
                <w:bCs/>
                <w:kern w:val="0"/>
                <w14:ligatures w14:val="none"/>
              </w:rPr>
              <w:t>)</w:t>
            </w:r>
          </w:p>
        </w:tc>
      </w:tr>
      <w:tr w:rsidR="008D2B3F" w:rsidRPr="008D2B3F" w14:paraId="5A8CCD91" w14:textId="77777777" w:rsidTr="008D2B3F">
        <w:trPr>
          <w:tblCellSpacing w:w="15" w:type="dxa"/>
        </w:trPr>
        <w:tc>
          <w:tcPr>
            <w:tcW w:w="0" w:type="auto"/>
            <w:vAlign w:val="center"/>
            <w:hideMark/>
          </w:tcPr>
          <w:p w14:paraId="1E7DA74C"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Value per Compute Dollar</w:t>
            </w:r>
          </w:p>
        </w:tc>
        <w:tc>
          <w:tcPr>
            <w:tcW w:w="0" w:type="auto"/>
            <w:vAlign w:val="center"/>
            <w:hideMark/>
          </w:tcPr>
          <w:p w14:paraId="5587C11C"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(Additional revenue + cost savings) ÷ Direct compute spend</w:t>
            </w:r>
          </w:p>
        </w:tc>
        <w:tc>
          <w:tcPr>
            <w:tcW w:w="0" w:type="auto"/>
            <w:vAlign w:val="center"/>
            <w:hideMark/>
          </w:tcPr>
          <w:p w14:paraId="54083958"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 3:1 within first year of use</w:t>
            </w:r>
          </w:p>
        </w:tc>
      </w:tr>
      <w:tr w:rsidR="008D2B3F" w:rsidRPr="008D2B3F" w14:paraId="71271A62" w14:textId="77777777" w:rsidTr="008D2B3F">
        <w:trPr>
          <w:tblCellSpacing w:w="15" w:type="dxa"/>
        </w:trPr>
        <w:tc>
          <w:tcPr>
            <w:tcW w:w="0" w:type="auto"/>
            <w:vAlign w:val="center"/>
            <w:hideMark/>
          </w:tcPr>
          <w:p w14:paraId="66B72364"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Net Benefit per CPU/GPU-hour</w:t>
            </w:r>
          </w:p>
        </w:tc>
        <w:tc>
          <w:tcPr>
            <w:tcW w:w="0" w:type="auto"/>
            <w:vAlign w:val="center"/>
            <w:hideMark/>
          </w:tcPr>
          <w:p w14:paraId="1AD5ACDD"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(Financial value gained – direct compute cost) ÷ CPU/GPU-hours consumed</w:t>
            </w:r>
          </w:p>
        </w:tc>
        <w:tc>
          <w:tcPr>
            <w:tcW w:w="0" w:type="auto"/>
            <w:vAlign w:val="center"/>
            <w:hideMark/>
          </w:tcPr>
          <w:p w14:paraId="12556597"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Positive</w:t>
            </w:r>
            <w:r w:rsidRPr="008D2B3F">
              <w:rPr>
                <w:rFonts w:ascii="Times New Roman" w:eastAsia="Times New Roman" w:hAnsi="Times New Roman" w:cs="Times New Roman"/>
                <w:kern w:val="0"/>
                <w14:ligatures w14:val="none"/>
              </w:rPr>
              <w:t xml:space="preserve"> from day 1 (no net loss per hour)</w:t>
            </w:r>
          </w:p>
        </w:tc>
      </w:tr>
      <w:tr w:rsidR="008D2B3F" w:rsidRPr="008D2B3F" w14:paraId="3647ACAC" w14:textId="77777777" w:rsidTr="008D2B3F">
        <w:trPr>
          <w:tblCellSpacing w:w="15" w:type="dxa"/>
        </w:trPr>
        <w:tc>
          <w:tcPr>
            <w:tcW w:w="0" w:type="auto"/>
            <w:vAlign w:val="center"/>
            <w:hideMark/>
          </w:tcPr>
          <w:p w14:paraId="042C1B37"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Compute Cost per Case/Patient</w:t>
            </w:r>
          </w:p>
        </w:tc>
        <w:tc>
          <w:tcPr>
            <w:tcW w:w="0" w:type="auto"/>
            <w:vAlign w:val="center"/>
            <w:hideMark/>
          </w:tcPr>
          <w:p w14:paraId="2B1CB8F7"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Total compute spend ÷ Number of cases (or patients) handled by AI</w:t>
            </w:r>
          </w:p>
        </w:tc>
        <w:tc>
          <w:tcPr>
            <w:tcW w:w="0" w:type="auto"/>
            <w:vAlign w:val="center"/>
            <w:hideMark/>
          </w:tcPr>
          <w:p w14:paraId="07F0A71D"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Decrease by 20–30% each improvement cycle</w:t>
            </w:r>
          </w:p>
        </w:tc>
      </w:tr>
      <w:tr w:rsidR="008D2B3F" w:rsidRPr="008D2B3F" w14:paraId="62B1B418" w14:textId="77777777" w:rsidTr="008D2B3F">
        <w:trPr>
          <w:tblCellSpacing w:w="15" w:type="dxa"/>
        </w:trPr>
        <w:tc>
          <w:tcPr>
            <w:tcW w:w="0" w:type="auto"/>
            <w:vAlign w:val="center"/>
            <w:hideMark/>
          </w:tcPr>
          <w:p w14:paraId="76B8119B"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Break-even Utilization</w:t>
            </w:r>
          </w:p>
        </w:tc>
        <w:tc>
          <w:tcPr>
            <w:tcW w:w="0" w:type="auto"/>
            <w:vAlign w:val="center"/>
            <w:hideMark/>
          </w:tcPr>
          <w:p w14:paraId="0E886052"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Volume at which compute cost = value gained (expressed as % of current volume)</w:t>
            </w:r>
          </w:p>
        </w:tc>
        <w:tc>
          <w:tcPr>
            <w:tcW w:w="0" w:type="auto"/>
            <w:vAlign w:val="center"/>
            <w:hideMark/>
          </w:tcPr>
          <w:p w14:paraId="20E3EAC1"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&lt; 30% of current volume (leave plenty of headroom)</w:t>
            </w:r>
          </w:p>
        </w:tc>
      </w:tr>
    </w:tbl>
    <w:p w14:paraId="5656EF95"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Direct compute spend</w:t>
      </w:r>
      <w:r w:rsidRPr="008D2B3F">
        <w:rPr>
          <w:rFonts w:ascii="Times New Roman" w:eastAsia="Times New Roman" w:hAnsi="Times New Roman" w:cs="Times New Roman"/>
          <w:kern w:val="0"/>
          <w14:ligatures w14:val="none"/>
        </w:rPr>
        <w:t xml:space="preserve"> includes cloud bills, on-prem GPU costs, model hosting fees, storage, and data egress charges attributable to the AI. (Exclude fixed salaries or general IT overhead – </w:t>
      </w:r>
      <w:r w:rsidRPr="008D2B3F">
        <w:rPr>
          <w:rFonts w:ascii="Times New Roman" w:eastAsia="Times New Roman" w:hAnsi="Times New Roman" w:cs="Times New Roman"/>
          <w:kern w:val="0"/>
          <w14:ligatures w14:val="none"/>
        </w:rPr>
        <w:lastRenderedPageBreak/>
        <w:t xml:space="preserve">those live in other ratios.) The goal is to tie </w:t>
      </w:r>
      <w:r w:rsidRPr="008D2B3F">
        <w:rPr>
          <w:rFonts w:ascii="Times New Roman" w:eastAsia="Times New Roman" w:hAnsi="Times New Roman" w:cs="Times New Roman"/>
          <w:b/>
          <w:bCs/>
          <w:kern w:val="0"/>
          <w14:ligatures w14:val="none"/>
        </w:rPr>
        <w:t>every dollar of compute</w:t>
      </w:r>
      <w:r w:rsidRPr="008D2B3F">
        <w:rPr>
          <w:rFonts w:ascii="Times New Roman" w:eastAsia="Times New Roman" w:hAnsi="Times New Roman" w:cs="Times New Roman"/>
          <w:kern w:val="0"/>
          <w14:ligatures w14:val="none"/>
        </w:rPr>
        <w:t xml:space="preserve"> to tangible value: Are we getting at least $3 of benefit for each $1 of compute? Is each GPU-hour contributing positively to the bottom line? By month 12, leadership should see these ratios trending in the right direction – for example, </w:t>
      </w:r>
      <w:r w:rsidRPr="008D2B3F">
        <w:rPr>
          <w:rFonts w:ascii="Times New Roman" w:eastAsia="Times New Roman" w:hAnsi="Times New Roman" w:cs="Times New Roman"/>
          <w:b/>
          <w:bCs/>
          <w:kern w:val="0"/>
          <w14:ligatures w14:val="none"/>
        </w:rPr>
        <w:t>cost per patient</w:t>
      </w:r>
      <w:r w:rsidRPr="008D2B3F">
        <w:rPr>
          <w:rFonts w:ascii="Times New Roman" w:eastAsia="Times New Roman" w:hAnsi="Times New Roman" w:cs="Times New Roman"/>
          <w:kern w:val="0"/>
          <w14:ligatures w14:val="none"/>
        </w:rPr>
        <w:t xml:space="preserve"> served by the AI should be dropping as algorithms and operations improve. If the “Value per Compute Dollar” isn’t steadily climbing beyond 1:1, either the AI is under-priced (or not capturing reimbursements) or it’s over-consuming resources – in both cases, adjustments are needed.</w:t>
      </w:r>
    </w:p>
    <w:p w14:paraId="6032126D" w14:textId="77777777" w:rsidR="008D2B3F" w:rsidRPr="008D2B3F" w:rsidRDefault="00021ED0" w:rsidP="008D2B3F">
      <w:pPr>
        <w:spacing w:after="0" w:line="240" w:lineRule="auto"/>
        <w:rPr>
          <w:rFonts w:ascii="Times New Roman" w:eastAsia="Times New Roman" w:hAnsi="Times New Roman" w:cs="Times New Roman"/>
          <w:kern w:val="0"/>
          <w14:ligatures w14:val="none"/>
        </w:rPr>
      </w:pPr>
      <w:r w:rsidRPr="00021ED0">
        <w:rPr>
          <w:rFonts w:ascii="Times New Roman" w:eastAsia="Times New Roman" w:hAnsi="Times New Roman" w:cs="Times New Roman"/>
          <w:noProof/>
          <w:kern w:val="0"/>
        </w:rPr>
        <w:pict w14:anchorId="14A84549">
          <v:rect id="_x0000_i1029" alt="" style="width:468pt;height:.05pt;mso-width-percent:0;mso-height-percent:0;mso-width-percent:0;mso-height-percent:0" o:hralign="center" o:hrstd="t" o:hr="t" fillcolor="#a0a0a0" stroked="f"/>
        </w:pict>
      </w:r>
    </w:p>
    <w:p w14:paraId="7BF9BDA1" w14:textId="77777777" w:rsidR="008D2B3F" w:rsidRPr="008D2B3F" w:rsidRDefault="008D2B3F" w:rsidP="008D2B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B3F">
        <w:rPr>
          <w:rFonts w:ascii="Times New Roman" w:eastAsia="Times New Roman" w:hAnsi="Times New Roman" w:cs="Times New Roman"/>
          <w:b/>
          <w:bCs/>
          <w:kern w:val="0"/>
          <w:sz w:val="36"/>
          <w:szCs w:val="36"/>
          <w14:ligatures w14:val="none"/>
        </w:rPr>
        <w:t>Implementation playbook (Week 1 → Week 4)</w:t>
      </w:r>
    </w:p>
    <w:p w14:paraId="36ECC81E"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Measuring and optimizing these metrics requires coordination between IT, finance, and operations. Here’s a step-by-step playbook to get a handle on AI compute economics in a hospital setting:</w:t>
      </w:r>
    </w:p>
    <w:p w14:paraId="34C5FFB1" w14:textId="77777777" w:rsidR="008D2B3F" w:rsidRPr="008D2B3F" w:rsidRDefault="008D2B3F" w:rsidP="008D2B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Tag every resource:</w:t>
      </w:r>
      <w:r w:rsidRPr="008D2B3F">
        <w:rPr>
          <w:rFonts w:ascii="Times New Roman" w:eastAsia="Times New Roman" w:hAnsi="Times New Roman" w:cs="Times New Roman"/>
          <w:kern w:val="0"/>
          <w14:ligatures w14:val="none"/>
        </w:rPr>
        <w:t xml:space="preserve"> Work with IT to tag cloud resources and on-prem compute for the AI project. Use cloud cost tags or labels (e.g. AWS Cost Allocation Tags) to label each VM, container, storage bucket, etc. by </w:t>
      </w:r>
      <w:r w:rsidRPr="008D2B3F">
        <w:rPr>
          <w:rFonts w:ascii="Times New Roman" w:eastAsia="Times New Roman" w:hAnsi="Times New Roman" w:cs="Times New Roman"/>
          <w:b/>
          <w:bCs/>
          <w:kern w:val="0"/>
          <w14:ligatures w14:val="none"/>
        </w:rPr>
        <w:t>AI application and department</w:t>
      </w:r>
      <w:r w:rsidRPr="008D2B3F">
        <w:rPr>
          <w:rFonts w:ascii="Times New Roman" w:eastAsia="Times New Roman" w:hAnsi="Times New Roman" w:cs="Times New Roman"/>
          <w:kern w:val="0"/>
          <w14:ligatures w14:val="none"/>
        </w:rPr>
        <w:t>. Granular tagging (by microservice, feature, or workflow) prevents lumping everything into “misc. IT” – a common pitfall that hides true costs. For example, distinguish compute used for radiology AI vs. patient chatbot vs. scheduling optimization.</w:t>
      </w:r>
    </w:p>
    <w:p w14:paraId="2AEEE625" w14:textId="77777777" w:rsidR="008D2B3F" w:rsidRPr="008D2B3F" w:rsidRDefault="008D2B3F" w:rsidP="008D2B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Pipe billing data to a warehouse:</w:t>
      </w:r>
      <w:r w:rsidRPr="008D2B3F">
        <w:rPr>
          <w:rFonts w:ascii="Times New Roman" w:eastAsia="Times New Roman" w:hAnsi="Times New Roman" w:cs="Times New Roman"/>
          <w:kern w:val="0"/>
          <w14:ligatures w14:val="none"/>
        </w:rPr>
        <w:t xml:space="preserve"> Set up a pipeline to send cloud billing details (and on-prem usage metrics) to your data warehouse or BI tool. Many hospitals use solutions like BigQuery or Snowflake, but even an SQL database or Excel can work initially. The key is to get daily or weekly visibility. Don’t wait for quarter-end to realize your AI’s cloud bill doubled; schedule at least weekly cost reports. Early awareness gives you time to react (or throttle usage) before a budget surprise.</w:t>
      </w:r>
    </w:p>
    <w:p w14:paraId="29FFDFCD" w14:textId="77777777" w:rsidR="008D2B3F" w:rsidRPr="008D2B3F" w:rsidRDefault="008D2B3F" w:rsidP="008D2B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Connect usage to value:</w:t>
      </w:r>
      <w:r w:rsidRPr="008D2B3F">
        <w:rPr>
          <w:rFonts w:ascii="Times New Roman" w:eastAsia="Times New Roman" w:hAnsi="Times New Roman" w:cs="Times New Roman"/>
          <w:kern w:val="0"/>
          <w14:ligatures w14:val="none"/>
        </w:rPr>
        <w:t xml:space="preserve"> Log every “AI event” that could generate value. For instance, if an AI coding assistant identifies a new billing code, log that event with a patient ID or case ID. If a predictive model prevents a readmission, record it. Then </w:t>
      </w:r>
      <w:r w:rsidRPr="008D2B3F">
        <w:rPr>
          <w:rFonts w:ascii="Times New Roman" w:eastAsia="Times New Roman" w:hAnsi="Times New Roman" w:cs="Times New Roman"/>
          <w:b/>
          <w:bCs/>
          <w:kern w:val="0"/>
          <w14:ligatures w14:val="none"/>
        </w:rPr>
        <w:t>join those events with financial outcomes</w:t>
      </w:r>
      <w:r w:rsidRPr="008D2B3F">
        <w:rPr>
          <w:rFonts w:ascii="Times New Roman" w:eastAsia="Times New Roman" w:hAnsi="Times New Roman" w:cs="Times New Roman"/>
          <w:kern w:val="0"/>
          <w14:ligatures w14:val="none"/>
        </w:rPr>
        <w:t xml:space="preserve"> – e.g. link an AI-flagged billing code to the actual reimbursement gained, or a prevented readmission to cost savings. This may require help from analytics teams or vendors, but define how you’ll attribute value </w:t>
      </w:r>
      <w:r w:rsidRPr="008D2B3F">
        <w:rPr>
          <w:rFonts w:ascii="Times New Roman" w:eastAsia="Times New Roman" w:hAnsi="Times New Roman" w:cs="Times New Roman"/>
          <w:i/>
          <w:iCs/>
          <w:kern w:val="0"/>
          <w14:ligatures w14:val="none"/>
        </w:rPr>
        <w:t>before</w:t>
      </w:r>
      <w:r w:rsidRPr="008D2B3F">
        <w:rPr>
          <w:rFonts w:ascii="Times New Roman" w:eastAsia="Times New Roman" w:hAnsi="Times New Roman" w:cs="Times New Roman"/>
          <w:kern w:val="0"/>
          <w14:ligatures w14:val="none"/>
        </w:rPr>
        <w:t xml:space="preserve"> full rollout. By marrying usage data with revenue/cost data, you can calculate metrics like value per compute dollar accurately (and hold vendors accountable to promised outcomes).</w:t>
      </w:r>
    </w:p>
    <w:p w14:paraId="58398474" w14:textId="77777777" w:rsidR="008D2B3F" w:rsidRPr="008D2B3F" w:rsidRDefault="008D2B3F" w:rsidP="008D2B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Dashboard the ratios:</w:t>
      </w:r>
      <w:r w:rsidRPr="008D2B3F">
        <w:rPr>
          <w:rFonts w:ascii="Times New Roman" w:eastAsia="Times New Roman" w:hAnsi="Times New Roman" w:cs="Times New Roman"/>
          <w:kern w:val="0"/>
          <w14:ligatures w14:val="none"/>
        </w:rPr>
        <w:t xml:space="preserve"> Build a simple dashboard for the metrics table above. Track trends over time: e.g. value per compute dollar by month, cost per case by week, etc. Use your BI tool of choice (Looker, Tableau, Metabase – whatever your team is comfortable with). Highlight outliers – e.g., which service or department has the </w:t>
      </w:r>
      <w:r w:rsidRPr="008D2B3F">
        <w:rPr>
          <w:rFonts w:ascii="Times New Roman" w:eastAsia="Times New Roman" w:hAnsi="Times New Roman" w:cs="Times New Roman"/>
          <w:i/>
          <w:iCs/>
          <w:kern w:val="0"/>
          <w14:ligatures w14:val="none"/>
        </w:rPr>
        <w:t>worst</w:t>
      </w:r>
      <w:r w:rsidRPr="008D2B3F">
        <w:rPr>
          <w:rFonts w:ascii="Times New Roman" w:eastAsia="Times New Roman" w:hAnsi="Times New Roman" w:cs="Times New Roman"/>
          <w:kern w:val="0"/>
          <w14:ligatures w14:val="none"/>
        </w:rPr>
        <w:t xml:space="preserve"> compute ROI (perhaps a model that’s consuming lots of GPU but not yielding commensurate benefits). Set up alerts for thresholds important to you: for example, flag if </w:t>
      </w:r>
      <w:r w:rsidRPr="008D2B3F">
        <w:rPr>
          <w:rFonts w:ascii="Times New Roman" w:eastAsia="Times New Roman" w:hAnsi="Times New Roman" w:cs="Times New Roman"/>
          <w:b/>
          <w:bCs/>
          <w:kern w:val="0"/>
          <w14:ligatures w14:val="none"/>
        </w:rPr>
        <w:t>Value per Compute $</w:t>
      </w:r>
      <w:r w:rsidRPr="008D2B3F">
        <w:rPr>
          <w:rFonts w:ascii="Times New Roman" w:eastAsia="Times New Roman" w:hAnsi="Times New Roman" w:cs="Times New Roman"/>
          <w:kern w:val="0"/>
          <w14:ligatures w14:val="none"/>
        </w:rPr>
        <w:t xml:space="preserve"> drops below 2:1, or if </w:t>
      </w:r>
      <w:r w:rsidRPr="008D2B3F">
        <w:rPr>
          <w:rFonts w:ascii="Times New Roman" w:eastAsia="Times New Roman" w:hAnsi="Times New Roman" w:cs="Times New Roman"/>
          <w:b/>
          <w:bCs/>
          <w:kern w:val="0"/>
          <w14:ligatures w14:val="none"/>
        </w:rPr>
        <w:t>GPU utilization</w:t>
      </w:r>
      <w:r w:rsidRPr="008D2B3F">
        <w:rPr>
          <w:rFonts w:ascii="Times New Roman" w:eastAsia="Times New Roman" w:hAnsi="Times New Roman" w:cs="Times New Roman"/>
          <w:kern w:val="0"/>
          <w14:ligatures w14:val="none"/>
        </w:rPr>
        <w:t xml:space="preserve"> stays above 80% for extended periods (could indicate over-provisioning risk).</w:t>
      </w:r>
    </w:p>
    <w:p w14:paraId="319B2CD5" w14:textId="77777777" w:rsidR="008D2B3F" w:rsidRPr="008D2B3F" w:rsidRDefault="008D2B3F" w:rsidP="008D2B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Run scenario stress-tests:</w:t>
      </w:r>
      <w:r w:rsidRPr="008D2B3F">
        <w:rPr>
          <w:rFonts w:ascii="Times New Roman" w:eastAsia="Times New Roman" w:hAnsi="Times New Roman" w:cs="Times New Roman"/>
          <w:kern w:val="0"/>
          <w14:ligatures w14:val="none"/>
        </w:rPr>
        <w:t xml:space="preserve"> Collaborate with finance to model best and worst-case scenarios. What if usage doubles next month? What if cloud provider unit costs rise </w:t>
      </w:r>
      <w:r w:rsidRPr="008D2B3F">
        <w:rPr>
          <w:rFonts w:ascii="Times New Roman" w:eastAsia="Times New Roman" w:hAnsi="Times New Roman" w:cs="Times New Roman"/>
          <w:kern w:val="0"/>
          <w14:ligatures w14:val="none"/>
        </w:rPr>
        <w:lastRenderedPageBreak/>
        <w:t xml:space="preserve">20%? Use Monte Carlo simulations or simple spreadsheet models to project how the </w:t>
      </w:r>
      <w:r w:rsidRPr="008D2B3F">
        <w:rPr>
          <w:rFonts w:ascii="Times New Roman" w:eastAsia="Times New Roman" w:hAnsi="Times New Roman" w:cs="Times New Roman"/>
          <w:b/>
          <w:bCs/>
          <w:kern w:val="0"/>
          <w14:ligatures w14:val="none"/>
        </w:rPr>
        <w:t>Value per Compute Dollar</w:t>
      </w:r>
      <w:r w:rsidRPr="008D2B3F">
        <w:rPr>
          <w:rFonts w:ascii="Times New Roman" w:eastAsia="Times New Roman" w:hAnsi="Times New Roman" w:cs="Times New Roman"/>
          <w:kern w:val="0"/>
          <w14:ligatures w14:val="none"/>
        </w:rPr>
        <w:t xml:space="preserve"> could swing under different traffic and pricing conditions. For instance, if an AI scheduling tool suddenly handles 2× patient volume (great for throughput) but triggers 2× cloud usage, does the ROI hold? Scenario testing will inform decisions like </w:t>
      </w:r>
      <w:r w:rsidRPr="008D2B3F">
        <w:rPr>
          <w:rFonts w:ascii="Times New Roman" w:eastAsia="Times New Roman" w:hAnsi="Times New Roman" w:cs="Times New Roman"/>
          <w:i/>
          <w:iCs/>
          <w:kern w:val="0"/>
          <w14:ligatures w14:val="none"/>
        </w:rPr>
        <w:t>when to invest in reserved capacity</w:t>
      </w:r>
      <w:r w:rsidRPr="008D2B3F">
        <w:rPr>
          <w:rFonts w:ascii="Times New Roman" w:eastAsia="Times New Roman" w:hAnsi="Times New Roman" w:cs="Times New Roman"/>
          <w:kern w:val="0"/>
          <w14:ligatures w14:val="none"/>
        </w:rPr>
        <w:t xml:space="preserve"> (to get volume discounts) or when an on-prem solution might be cheaper in the long run. The idea is to </w:t>
      </w:r>
      <w:r w:rsidRPr="008D2B3F">
        <w:rPr>
          <w:rFonts w:ascii="Times New Roman" w:eastAsia="Times New Roman" w:hAnsi="Times New Roman" w:cs="Times New Roman"/>
          <w:b/>
          <w:bCs/>
          <w:kern w:val="0"/>
          <w14:ligatures w14:val="none"/>
        </w:rPr>
        <w:t>anticipate inflection points</w:t>
      </w:r>
      <w:r w:rsidRPr="008D2B3F">
        <w:rPr>
          <w:rFonts w:ascii="Times New Roman" w:eastAsia="Times New Roman" w:hAnsi="Times New Roman" w:cs="Times New Roman"/>
          <w:kern w:val="0"/>
          <w14:ligatures w14:val="none"/>
        </w:rPr>
        <w:t xml:space="preserve"> – before a surge in usage or a cloud price change blindsides the budget.</w:t>
      </w:r>
    </w:p>
    <w:p w14:paraId="2913C74A" w14:textId="77777777" w:rsidR="008D2B3F" w:rsidRPr="008D2B3F" w:rsidRDefault="008D2B3F" w:rsidP="008D2B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Refine usage and pricing policies:</w:t>
      </w:r>
      <w:r w:rsidRPr="008D2B3F">
        <w:rPr>
          <w:rFonts w:ascii="Times New Roman" w:eastAsia="Times New Roman" w:hAnsi="Times New Roman" w:cs="Times New Roman"/>
          <w:kern w:val="0"/>
          <w14:ligatures w14:val="none"/>
        </w:rPr>
        <w:t xml:space="preserve"> If certain AI features or user groups are dragging down the metrics, take action. For example, if the </w:t>
      </w:r>
      <w:r w:rsidRPr="008D2B3F">
        <w:rPr>
          <w:rFonts w:ascii="Times New Roman" w:eastAsia="Times New Roman" w:hAnsi="Times New Roman" w:cs="Times New Roman"/>
          <w:b/>
          <w:bCs/>
          <w:kern w:val="0"/>
          <w14:ligatures w14:val="none"/>
        </w:rPr>
        <w:t>cost per patient</w:t>
      </w:r>
      <w:r w:rsidRPr="008D2B3F">
        <w:rPr>
          <w:rFonts w:ascii="Times New Roman" w:eastAsia="Times New Roman" w:hAnsi="Times New Roman" w:cs="Times New Roman"/>
          <w:kern w:val="0"/>
          <w14:ligatures w14:val="none"/>
        </w:rPr>
        <w:t xml:space="preserve"> for an AI-driven patient engagement app is not improving, maybe limit free usage or focus it on higher-value patients. If an AI tool’s compute cost per report is high relative to reimbursement, consider negotiating higher reimbursement for that service or throttling low-value uses. In a startup context, one might “raise price or cap free tier” when the compute economics don’t work; in a hospital context, this might mean adjusting how and where the AI is deployed. </w:t>
      </w:r>
      <w:r w:rsidRPr="008D2B3F">
        <w:rPr>
          <w:rFonts w:ascii="Times New Roman" w:eastAsia="Times New Roman" w:hAnsi="Times New Roman" w:cs="Times New Roman"/>
          <w:i/>
          <w:iCs/>
          <w:kern w:val="0"/>
          <w14:ligatures w14:val="none"/>
        </w:rPr>
        <w:t>If a particular AI workflow’s value-per-cost stays below ~1.5:1 for more than a couple of reporting cycles, you either need to optimize the model (make it more efficient), target it to more impactful cases, or reconsider if it’s the right tool for that job.</w:t>
      </w:r>
    </w:p>
    <w:p w14:paraId="76D1288A" w14:textId="77777777" w:rsidR="008D2B3F" w:rsidRPr="008D2B3F" w:rsidRDefault="008D2B3F" w:rsidP="008D2B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Include metrics in leadership reports:</w:t>
      </w:r>
      <w:r w:rsidRPr="008D2B3F">
        <w:rPr>
          <w:rFonts w:ascii="Times New Roman" w:eastAsia="Times New Roman" w:hAnsi="Times New Roman" w:cs="Times New Roman"/>
          <w:kern w:val="0"/>
          <w14:ligatures w14:val="none"/>
        </w:rPr>
        <w:t xml:space="preserve"> Make these compute economics metrics a staple in your monthly operating review or board deck. Rather than just touting “we implemented AI in radiology,” show how </w:t>
      </w:r>
      <w:r w:rsidRPr="008D2B3F">
        <w:rPr>
          <w:rFonts w:ascii="Times New Roman" w:eastAsia="Times New Roman" w:hAnsi="Times New Roman" w:cs="Times New Roman"/>
          <w:b/>
          <w:bCs/>
          <w:kern w:val="0"/>
          <w14:ligatures w14:val="none"/>
        </w:rPr>
        <w:t>AI improved radiology’s margin by X%</w:t>
      </w:r>
      <w:r w:rsidRPr="008D2B3F">
        <w:rPr>
          <w:rFonts w:ascii="Times New Roman" w:eastAsia="Times New Roman" w:hAnsi="Times New Roman" w:cs="Times New Roman"/>
          <w:kern w:val="0"/>
          <w14:ligatures w14:val="none"/>
        </w:rPr>
        <w:t xml:space="preserve"> or how value per compute dollar is trending upward. Investors and boards care about sustainable financial impact more than raw pilot numbers. Demonstrating a rising ROI trend (say from 1.5:1 to 3:1 over a year) signals that your AI investments are becoming more efficient over time – a story far more compelling than vanity stats like “models deployed” or anecdotal success cases.</w:t>
      </w:r>
    </w:p>
    <w:p w14:paraId="510D1AFC"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 xml:space="preserve">By the end of this first month of focus, you should have an instrumentation framework in place. The goal is </w:t>
      </w:r>
      <w:r w:rsidRPr="008D2B3F">
        <w:rPr>
          <w:rFonts w:ascii="Times New Roman" w:eastAsia="Times New Roman" w:hAnsi="Times New Roman" w:cs="Times New Roman"/>
          <w:b/>
          <w:bCs/>
          <w:kern w:val="0"/>
          <w14:ligatures w14:val="none"/>
        </w:rPr>
        <w:t>continuous insight</w:t>
      </w:r>
      <w:r w:rsidRPr="008D2B3F">
        <w:rPr>
          <w:rFonts w:ascii="Times New Roman" w:eastAsia="Times New Roman" w:hAnsi="Times New Roman" w:cs="Times New Roman"/>
          <w:kern w:val="0"/>
          <w14:ligatures w14:val="none"/>
        </w:rPr>
        <w:t>: at any given time, you can pinpoint how much you’re spending on AI and what you’re getting back. This sets the stage for ongoing optimization.</w:t>
      </w:r>
    </w:p>
    <w:p w14:paraId="7ED1221D" w14:textId="77777777" w:rsidR="008D2B3F" w:rsidRPr="008D2B3F" w:rsidRDefault="00021ED0" w:rsidP="008D2B3F">
      <w:pPr>
        <w:spacing w:after="0" w:line="240" w:lineRule="auto"/>
        <w:rPr>
          <w:rFonts w:ascii="Times New Roman" w:eastAsia="Times New Roman" w:hAnsi="Times New Roman" w:cs="Times New Roman"/>
          <w:kern w:val="0"/>
          <w14:ligatures w14:val="none"/>
        </w:rPr>
      </w:pPr>
      <w:r w:rsidRPr="00021ED0">
        <w:rPr>
          <w:rFonts w:ascii="Times New Roman" w:eastAsia="Times New Roman" w:hAnsi="Times New Roman" w:cs="Times New Roman"/>
          <w:noProof/>
          <w:kern w:val="0"/>
        </w:rPr>
        <w:pict w14:anchorId="1676CE2D">
          <v:rect id="_x0000_i1028" alt="" style="width:468pt;height:.05pt;mso-width-percent:0;mso-height-percent:0;mso-width-percent:0;mso-height-percent:0" o:hralign="center" o:hrstd="t" o:hr="t" fillcolor="#a0a0a0" stroked="f"/>
        </w:pict>
      </w:r>
    </w:p>
    <w:p w14:paraId="3816BA4E" w14:textId="77777777" w:rsidR="008D2B3F" w:rsidRPr="008D2B3F" w:rsidRDefault="008D2B3F" w:rsidP="008D2B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B3F">
        <w:rPr>
          <w:rFonts w:ascii="Times New Roman" w:eastAsia="Times New Roman" w:hAnsi="Times New Roman" w:cs="Times New Roman"/>
          <w:b/>
          <w:bCs/>
          <w:kern w:val="0"/>
          <w:sz w:val="36"/>
          <w:szCs w:val="36"/>
          <w14:ligatures w14:val="none"/>
        </w:rPr>
        <w:t>Tooling shortcuts</w:t>
      </w:r>
    </w:p>
    <w:p w14:paraId="5AF62145"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Grappling with cloud bills and ROI analysis can be complex, but you don’t always have to start from scratch. Here are a few tools and frameworks that can accelerate your FinOps journey in healthcare AI:</w:t>
      </w:r>
    </w:p>
    <w:p w14:paraId="2F67333A" w14:textId="77777777" w:rsidR="008D2B3F" w:rsidRPr="008D2B3F" w:rsidRDefault="008D2B3F" w:rsidP="008D2B3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Cloud cost management platforms</w:t>
      </w:r>
      <w:r w:rsidRPr="008D2B3F">
        <w:rPr>
          <w:rFonts w:ascii="Times New Roman" w:eastAsia="Times New Roman" w:hAnsi="Times New Roman" w:cs="Times New Roman"/>
          <w:kern w:val="0"/>
          <w14:ligatures w14:val="none"/>
        </w:rPr>
        <w:t xml:space="preserve"> – Tools like CloudZero, Vantage, or FinOut can automatically analyze cloud spend and allocate costs by service or feature. These can save weeks of effort by providing out-of-the-box dashboards for cost per product or per team. For a hospital using multiple cloud services (imaging AI from one vendor, NLP service from another), a FinOps SaaS can consolidate that into one view.</w:t>
      </w:r>
    </w:p>
    <w:p w14:paraId="252505C6" w14:textId="77777777" w:rsidR="008D2B3F" w:rsidRPr="008D2B3F" w:rsidRDefault="008D2B3F" w:rsidP="008D2B3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Native cloud cost tools</w:t>
      </w:r>
      <w:r w:rsidRPr="008D2B3F">
        <w:rPr>
          <w:rFonts w:ascii="Times New Roman" w:eastAsia="Times New Roman" w:hAnsi="Times New Roman" w:cs="Times New Roman"/>
          <w:kern w:val="0"/>
          <w14:ligatures w14:val="none"/>
        </w:rPr>
        <w:t xml:space="preserve"> – If you prefer in-house, use AWS Cost Explorer or Azure Cost Management to set budgets and get alerts. Tagging resources properly (as above) lets you break down costs by department or AI project. Some healthcare IT teams integrate these </w:t>
      </w:r>
      <w:r w:rsidRPr="008D2B3F">
        <w:rPr>
          <w:rFonts w:ascii="Times New Roman" w:eastAsia="Times New Roman" w:hAnsi="Times New Roman" w:cs="Times New Roman"/>
          <w:kern w:val="0"/>
          <w14:ligatures w14:val="none"/>
        </w:rPr>
        <w:lastRenderedPageBreak/>
        <w:t>with ServiceNow or internal chargeback systems to bill departments for their cloud usage – creating accountability.</w:t>
      </w:r>
    </w:p>
    <w:p w14:paraId="185B3E45" w14:textId="77777777" w:rsidR="008D2B3F" w:rsidRPr="008D2B3F" w:rsidRDefault="008D2B3F" w:rsidP="008D2B3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OpenTelemetry + Prometheus (or other APM)</w:t>
      </w:r>
      <w:r w:rsidRPr="008D2B3F">
        <w:rPr>
          <w:rFonts w:ascii="Times New Roman" w:eastAsia="Times New Roman" w:hAnsi="Times New Roman" w:cs="Times New Roman"/>
          <w:kern w:val="0"/>
          <w14:ligatures w14:val="none"/>
        </w:rPr>
        <w:t xml:space="preserve"> – Instrument your AI services with tracing and metrics. For instance, log the </w:t>
      </w:r>
      <w:r w:rsidRPr="008D2B3F">
        <w:rPr>
          <w:rFonts w:ascii="Times New Roman" w:eastAsia="Times New Roman" w:hAnsi="Times New Roman" w:cs="Times New Roman"/>
          <w:b/>
          <w:bCs/>
          <w:kern w:val="0"/>
          <w14:ligatures w14:val="none"/>
        </w:rPr>
        <w:t>token counts, inference latency, and model name</w:t>
      </w:r>
      <w:r w:rsidRPr="008D2B3F">
        <w:rPr>
          <w:rFonts w:ascii="Times New Roman" w:eastAsia="Times New Roman" w:hAnsi="Times New Roman" w:cs="Times New Roman"/>
          <w:kern w:val="0"/>
          <w14:ligatures w14:val="none"/>
        </w:rPr>
        <w:t xml:space="preserve"> for each request if using an NLP model. OpenTelemetry can emit these metrics, and Prometheus (or cloud monitoring services) can track them. This helps attach </w:t>
      </w:r>
      <w:r w:rsidRPr="008D2B3F">
        <w:rPr>
          <w:rFonts w:ascii="Times New Roman" w:eastAsia="Times New Roman" w:hAnsi="Times New Roman" w:cs="Times New Roman"/>
          <w:b/>
          <w:bCs/>
          <w:kern w:val="0"/>
          <w14:ligatures w14:val="none"/>
        </w:rPr>
        <w:t>compute usage to specific activities</w:t>
      </w:r>
      <w:r w:rsidRPr="008D2B3F">
        <w:rPr>
          <w:rFonts w:ascii="Times New Roman" w:eastAsia="Times New Roman" w:hAnsi="Times New Roman" w:cs="Times New Roman"/>
          <w:kern w:val="0"/>
          <w14:ligatures w14:val="none"/>
        </w:rPr>
        <w:t xml:space="preserve"> (e.g., which model or feature is driving usage). It’s a tech-step, but it pays off in understanding cost drivers (e.g., “our chatbot’s GPT-4 integration uses 3× more CPU per query than the simpler FAQ model”).</w:t>
      </w:r>
    </w:p>
    <w:p w14:paraId="7F709F86" w14:textId="77777777" w:rsidR="008D2B3F" w:rsidRPr="008D2B3F" w:rsidRDefault="008D2B3F" w:rsidP="008D2B3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Lightweight analytics (DuckDB + dbt)</w:t>
      </w:r>
      <w:r w:rsidRPr="008D2B3F">
        <w:rPr>
          <w:rFonts w:ascii="Times New Roman" w:eastAsia="Times New Roman" w:hAnsi="Times New Roman" w:cs="Times New Roman"/>
          <w:kern w:val="0"/>
          <w14:ligatures w14:val="none"/>
        </w:rPr>
        <w:t xml:space="preserve"> – If a full enterprise data warehouse feels heavy, teams have found success with lightweight tools like DuckDB (an in-process SQL DB) combined with dbt for transformation. You could export cloud billing data and AI usage logs to a local DuckDB and run analytical queries cheaply. This is useful if you want to prototype cost models or ROI calculations without impacting your main IT systems.</w:t>
      </w:r>
    </w:p>
    <w:p w14:paraId="1EA4DC4E" w14:textId="77777777" w:rsidR="008D2B3F" w:rsidRPr="008D2B3F" w:rsidRDefault="008D2B3F" w:rsidP="008D2B3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FinOps frameworks and benchmarks</w:t>
      </w:r>
      <w:r w:rsidRPr="008D2B3F">
        <w:rPr>
          <w:rFonts w:ascii="Times New Roman" w:eastAsia="Times New Roman" w:hAnsi="Times New Roman" w:cs="Times New Roman"/>
          <w:kern w:val="0"/>
          <w14:ligatures w14:val="none"/>
        </w:rPr>
        <w:t xml:space="preserve"> – Leverage community best practices. The FinOps Foundation (finops.org) publishes guides on cloud cost optimization and even AI-specific cost estimation. Healthcare user groups or CHIME forums might have shared KPIs. Adopting a standard framework can save time – no need to reinvent cost attribution methods. It also helps in communicating to stakeholders, since you can say “we’re following industry best practices for cloud financial management”.</w:t>
      </w:r>
    </w:p>
    <w:p w14:paraId="35A46325"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Remember, tools are aids, not magic. A cost dashboard doesn’t replace the judgment of your finance team or the clinical insight of knowing which AI use cases truly add value. But these tools can surface the data needed for informed decisions faster, helping your team focus on interpreting and acting on the insights.</w:t>
      </w:r>
    </w:p>
    <w:p w14:paraId="7E7C4EDD" w14:textId="77777777" w:rsidR="008D2B3F" w:rsidRPr="008D2B3F" w:rsidRDefault="00021ED0" w:rsidP="008D2B3F">
      <w:pPr>
        <w:spacing w:after="0" w:line="240" w:lineRule="auto"/>
        <w:rPr>
          <w:rFonts w:ascii="Times New Roman" w:eastAsia="Times New Roman" w:hAnsi="Times New Roman" w:cs="Times New Roman"/>
          <w:kern w:val="0"/>
          <w14:ligatures w14:val="none"/>
        </w:rPr>
      </w:pPr>
      <w:r w:rsidRPr="00021ED0">
        <w:rPr>
          <w:rFonts w:ascii="Times New Roman" w:eastAsia="Times New Roman" w:hAnsi="Times New Roman" w:cs="Times New Roman"/>
          <w:noProof/>
          <w:kern w:val="0"/>
        </w:rPr>
        <w:pict w14:anchorId="66D040DA">
          <v:rect id="_x0000_i1027" alt="" style="width:468pt;height:.05pt;mso-width-percent:0;mso-height-percent:0;mso-width-percent:0;mso-height-percent:0" o:hralign="center" o:hrstd="t" o:hr="t" fillcolor="#a0a0a0" stroked="f"/>
        </w:pict>
      </w:r>
    </w:p>
    <w:p w14:paraId="01EA7EFB" w14:textId="77777777" w:rsidR="008D2B3F" w:rsidRPr="008D2B3F" w:rsidRDefault="008D2B3F" w:rsidP="008D2B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B3F">
        <w:rPr>
          <w:rFonts w:ascii="Times New Roman" w:eastAsia="Times New Roman" w:hAnsi="Times New Roman" w:cs="Times New Roman"/>
          <w:b/>
          <w:bCs/>
          <w:kern w:val="0"/>
          <w:sz w:val="36"/>
          <w:szCs w:val="36"/>
          <w14:ligatures w14:val="none"/>
        </w:rPr>
        <w:t>Benchmarks from recent healthcare AI initiatives (2024–2025)</w:t>
      </w:r>
    </w:p>
    <w:p w14:paraId="1C161F0E"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 xml:space="preserve">How do you know if your AI’s compute economics are good or bad? It helps to compare against what others are seeing. Here are a few </w:t>
      </w:r>
      <w:r w:rsidRPr="008D2B3F">
        <w:rPr>
          <w:rFonts w:ascii="Times New Roman" w:eastAsia="Times New Roman" w:hAnsi="Times New Roman" w:cs="Times New Roman"/>
          <w:b/>
          <w:bCs/>
          <w:kern w:val="0"/>
          <w14:ligatures w14:val="none"/>
        </w:rPr>
        <w:t>benchmarks and examples</w:t>
      </w:r>
      <w:r w:rsidRPr="008D2B3F">
        <w:rPr>
          <w:rFonts w:ascii="Times New Roman" w:eastAsia="Times New Roman" w:hAnsi="Times New Roman" w:cs="Times New Roman"/>
          <w:kern w:val="0"/>
          <w14:ligatures w14:val="none"/>
        </w:rPr>
        <w:t xml:space="preserve"> from AI deployments in healthcare to put those metrics in context:</w:t>
      </w:r>
    </w:p>
    <w:p w14:paraId="17B21496" w14:textId="77777777" w:rsidR="008D2B3F" w:rsidRPr="008D2B3F" w:rsidRDefault="008D2B3F" w:rsidP="008D2B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Clinical documentation &amp; billing AI:</w:t>
      </w:r>
      <w:r w:rsidRPr="008D2B3F">
        <w:rPr>
          <w:rFonts w:ascii="Times New Roman" w:eastAsia="Times New Roman" w:hAnsi="Times New Roman" w:cs="Times New Roman"/>
          <w:kern w:val="0"/>
          <w14:ligatures w14:val="none"/>
        </w:rPr>
        <w:t xml:space="preserve"> Automation in revenue cycle management (e.g. AI reviewing charts for missed billing codes) has achieved on the order of </w:t>
      </w:r>
      <w:r w:rsidRPr="008D2B3F">
        <w:rPr>
          <w:rFonts w:ascii="Times New Roman" w:eastAsia="Times New Roman" w:hAnsi="Times New Roman" w:cs="Times New Roman"/>
          <w:b/>
          <w:bCs/>
          <w:kern w:val="0"/>
          <w14:ligatures w14:val="none"/>
        </w:rPr>
        <w:t>5:1 ROI</w:t>
      </w:r>
      <w:r w:rsidRPr="008D2B3F">
        <w:rPr>
          <w:rFonts w:ascii="Times New Roman" w:eastAsia="Times New Roman" w:hAnsi="Times New Roman" w:cs="Times New Roman"/>
          <w:kern w:val="0"/>
          <w14:ligatures w14:val="none"/>
        </w:rPr>
        <w:t xml:space="preserve"> (five dollars back for every dollar spent) in real deployments. This high return comes from capturing revenue that would otherwise be lost – a direct boost to the top line.</w:t>
      </w:r>
    </w:p>
    <w:p w14:paraId="25CC8753" w14:textId="77777777" w:rsidR="008D2B3F" w:rsidRPr="008D2B3F" w:rsidRDefault="008D2B3F" w:rsidP="008D2B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Radiology AI platforms:</w:t>
      </w:r>
      <w:r w:rsidRPr="008D2B3F">
        <w:rPr>
          <w:rFonts w:ascii="Times New Roman" w:eastAsia="Times New Roman" w:hAnsi="Times New Roman" w:cs="Times New Roman"/>
          <w:kern w:val="0"/>
          <w14:ligatures w14:val="none"/>
        </w:rPr>
        <w:t xml:space="preserve"> A recent study of an AI platform for imaging projects about </w:t>
      </w:r>
      <w:r w:rsidRPr="008D2B3F">
        <w:rPr>
          <w:rFonts w:ascii="Times New Roman" w:eastAsia="Times New Roman" w:hAnsi="Times New Roman" w:cs="Times New Roman"/>
          <w:b/>
          <w:bCs/>
          <w:kern w:val="0"/>
          <w14:ligatures w14:val="none"/>
        </w:rPr>
        <w:t>$4.5 return per $1</w:t>
      </w:r>
      <w:r w:rsidRPr="008D2B3F">
        <w:rPr>
          <w:rFonts w:ascii="Times New Roman" w:eastAsia="Times New Roman" w:hAnsi="Times New Roman" w:cs="Times New Roman"/>
          <w:kern w:val="0"/>
          <w14:ligatures w14:val="none"/>
        </w:rPr>
        <w:t xml:space="preserve"> invested over 5 years for a stroke-center hospital. In other words, a 450% ROI from improved radiologist productivity and additional procedures that AI helped capture. However, the same study noted ROI is </w:t>
      </w:r>
      <w:r w:rsidRPr="008D2B3F">
        <w:rPr>
          <w:rFonts w:ascii="Times New Roman" w:eastAsia="Times New Roman" w:hAnsi="Times New Roman" w:cs="Times New Roman"/>
          <w:i/>
          <w:iCs/>
          <w:kern w:val="0"/>
          <w14:ligatures w14:val="none"/>
        </w:rPr>
        <w:t>highly sensitive</w:t>
      </w:r>
      <w:r w:rsidRPr="008D2B3F">
        <w:rPr>
          <w:rFonts w:ascii="Times New Roman" w:eastAsia="Times New Roman" w:hAnsi="Times New Roman" w:cs="Times New Roman"/>
          <w:kern w:val="0"/>
          <w14:ligatures w14:val="none"/>
        </w:rPr>
        <w:t xml:space="preserve"> to usage volume and case mix. (In fact, scenarios with low scan volumes or few actionable findings can even fail to break even.) This means radiology AI can be very lucrative in a busy setting </w:t>
      </w:r>
      <w:r w:rsidRPr="008D2B3F">
        <w:rPr>
          <w:rFonts w:ascii="Times New Roman" w:eastAsia="Times New Roman" w:hAnsi="Times New Roman" w:cs="Times New Roman"/>
          <w:kern w:val="0"/>
          <w14:ligatures w14:val="none"/>
        </w:rPr>
        <w:lastRenderedPageBreak/>
        <w:t>– but a small hospital that overpays for AI with low utilization might see much lower returns.</w:t>
      </w:r>
    </w:p>
    <w:p w14:paraId="327043E9" w14:textId="77777777" w:rsidR="008D2B3F" w:rsidRPr="008D2B3F" w:rsidRDefault="008D2B3F" w:rsidP="008D2B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Operational efficiency AI:</w:t>
      </w:r>
      <w:r w:rsidRPr="008D2B3F">
        <w:rPr>
          <w:rFonts w:ascii="Times New Roman" w:eastAsia="Times New Roman" w:hAnsi="Times New Roman" w:cs="Times New Roman"/>
          <w:kern w:val="0"/>
          <w14:ligatures w14:val="none"/>
        </w:rPr>
        <w:t xml:space="preserve"> AI applied to hospital operations has driven significant cost savings. For example, </w:t>
      </w:r>
      <w:r w:rsidRPr="008D2B3F">
        <w:rPr>
          <w:rFonts w:ascii="Times New Roman" w:eastAsia="Times New Roman" w:hAnsi="Times New Roman" w:cs="Times New Roman"/>
          <w:b/>
          <w:bCs/>
          <w:kern w:val="0"/>
          <w14:ligatures w14:val="none"/>
        </w:rPr>
        <w:t>operating room optimization AI</w:t>
      </w:r>
      <w:r w:rsidRPr="008D2B3F">
        <w:rPr>
          <w:rFonts w:ascii="Times New Roman" w:eastAsia="Times New Roman" w:hAnsi="Times New Roman" w:cs="Times New Roman"/>
          <w:kern w:val="0"/>
          <w14:ligatures w14:val="none"/>
        </w:rPr>
        <w:t xml:space="preserve"> at Stanford cut supply costs by 15%, saving about </w:t>
      </w:r>
      <w:r w:rsidRPr="008D2B3F">
        <w:rPr>
          <w:rFonts w:ascii="Times New Roman" w:eastAsia="Times New Roman" w:hAnsi="Times New Roman" w:cs="Times New Roman"/>
          <w:b/>
          <w:bCs/>
          <w:kern w:val="0"/>
          <w14:ligatures w14:val="none"/>
        </w:rPr>
        <w:t>$3.5 million annually</w:t>
      </w:r>
      <w:r w:rsidRPr="008D2B3F">
        <w:rPr>
          <w:rFonts w:ascii="Times New Roman" w:eastAsia="Times New Roman" w:hAnsi="Times New Roman" w:cs="Times New Roman"/>
          <w:kern w:val="0"/>
          <w14:ligatures w14:val="none"/>
        </w:rPr>
        <w:t xml:space="preserve">. Another health system used AI for staffing and saw </w:t>
      </w:r>
      <w:r w:rsidRPr="008D2B3F">
        <w:rPr>
          <w:rFonts w:ascii="Times New Roman" w:eastAsia="Times New Roman" w:hAnsi="Times New Roman" w:cs="Times New Roman"/>
          <w:b/>
          <w:bCs/>
          <w:kern w:val="0"/>
          <w14:ligatures w14:val="none"/>
        </w:rPr>
        <w:t>25% lower operational costs</w:t>
      </w:r>
      <w:r w:rsidRPr="008D2B3F">
        <w:rPr>
          <w:rFonts w:ascii="Times New Roman" w:eastAsia="Times New Roman" w:hAnsi="Times New Roman" w:cs="Times New Roman"/>
          <w:kern w:val="0"/>
          <w14:ligatures w14:val="none"/>
        </w:rPr>
        <w:t xml:space="preserve"> alongside shorter patient wait times. These are essentially pure cost savings – if the AI system cost, say, $1M per year, but saved $3-4M, that’s a ~3-4× ROI on cost reduction.</w:t>
      </w:r>
    </w:p>
    <w:p w14:paraId="17EA036F" w14:textId="77777777" w:rsidR="008D2B3F" w:rsidRPr="008D2B3F" w:rsidRDefault="008D2B3F" w:rsidP="008D2B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Patient flow and scheduling AI:</w:t>
      </w:r>
      <w:r w:rsidRPr="008D2B3F">
        <w:rPr>
          <w:rFonts w:ascii="Times New Roman" w:eastAsia="Times New Roman" w:hAnsi="Times New Roman" w:cs="Times New Roman"/>
          <w:kern w:val="0"/>
          <w14:ligatures w14:val="none"/>
        </w:rPr>
        <w:t xml:space="preserve"> Predictive models for admissions and smart scheduling can greatly improve efficiency. Mount Sinai Health System used AI to forecast patient admissions and optimized staffing, cutting ER wait times by 50%. Cleveland Clinic’s AI-driven workflow analysis uncovered inefficiencies that led to </w:t>
      </w:r>
      <w:r w:rsidRPr="008D2B3F">
        <w:rPr>
          <w:rFonts w:ascii="Times New Roman" w:eastAsia="Times New Roman" w:hAnsi="Times New Roman" w:cs="Times New Roman"/>
          <w:b/>
          <w:bCs/>
          <w:kern w:val="0"/>
          <w14:ligatures w14:val="none"/>
        </w:rPr>
        <w:t>$60M in annual savings</w:t>
      </w:r>
      <w:r w:rsidRPr="008D2B3F">
        <w:rPr>
          <w:rFonts w:ascii="Times New Roman" w:eastAsia="Times New Roman" w:hAnsi="Times New Roman" w:cs="Times New Roman"/>
          <w:kern w:val="0"/>
          <w14:ligatures w14:val="none"/>
        </w:rPr>
        <w:t>. While these examples focus on operational metrics (wait times, utilization), the financial implication is clear – throughput gains and efficiency translate to either more revenue or less cost. A 15% reduction in OR downtime or a 40% cut in wait time can mean more cases done per day (hence more revenue) or less overtime paid to staff.</w:t>
      </w:r>
    </w:p>
    <w:p w14:paraId="07927F3C"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 xml:space="preserve">As a healthcare leader, you might not expect every AI to hit these exact numbers, but they serve as reference points. If your AI chatbot is only returning 1.2:1 value on cost, note that other back-office AI are getting 5:1 – perhaps your use case or execution needs rethinking. If your radiology AI hasn’t shown a positive return after a year, examine whether volume or integration issues are holding it back (since peers project strong ROI with sufficient scale). The </w:t>
      </w:r>
      <w:r w:rsidRPr="008D2B3F">
        <w:rPr>
          <w:rFonts w:ascii="Times New Roman" w:eastAsia="Times New Roman" w:hAnsi="Times New Roman" w:cs="Times New Roman"/>
          <w:b/>
          <w:bCs/>
          <w:kern w:val="0"/>
          <w14:ligatures w14:val="none"/>
        </w:rPr>
        <w:t>trend</w:t>
      </w:r>
      <w:r w:rsidRPr="008D2B3F">
        <w:rPr>
          <w:rFonts w:ascii="Times New Roman" w:eastAsia="Times New Roman" w:hAnsi="Times New Roman" w:cs="Times New Roman"/>
          <w:kern w:val="0"/>
          <w14:ligatures w14:val="none"/>
        </w:rPr>
        <w:t xml:space="preserve"> is as important as the absolute: investors and partners will look for an </w:t>
      </w:r>
      <w:r w:rsidRPr="008D2B3F">
        <w:rPr>
          <w:rFonts w:ascii="Times New Roman" w:eastAsia="Times New Roman" w:hAnsi="Times New Roman" w:cs="Times New Roman"/>
          <w:i/>
          <w:iCs/>
          <w:kern w:val="0"/>
          <w14:ligatures w14:val="none"/>
        </w:rPr>
        <w:t>improving</w:t>
      </w:r>
      <w:r w:rsidRPr="008D2B3F">
        <w:rPr>
          <w:rFonts w:ascii="Times New Roman" w:eastAsia="Times New Roman" w:hAnsi="Times New Roman" w:cs="Times New Roman"/>
          <w:kern w:val="0"/>
          <w14:ligatures w14:val="none"/>
        </w:rPr>
        <w:t xml:space="preserve"> story (e.g. ROI climbing from 2:1 to 4:1 over time), not just a flat line. In fact, tech acquirers have been noted to pay attention when an AI product’s value-per-cost crosses ~5:1 and is still improving – it signals a highly scalable, efficient solution.</w:t>
      </w:r>
    </w:p>
    <w:p w14:paraId="1A27E655" w14:textId="77777777" w:rsidR="008D2B3F" w:rsidRPr="008D2B3F" w:rsidRDefault="00021ED0" w:rsidP="008D2B3F">
      <w:pPr>
        <w:spacing w:after="0" w:line="240" w:lineRule="auto"/>
        <w:rPr>
          <w:rFonts w:ascii="Times New Roman" w:eastAsia="Times New Roman" w:hAnsi="Times New Roman" w:cs="Times New Roman"/>
          <w:kern w:val="0"/>
          <w14:ligatures w14:val="none"/>
        </w:rPr>
      </w:pPr>
      <w:r w:rsidRPr="00021ED0">
        <w:rPr>
          <w:rFonts w:ascii="Times New Roman" w:eastAsia="Times New Roman" w:hAnsi="Times New Roman" w:cs="Times New Roman"/>
          <w:noProof/>
          <w:kern w:val="0"/>
        </w:rPr>
        <w:pict w14:anchorId="5E54E75A">
          <v:rect id="_x0000_i1026" alt="" style="width:468pt;height:.05pt;mso-width-percent:0;mso-height-percent:0;mso-width-percent:0;mso-height-percent:0" o:hralign="center" o:hrstd="t" o:hr="t" fillcolor="#a0a0a0" stroked="f"/>
        </w:pict>
      </w:r>
    </w:p>
    <w:p w14:paraId="07BC13F0" w14:textId="77777777" w:rsidR="008D2B3F" w:rsidRPr="008D2B3F" w:rsidRDefault="008D2B3F" w:rsidP="008D2B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B3F">
        <w:rPr>
          <w:rFonts w:ascii="Times New Roman" w:eastAsia="Times New Roman" w:hAnsi="Times New Roman" w:cs="Times New Roman"/>
          <w:b/>
          <w:bCs/>
          <w:kern w:val="0"/>
          <w:sz w:val="36"/>
          <w:szCs w:val="36"/>
          <w14:ligatures w14:val="none"/>
        </w:rPr>
        <w:t>Common pitfalls &amp; fixes</w:t>
      </w:r>
    </w:p>
    <w:p w14:paraId="5555957C"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Even with the best frameworks, there are common mistakes that can undermine your compute economics. Here are some frequent pitfalls in tracking AI financials – and how to fix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6"/>
        <w:gridCol w:w="4614"/>
      </w:tblGrid>
      <w:tr w:rsidR="008D2B3F" w:rsidRPr="008D2B3F" w14:paraId="09F7DE44" w14:textId="77777777" w:rsidTr="008D2B3F">
        <w:trPr>
          <w:tblHeader/>
          <w:tblCellSpacing w:w="15" w:type="dxa"/>
        </w:trPr>
        <w:tc>
          <w:tcPr>
            <w:tcW w:w="0" w:type="auto"/>
            <w:vAlign w:val="center"/>
            <w:hideMark/>
          </w:tcPr>
          <w:p w14:paraId="4F5491D5" w14:textId="77777777" w:rsidR="008D2B3F" w:rsidRPr="008D2B3F" w:rsidRDefault="008D2B3F" w:rsidP="008D2B3F">
            <w:pPr>
              <w:spacing w:after="0" w:line="240" w:lineRule="auto"/>
              <w:jc w:val="center"/>
              <w:rPr>
                <w:rFonts w:ascii="Times New Roman" w:eastAsia="Times New Roman" w:hAnsi="Times New Roman" w:cs="Times New Roman"/>
                <w:b/>
                <w:bCs/>
                <w:kern w:val="0"/>
                <w14:ligatures w14:val="none"/>
              </w:rPr>
            </w:pPr>
            <w:r w:rsidRPr="008D2B3F">
              <w:rPr>
                <w:rFonts w:ascii="Times New Roman" w:eastAsia="Times New Roman" w:hAnsi="Times New Roman" w:cs="Times New Roman"/>
                <w:b/>
                <w:bCs/>
                <w:kern w:val="0"/>
                <w14:ligatures w14:val="none"/>
              </w:rPr>
              <w:t>Pitfall</w:t>
            </w:r>
          </w:p>
        </w:tc>
        <w:tc>
          <w:tcPr>
            <w:tcW w:w="0" w:type="auto"/>
            <w:vAlign w:val="center"/>
            <w:hideMark/>
          </w:tcPr>
          <w:p w14:paraId="7A6B85C5" w14:textId="77777777" w:rsidR="008D2B3F" w:rsidRPr="008D2B3F" w:rsidRDefault="008D2B3F" w:rsidP="008D2B3F">
            <w:pPr>
              <w:spacing w:after="0" w:line="240" w:lineRule="auto"/>
              <w:jc w:val="center"/>
              <w:rPr>
                <w:rFonts w:ascii="Times New Roman" w:eastAsia="Times New Roman" w:hAnsi="Times New Roman" w:cs="Times New Roman"/>
                <w:b/>
                <w:bCs/>
                <w:kern w:val="0"/>
                <w14:ligatures w14:val="none"/>
              </w:rPr>
            </w:pPr>
            <w:r w:rsidRPr="008D2B3F">
              <w:rPr>
                <w:rFonts w:ascii="Times New Roman" w:eastAsia="Times New Roman" w:hAnsi="Times New Roman" w:cs="Times New Roman"/>
                <w:b/>
                <w:bCs/>
                <w:kern w:val="0"/>
                <w14:ligatures w14:val="none"/>
              </w:rPr>
              <w:t>How to Fix</w:t>
            </w:r>
          </w:p>
        </w:tc>
      </w:tr>
      <w:tr w:rsidR="008D2B3F" w:rsidRPr="008D2B3F" w14:paraId="2043139E" w14:textId="77777777" w:rsidTr="008D2B3F">
        <w:trPr>
          <w:tblCellSpacing w:w="15" w:type="dxa"/>
        </w:trPr>
        <w:tc>
          <w:tcPr>
            <w:tcW w:w="0" w:type="auto"/>
            <w:vAlign w:val="center"/>
            <w:hideMark/>
          </w:tcPr>
          <w:p w14:paraId="05168862"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Lumping costs into “miscellaneous”</w:t>
            </w:r>
            <w:r w:rsidRPr="008D2B3F">
              <w:rPr>
                <w:rFonts w:ascii="Times New Roman" w:eastAsia="Times New Roman" w:hAnsi="Times New Roman" w:cs="Times New Roman"/>
                <w:kern w:val="0"/>
                <w14:ligatures w14:val="none"/>
              </w:rPr>
              <w:t xml:space="preserve"> – Not breaking out cloud expenses for the AI project (or bundling storage and network under general IT) hides the true cost. Important drivers like data storage or bandwidth can then be overlooked (network egress fees alone can exceed 10% of total AI costs).</w:t>
            </w:r>
          </w:p>
        </w:tc>
        <w:tc>
          <w:tcPr>
            <w:tcW w:w="0" w:type="auto"/>
            <w:vAlign w:val="center"/>
            <w:hideMark/>
          </w:tcPr>
          <w:p w14:paraId="4C7ADB7C"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Tag and allocate costs precisely.</w:t>
            </w:r>
            <w:r w:rsidRPr="008D2B3F">
              <w:rPr>
                <w:rFonts w:ascii="Times New Roman" w:eastAsia="Times New Roman" w:hAnsi="Times New Roman" w:cs="Times New Roman"/>
                <w:kern w:val="0"/>
                <w14:ligatures w14:val="none"/>
              </w:rPr>
              <w:t xml:space="preserve"> Label storage buckets, data transfer, etc. by project. For example, if your patient monitoring AI uses Cloud Storage and CDN bandwidth, tag those so you see that “network costs = 12% of Project X spend”. This detail lets you take action (e.g. optimizing data transfer or compressing images) instead of writing off big chunks as “overhead.”</w:t>
            </w:r>
          </w:p>
        </w:tc>
      </w:tr>
      <w:tr w:rsidR="008D2B3F" w:rsidRPr="008D2B3F" w14:paraId="706163D5" w14:textId="77777777" w:rsidTr="008D2B3F">
        <w:trPr>
          <w:tblCellSpacing w:w="15" w:type="dxa"/>
        </w:trPr>
        <w:tc>
          <w:tcPr>
            <w:tcW w:w="0" w:type="auto"/>
            <w:vAlign w:val="center"/>
            <w:hideMark/>
          </w:tcPr>
          <w:p w14:paraId="485459A2"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lastRenderedPageBreak/>
              <w:t>Idle resources and over-provisioning</w:t>
            </w:r>
            <w:r w:rsidRPr="008D2B3F">
              <w:rPr>
                <w:rFonts w:ascii="Times New Roman" w:eastAsia="Times New Roman" w:hAnsi="Times New Roman" w:cs="Times New Roman"/>
                <w:kern w:val="0"/>
                <w14:ligatures w14:val="none"/>
              </w:rPr>
              <w:t xml:space="preserve"> – Keeping GPUs or VMs running 24/7 “just in case.” In hospitals, an AI model might not run round-the-clock (e.g. a batch job for scheduling that runs once nightly). If the instance isn’t shut off or scaled down at idle times, you’re paying for compute you don’t use.</w:t>
            </w:r>
          </w:p>
        </w:tc>
        <w:tc>
          <w:tcPr>
            <w:tcW w:w="0" w:type="auto"/>
            <w:vAlign w:val="center"/>
            <w:hideMark/>
          </w:tcPr>
          <w:p w14:paraId="66FF6F65"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Use auto-scaling and scheduling.</w:t>
            </w:r>
            <w:r w:rsidRPr="008D2B3F">
              <w:rPr>
                <w:rFonts w:ascii="Times New Roman" w:eastAsia="Times New Roman" w:hAnsi="Times New Roman" w:cs="Times New Roman"/>
                <w:kern w:val="0"/>
                <w14:ligatures w14:val="none"/>
              </w:rPr>
              <w:t xml:space="preserve"> Treat compute like a utility: spin it up when needed, tear it down when not. Cloud providers offer auto-scaling groups and scheduled instances – use them. If on-prem, consolidate loads so that expensive GPU servers aren’t sitting at 5% utilization. One hospital FinOps guide notes that rightsizing resources and avoiding idle time is key to cost savings. Regularly review utilization dashboards; if a server is idle for long periods, that’s low-hanging fruit for cost cuts.</w:t>
            </w:r>
          </w:p>
        </w:tc>
      </w:tr>
      <w:tr w:rsidR="008D2B3F" w:rsidRPr="008D2B3F" w14:paraId="7919D013" w14:textId="77777777" w:rsidTr="008D2B3F">
        <w:trPr>
          <w:tblCellSpacing w:w="15" w:type="dxa"/>
        </w:trPr>
        <w:tc>
          <w:tcPr>
            <w:tcW w:w="0" w:type="auto"/>
            <w:vAlign w:val="center"/>
            <w:hideMark/>
          </w:tcPr>
          <w:p w14:paraId="633FE307"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Counting one-time R&amp;D expenses as ongoing costs</w:t>
            </w:r>
            <w:r w:rsidRPr="008D2B3F">
              <w:rPr>
                <w:rFonts w:ascii="Times New Roman" w:eastAsia="Times New Roman" w:hAnsi="Times New Roman" w:cs="Times New Roman"/>
                <w:kern w:val="0"/>
                <w14:ligatures w14:val="none"/>
              </w:rPr>
              <w:t xml:space="preserve"> – Early development or integration work (data labeling, model training, etc.) can be expensive, but it’s an upfront investment. Including those sunk costs in your per-unit cost forever will make the AI look less profitable than it actually is in operation.</w:t>
            </w:r>
          </w:p>
        </w:tc>
        <w:tc>
          <w:tcPr>
            <w:tcW w:w="0" w:type="auto"/>
            <w:vAlign w:val="center"/>
            <w:hideMark/>
          </w:tcPr>
          <w:p w14:paraId="24F57F1A"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Separate R&amp;D from operational costs.</w:t>
            </w:r>
            <w:r w:rsidRPr="008D2B3F">
              <w:rPr>
                <w:rFonts w:ascii="Times New Roman" w:eastAsia="Times New Roman" w:hAnsi="Times New Roman" w:cs="Times New Roman"/>
                <w:kern w:val="0"/>
                <w14:ligatures w14:val="none"/>
              </w:rPr>
              <w:t xml:space="preserve"> Track the initial development or setup costs in a different bucket (e.g., capital expenditure or one-time implementation cost). When calculating metrics like “cost per case,” focus on the </w:t>
            </w:r>
            <w:r w:rsidRPr="008D2B3F">
              <w:rPr>
                <w:rFonts w:ascii="Times New Roman" w:eastAsia="Times New Roman" w:hAnsi="Times New Roman" w:cs="Times New Roman"/>
                <w:i/>
                <w:iCs/>
                <w:kern w:val="0"/>
                <w14:ligatures w14:val="none"/>
              </w:rPr>
              <w:t>operational</w:t>
            </w:r>
            <w:r w:rsidRPr="008D2B3F">
              <w:rPr>
                <w:rFonts w:ascii="Times New Roman" w:eastAsia="Times New Roman" w:hAnsi="Times New Roman" w:cs="Times New Roman"/>
                <w:kern w:val="0"/>
                <w14:ligatures w14:val="none"/>
              </w:rPr>
              <w:t xml:space="preserve"> compute costs (what it costs to run each inference or analysis). This doesn’t mean ignoring the upfront investment – it means reporting it separately (for example, amortize it over a few years in your financial reports). That way your per-use ROI metrics reflect the ongoing efficiency, and you can still show a payback period for the initial investment in parallel.</w:t>
            </w:r>
          </w:p>
        </w:tc>
      </w:tr>
      <w:tr w:rsidR="008D2B3F" w:rsidRPr="008D2B3F" w14:paraId="39356DB3" w14:textId="77777777" w:rsidTr="008D2B3F">
        <w:trPr>
          <w:tblCellSpacing w:w="15" w:type="dxa"/>
        </w:trPr>
        <w:tc>
          <w:tcPr>
            <w:tcW w:w="0" w:type="auto"/>
            <w:vAlign w:val="center"/>
            <w:hideMark/>
          </w:tcPr>
          <w:p w14:paraId="6E505B9D"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Misaligned success metrics</w:t>
            </w:r>
            <w:r w:rsidRPr="008D2B3F">
              <w:rPr>
                <w:rFonts w:ascii="Times New Roman" w:eastAsia="Times New Roman" w:hAnsi="Times New Roman" w:cs="Times New Roman"/>
                <w:kern w:val="0"/>
                <w14:ligatures w14:val="none"/>
              </w:rPr>
              <w:t xml:space="preserve"> – Defining ROI incorrectly or too narrowly. For instance, a vendor claims their AI cut “processing time by 80%,” so you assume great efficiency – but if you haven’t reduced staffing or reallocated those FTEs, you’re not actually saving money. Or you measure cost per report but not the quality improvements that prevent costly errors.</w:t>
            </w:r>
          </w:p>
        </w:tc>
        <w:tc>
          <w:tcPr>
            <w:tcW w:w="0" w:type="auto"/>
            <w:vAlign w:val="center"/>
            <w:hideMark/>
          </w:tcPr>
          <w:p w14:paraId="1BD799D6"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Define value metrics up front.</w:t>
            </w:r>
            <w:r w:rsidRPr="008D2B3F">
              <w:rPr>
                <w:rFonts w:ascii="Times New Roman" w:eastAsia="Times New Roman" w:hAnsi="Times New Roman" w:cs="Times New Roman"/>
                <w:kern w:val="0"/>
                <w14:ligatures w14:val="none"/>
              </w:rPr>
              <w:t xml:space="preserve"> Ensure that for every efficiency gain, there’s a plan to realize it (e.g., what will we do with time saved – reduce overtime? repurpose staff to revenue-generating work?). Tie metrics to true outcomes: if an AI improves diagnostic accuracy, the value might be in prevented adverse events or additional treatments captured. If an AI speeds up coding, the value is in higher billing throughput or fewer denials. Be specific: for example, “AI will save 2 FTE worth of time which allows us to avoid hiring additional staff for growth next quarter – saving ~$200K.” Hold vendors (and internal champions) accountable to these </w:t>
            </w:r>
            <w:r w:rsidRPr="008D2B3F">
              <w:rPr>
                <w:rFonts w:ascii="Times New Roman" w:eastAsia="Times New Roman" w:hAnsi="Times New Roman" w:cs="Times New Roman"/>
                <w:i/>
                <w:iCs/>
                <w:kern w:val="0"/>
                <w14:ligatures w14:val="none"/>
              </w:rPr>
              <w:t>real</w:t>
            </w:r>
            <w:r w:rsidRPr="008D2B3F">
              <w:rPr>
                <w:rFonts w:ascii="Times New Roman" w:eastAsia="Times New Roman" w:hAnsi="Times New Roman" w:cs="Times New Roman"/>
                <w:kern w:val="0"/>
                <w14:ligatures w14:val="none"/>
              </w:rPr>
              <w:t xml:space="preserve"> KPIs, not just technical metrics.</w:t>
            </w:r>
          </w:p>
        </w:tc>
      </w:tr>
      <w:tr w:rsidR="008D2B3F" w:rsidRPr="008D2B3F" w14:paraId="785D3369" w14:textId="77777777" w:rsidTr="008D2B3F">
        <w:trPr>
          <w:tblCellSpacing w:w="15" w:type="dxa"/>
        </w:trPr>
        <w:tc>
          <w:tcPr>
            <w:tcW w:w="0" w:type="auto"/>
            <w:vAlign w:val="center"/>
            <w:hideMark/>
          </w:tcPr>
          <w:p w14:paraId="51BE4664"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“One-size-fits-all” modeling</w:t>
            </w:r>
            <w:r w:rsidRPr="008D2B3F">
              <w:rPr>
                <w:rFonts w:ascii="Times New Roman" w:eastAsia="Times New Roman" w:hAnsi="Times New Roman" w:cs="Times New Roman"/>
                <w:kern w:val="0"/>
                <w14:ligatures w14:val="none"/>
              </w:rPr>
              <w:t xml:space="preserve"> – Using an overly complex (and costly) AI model for every case. </w:t>
            </w:r>
            <w:r w:rsidRPr="008D2B3F">
              <w:rPr>
                <w:rFonts w:ascii="Times New Roman" w:eastAsia="Times New Roman" w:hAnsi="Times New Roman" w:cs="Times New Roman"/>
                <w:kern w:val="0"/>
                <w14:ligatures w14:val="none"/>
              </w:rPr>
              <w:lastRenderedPageBreak/>
              <w:t>Not every situation needs a $0.10 per-query large language model or an advanced imaging algorithm. If a simpler rule or smaller model could handle 50% of the cases, but you’re defaulting everything to the expensive solution, you’re bleeding money.</w:t>
            </w:r>
          </w:p>
        </w:tc>
        <w:tc>
          <w:tcPr>
            <w:tcW w:w="0" w:type="auto"/>
            <w:vAlign w:val="center"/>
            <w:hideMark/>
          </w:tcPr>
          <w:p w14:paraId="0B9F466B" w14:textId="77777777" w:rsidR="008D2B3F" w:rsidRPr="008D2B3F" w:rsidRDefault="008D2B3F" w:rsidP="008D2B3F">
            <w:pPr>
              <w:spacing w:after="0"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lastRenderedPageBreak/>
              <w:t>Optimize and route intelligently.</w:t>
            </w:r>
            <w:r w:rsidRPr="008D2B3F">
              <w:rPr>
                <w:rFonts w:ascii="Times New Roman" w:eastAsia="Times New Roman" w:hAnsi="Times New Roman" w:cs="Times New Roman"/>
                <w:kern w:val="0"/>
                <w14:ligatures w14:val="none"/>
              </w:rPr>
              <w:t xml:space="preserve"> Track costs per inference for each model you use. If Model </w:t>
            </w:r>
            <w:r w:rsidRPr="008D2B3F">
              <w:rPr>
                <w:rFonts w:ascii="Times New Roman" w:eastAsia="Times New Roman" w:hAnsi="Times New Roman" w:cs="Times New Roman"/>
                <w:kern w:val="0"/>
                <w14:ligatures w14:val="none"/>
              </w:rPr>
              <w:lastRenderedPageBreak/>
              <w:t>A is 5× more expensive per use than Model B, implement logic to only use Model A when absolutely necessary (e.g., complex cases). This “tiered service” approach keeps your average cost per use down. In practice, this might mean using a quick heuristic or cheaper model to triage, and reserving the heavy compute model for the toughest instances. Many AI platforms allow multi-model workflows – take advantage to match cost to case complexity.</w:t>
            </w:r>
          </w:p>
        </w:tc>
      </w:tr>
    </w:tbl>
    <w:p w14:paraId="2A8A3A5B"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lastRenderedPageBreak/>
        <w:t xml:space="preserve">Each of these pitfalls is fixable with awareness and process. The overarching theme is </w:t>
      </w:r>
      <w:r w:rsidRPr="008D2B3F">
        <w:rPr>
          <w:rFonts w:ascii="Times New Roman" w:eastAsia="Times New Roman" w:hAnsi="Times New Roman" w:cs="Times New Roman"/>
          <w:b/>
          <w:bCs/>
          <w:kern w:val="0"/>
          <w14:ligatures w14:val="none"/>
        </w:rPr>
        <w:t>visibility and discipline</w:t>
      </w:r>
      <w:r w:rsidRPr="008D2B3F">
        <w:rPr>
          <w:rFonts w:ascii="Times New Roman" w:eastAsia="Times New Roman" w:hAnsi="Times New Roman" w:cs="Times New Roman"/>
          <w:kern w:val="0"/>
          <w14:ligatures w14:val="none"/>
        </w:rPr>
        <w:t>: you can’t manage what you don’t measure. By tagging costs, monitoring utilization, setting clear success criteria, and making smart technical choices, hospitals can avoid common traps that turn promising AI projects into financial drains.</w:t>
      </w:r>
    </w:p>
    <w:p w14:paraId="13ED8E9A" w14:textId="77777777" w:rsidR="008D2B3F" w:rsidRPr="008D2B3F" w:rsidRDefault="00021ED0" w:rsidP="008D2B3F">
      <w:pPr>
        <w:spacing w:after="0" w:line="240" w:lineRule="auto"/>
        <w:rPr>
          <w:rFonts w:ascii="Times New Roman" w:eastAsia="Times New Roman" w:hAnsi="Times New Roman" w:cs="Times New Roman"/>
          <w:kern w:val="0"/>
          <w14:ligatures w14:val="none"/>
        </w:rPr>
      </w:pPr>
      <w:r w:rsidRPr="00021ED0">
        <w:rPr>
          <w:rFonts w:ascii="Times New Roman" w:eastAsia="Times New Roman" w:hAnsi="Times New Roman" w:cs="Times New Roman"/>
          <w:noProof/>
          <w:kern w:val="0"/>
        </w:rPr>
        <w:pict w14:anchorId="7A3C40B5">
          <v:rect id="_x0000_i1025" alt="" style="width:468pt;height:.05pt;mso-width-percent:0;mso-height-percent:0;mso-width-percent:0;mso-height-percent:0" o:hralign="center" o:hrstd="t" o:hr="t" fillcolor="#a0a0a0" stroked="f"/>
        </w:pict>
      </w:r>
    </w:p>
    <w:p w14:paraId="1B845FBF" w14:textId="77777777" w:rsidR="008D2B3F" w:rsidRPr="008D2B3F" w:rsidRDefault="008D2B3F" w:rsidP="008D2B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D2B3F">
        <w:rPr>
          <w:rFonts w:ascii="Times New Roman" w:eastAsia="Times New Roman" w:hAnsi="Times New Roman" w:cs="Times New Roman"/>
          <w:b/>
          <w:bCs/>
          <w:kern w:val="0"/>
          <w:sz w:val="27"/>
          <w:szCs w:val="27"/>
          <w14:ligatures w14:val="none"/>
        </w:rPr>
        <w:t>Bottom line</w:t>
      </w:r>
    </w:p>
    <w:p w14:paraId="4059E5E6"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 xml:space="preserve">For hospital C-suites, the message is clear: treat your AI initiatives with the same rigor as any major financial investment. That means </w:t>
      </w:r>
      <w:r w:rsidRPr="008D2B3F">
        <w:rPr>
          <w:rFonts w:ascii="Times New Roman" w:eastAsia="Times New Roman" w:hAnsi="Times New Roman" w:cs="Times New Roman"/>
          <w:b/>
          <w:bCs/>
          <w:kern w:val="0"/>
          <w14:ligatures w14:val="none"/>
        </w:rPr>
        <w:t>start on day one with cost visibility</w:t>
      </w:r>
      <w:r w:rsidRPr="008D2B3F">
        <w:rPr>
          <w:rFonts w:ascii="Times New Roman" w:eastAsia="Times New Roman" w:hAnsi="Times New Roman" w:cs="Times New Roman"/>
          <w:kern w:val="0"/>
          <w14:ligatures w14:val="none"/>
        </w:rPr>
        <w:t xml:space="preserve"> – tag resources and set up a basic “compute ROI” query as soon as an AI project kicks off. Track it weekly. An AI that isn’t delivering at least as much as it costs (and preferably much more) should trigger scrutiny and course-correction. In an era of slim margins and rising costs, an AI project that </w:t>
      </w:r>
      <w:r w:rsidRPr="008D2B3F">
        <w:rPr>
          <w:rFonts w:ascii="Times New Roman" w:eastAsia="Times New Roman" w:hAnsi="Times New Roman" w:cs="Times New Roman"/>
          <w:i/>
          <w:iCs/>
          <w:kern w:val="0"/>
          <w14:ligatures w14:val="none"/>
        </w:rPr>
        <w:t>only</w:t>
      </w:r>
      <w:r w:rsidRPr="008D2B3F">
        <w:rPr>
          <w:rFonts w:ascii="Times New Roman" w:eastAsia="Times New Roman" w:hAnsi="Times New Roman" w:cs="Times New Roman"/>
          <w:kern w:val="0"/>
          <w14:ligatures w14:val="none"/>
        </w:rPr>
        <w:t xml:space="preserve"> breaks even is a missed opportunity; the winners will be those who can drive that ratio up over time.</w:t>
      </w:r>
    </w:p>
    <w:p w14:paraId="53D57548"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 xml:space="preserve">The good news: when done right, AI in healthcare </w:t>
      </w:r>
      <w:r w:rsidRPr="008D2B3F">
        <w:rPr>
          <w:rFonts w:ascii="Times New Roman" w:eastAsia="Times New Roman" w:hAnsi="Times New Roman" w:cs="Times New Roman"/>
          <w:b/>
          <w:bCs/>
          <w:kern w:val="0"/>
          <w14:ligatures w14:val="none"/>
        </w:rPr>
        <w:t>can</w:t>
      </w:r>
      <w:r w:rsidRPr="008D2B3F">
        <w:rPr>
          <w:rFonts w:ascii="Times New Roman" w:eastAsia="Times New Roman" w:hAnsi="Times New Roman" w:cs="Times New Roman"/>
          <w:kern w:val="0"/>
          <w14:ligatures w14:val="none"/>
        </w:rPr>
        <w:t xml:space="preserve"> yield impressive returns. We’re already seeing examples of multi-fold ROI in billing, diagnostics, and operations. Those successes aren’t magic – they come from careful planning, constant measurement, and iterative tuning of both technology and process. If the value-per-compute dollar isn’t climbing, it’s a red flag that you’re either </w:t>
      </w:r>
      <w:r w:rsidRPr="008D2B3F">
        <w:rPr>
          <w:rFonts w:ascii="Times New Roman" w:eastAsia="Times New Roman" w:hAnsi="Times New Roman" w:cs="Times New Roman"/>
          <w:b/>
          <w:bCs/>
          <w:kern w:val="0"/>
          <w14:ligatures w14:val="none"/>
        </w:rPr>
        <w:t>undercharging or overcomputing (or both)</w:t>
      </w:r>
      <w:r w:rsidRPr="008D2B3F">
        <w:rPr>
          <w:rFonts w:ascii="Times New Roman" w:eastAsia="Times New Roman" w:hAnsi="Times New Roman" w:cs="Times New Roman"/>
          <w:kern w:val="0"/>
          <w14:ligatures w14:val="none"/>
        </w:rPr>
        <w:t xml:space="preserve">. But by paying attention to these economics, healthcare leaders can ensure their AI deployments truly move the needle financially </w:t>
      </w:r>
      <w:r w:rsidRPr="008D2B3F">
        <w:rPr>
          <w:rFonts w:ascii="Times New Roman" w:eastAsia="Times New Roman" w:hAnsi="Times New Roman" w:cs="Times New Roman"/>
          <w:i/>
          <w:iCs/>
          <w:kern w:val="0"/>
          <w14:ligatures w14:val="none"/>
        </w:rPr>
        <w:t>and</w:t>
      </w:r>
      <w:r w:rsidRPr="008D2B3F">
        <w:rPr>
          <w:rFonts w:ascii="Times New Roman" w:eastAsia="Times New Roman" w:hAnsi="Times New Roman" w:cs="Times New Roman"/>
          <w:kern w:val="0"/>
          <w14:ligatures w14:val="none"/>
        </w:rPr>
        <w:t xml:space="preserve"> clinically, instead of becoming expensive science projects.</w:t>
      </w:r>
    </w:p>
    <w:p w14:paraId="3F0124FF"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kern w:val="0"/>
          <w14:ligatures w14:val="none"/>
        </w:rPr>
        <w:t xml:space="preserve">In summary, </w:t>
      </w:r>
      <w:r w:rsidRPr="008D2B3F">
        <w:rPr>
          <w:rFonts w:ascii="Times New Roman" w:eastAsia="Times New Roman" w:hAnsi="Times New Roman" w:cs="Times New Roman"/>
          <w:b/>
          <w:bCs/>
          <w:kern w:val="0"/>
          <w14:ligatures w14:val="none"/>
        </w:rPr>
        <w:t>measuring and managing AI compute economics is now a requisite skill for healthcare operations</w:t>
      </w:r>
      <w:r w:rsidRPr="008D2B3F">
        <w:rPr>
          <w:rFonts w:ascii="Times New Roman" w:eastAsia="Times New Roman" w:hAnsi="Times New Roman" w:cs="Times New Roman"/>
          <w:kern w:val="0"/>
          <w14:ligatures w14:val="none"/>
        </w:rPr>
        <w:t>. Hospitals that master it will reap the rewards of AI innovation without the budget surprises. Those that don’t may find out too late that “AI ROI” was an oxymoron – and in healthcare’s financial climate, that’s a risk no one can afford.</w:t>
      </w:r>
    </w:p>
    <w:p w14:paraId="29F51C4F" w14:textId="77777777" w:rsidR="008D2B3F" w:rsidRPr="008D2B3F" w:rsidRDefault="008D2B3F" w:rsidP="008D2B3F">
      <w:pPr>
        <w:spacing w:before="100" w:beforeAutospacing="1" w:after="100" w:afterAutospacing="1" w:line="240" w:lineRule="auto"/>
        <w:rPr>
          <w:rFonts w:ascii="Times New Roman" w:eastAsia="Times New Roman" w:hAnsi="Times New Roman" w:cs="Times New Roman"/>
          <w:kern w:val="0"/>
          <w14:ligatures w14:val="none"/>
        </w:rPr>
      </w:pPr>
      <w:r w:rsidRPr="008D2B3F">
        <w:rPr>
          <w:rFonts w:ascii="Times New Roman" w:eastAsia="Times New Roman" w:hAnsi="Times New Roman" w:cs="Times New Roman"/>
          <w:b/>
          <w:bCs/>
          <w:kern w:val="0"/>
          <w14:ligatures w14:val="none"/>
        </w:rPr>
        <w:t>Sources:</w:t>
      </w:r>
      <w:r w:rsidRPr="008D2B3F">
        <w:rPr>
          <w:rFonts w:ascii="Times New Roman" w:eastAsia="Times New Roman" w:hAnsi="Times New Roman" w:cs="Times New Roman"/>
          <w:kern w:val="0"/>
          <w14:ligatures w14:val="none"/>
        </w:rPr>
        <w:t xml:space="preserve"> Healthcare AI ROI insights; FinOps best practices for cloud cost management; real-world hospital AI outcomes and savings.</w:t>
      </w:r>
    </w:p>
    <w:p w14:paraId="3B75DC0F" w14:textId="77777777" w:rsidR="00D330C0" w:rsidRDefault="00D330C0"/>
    <w:sectPr w:rsidR="00D33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C1D64"/>
    <w:multiLevelType w:val="multilevel"/>
    <w:tmpl w:val="7E527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817B5"/>
    <w:multiLevelType w:val="multilevel"/>
    <w:tmpl w:val="6438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F7EFE"/>
    <w:multiLevelType w:val="multilevel"/>
    <w:tmpl w:val="79CC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62B9D"/>
    <w:multiLevelType w:val="multilevel"/>
    <w:tmpl w:val="D78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140195">
    <w:abstractNumId w:val="1"/>
  </w:num>
  <w:num w:numId="2" w16cid:durableId="1191063469">
    <w:abstractNumId w:val="0"/>
  </w:num>
  <w:num w:numId="3" w16cid:durableId="916666357">
    <w:abstractNumId w:val="2"/>
  </w:num>
  <w:num w:numId="4" w16cid:durableId="1505245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3F"/>
    <w:rsid w:val="000002BF"/>
    <w:rsid w:val="0000035B"/>
    <w:rsid w:val="0000166A"/>
    <w:rsid w:val="00002EA8"/>
    <w:rsid w:val="00005561"/>
    <w:rsid w:val="00006E0D"/>
    <w:rsid w:val="000114E0"/>
    <w:rsid w:val="00014051"/>
    <w:rsid w:val="0001503E"/>
    <w:rsid w:val="00015192"/>
    <w:rsid w:val="00015C39"/>
    <w:rsid w:val="000217A0"/>
    <w:rsid w:val="00021C3C"/>
    <w:rsid w:val="00021ED0"/>
    <w:rsid w:val="00021F74"/>
    <w:rsid w:val="000227F5"/>
    <w:rsid w:val="0002706A"/>
    <w:rsid w:val="000272E3"/>
    <w:rsid w:val="00027E50"/>
    <w:rsid w:val="00031F36"/>
    <w:rsid w:val="00034BD7"/>
    <w:rsid w:val="00035096"/>
    <w:rsid w:val="00036643"/>
    <w:rsid w:val="00040F5D"/>
    <w:rsid w:val="00040FC7"/>
    <w:rsid w:val="0004450C"/>
    <w:rsid w:val="00044F2B"/>
    <w:rsid w:val="0004500F"/>
    <w:rsid w:val="000505D2"/>
    <w:rsid w:val="00051B75"/>
    <w:rsid w:val="00053F03"/>
    <w:rsid w:val="0005520A"/>
    <w:rsid w:val="00056BCA"/>
    <w:rsid w:val="00056D8B"/>
    <w:rsid w:val="00057721"/>
    <w:rsid w:val="000578A4"/>
    <w:rsid w:val="00060053"/>
    <w:rsid w:val="00060247"/>
    <w:rsid w:val="00060310"/>
    <w:rsid w:val="00062801"/>
    <w:rsid w:val="00063640"/>
    <w:rsid w:val="00063F52"/>
    <w:rsid w:val="00064FA5"/>
    <w:rsid w:val="00065517"/>
    <w:rsid w:val="000708DE"/>
    <w:rsid w:val="000726BB"/>
    <w:rsid w:val="00072AA0"/>
    <w:rsid w:val="000771C1"/>
    <w:rsid w:val="00080BFD"/>
    <w:rsid w:val="000842FD"/>
    <w:rsid w:val="00084A2C"/>
    <w:rsid w:val="00086178"/>
    <w:rsid w:val="00087695"/>
    <w:rsid w:val="00090838"/>
    <w:rsid w:val="00093221"/>
    <w:rsid w:val="000932AD"/>
    <w:rsid w:val="00093A1F"/>
    <w:rsid w:val="000940F5"/>
    <w:rsid w:val="00095199"/>
    <w:rsid w:val="00097983"/>
    <w:rsid w:val="00097988"/>
    <w:rsid w:val="000A1C4A"/>
    <w:rsid w:val="000A1E13"/>
    <w:rsid w:val="000A28D6"/>
    <w:rsid w:val="000A3D1E"/>
    <w:rsid w:val="000A62A1"/>
    <w:rsid w:val="000A6F05"/>
    <w:rsid w:val="000B1CC0"/>
    <w:rsid w:val="000B3EE4"/>
    <w:rsid w:val="000B4BEC"/>
    <w:rsid w:val="000B53E7"/>
    <w:rsid w:val="000B5773"/>
    <w:rsid w:val="000B6279"/>
    <w:rsid w:val="000B6C9A"/>
    <w:rsid w:val="000B72CB"/>
    <w:rsid w:val="000C1D1C"/>
    <w:rsid w:val="000C3739"/>
    <w:rsid w:val="000C56E1"/>
    <w:rsid w:val="000C6865"/>
    <w:rsid w:val="000D0F95"/>
    <w:rsid w:val="000D4465"/>
    <w:rsid w:val="000D4D6F"/>
    <w:rsid w:val="000D7211"/>
    <w:rsid w:val="000D76A4"/>
    <w:rsid w:val="000D77A9"/>
    <w:rsid w:val="000E0ADA"/>
    <w:rsid w:val="000E255A"/>
    <w:rsid w:val="000E255C"/>
    <w:rsid w:val="000E2B6F"/>
    <w:rsid w:val="000E44DF"/>
    <w:rsid w:val="000E737A"/>
    <w:rsid w:val="000F0EB2"/>
    <w:rsid w:val="000F1C7E"/>
    <w:rsid w:val="000F3B5D"/>
    <w:rsid w:val="000F4C9B"/>
    <w:rsid w:val="000F6399"/>
    <w:rsid w:val="000F668E"/>
    <w:rsid w:val="000F73EE"/>
    <w:rsid w:val="00101AE4"/>
    <w:rsid w:val="00104694"/>
    <w:rsid w:val="00106232"/>
    <w:rsid w:val="00106D97"/>
    <w:rsid w:val="00110F75"/>
    <w:rsid w:val="001116AC"/>
    <w:rsid w:val="00113E59"/>
    <w:rsid w:val="00113F0A"/>
    <w:rsid w:val="00116B17"/>
    <w:rsid w:val="00117918"/>
    <w:rsid w:val="001255F2"/>
    <w:rsid w:val="0012742F"/>
    <w:rsid w:val="00130530"/>
    <w:rsid w:val="0013136E"/>
    <w:rsid w:val="00131A4F"/>
    <w:rsid w:val="00133DE1"/>
    <w:rsid w:val="001379B5"/>
    <w:rsid w:val="001401C1"/>
    <w:rsid w:val="00140200"/>
    <w:rsid w:val="00140ADE"/>
    <w:rsid w:val="0014493A"/>
    <w:rsid w:val="00145CAF"/>
    <w:rsid w:val="00146514"/>
    <w:rsid w:val="0014735E"/>
    <w:rsid w:val="00150A41"/>
    <w:rsid w:val="00150FB2"/>
    <w:rsid w:val="0015161A"/>
    <w:rsid w:val="00154232"/>
    <w:rsid w:val="00154985"/>
    <w:rsid w:val="00155732"/>
    <w:rsid w:val="0016107F"/>
    <w:rsid w:val="0016378F"/>
    <w:rsid w:val="00164B4E"/>
    <w:rsid w:val="00164FEA"/>
    <w:rsid w:val="001676DB"/>
    <w:rsid w:val="00171861"/>
    <w:rsid w:val="001719EA"/>
    <w:rsid w:val="00172266"/>
    <w:rsid w:val="00174A79"/>
    <w:rsid w:val="00174DFF"/>
    <w:rsid w:val="00175A9B"/>
    <w:rsid w:val="00175C24"/>
    <w:rsid w:val="00176E22"/>
    <w:rsid w:val="00177327"/>
    <w:rsid w:val="00177387"/>
    <w:rsid w:val="0018106C"/>
    <w:rsid w:val="001815AD"/>
    <w:rsid w:val="00181AC2"/>
    <w:rsid w:val="00181EC8"/>
    <w:rsid w:val="00183F23"/>
    <w:rsid w:val="00183F90"/>
    <w:rsid w:val="001861C4"/>
    <w:rsid w:val="00186560"/>
    <w:rsid w:val="00187F12"/>
    <w:rsid w:val="00191EF6"/>
    <w:rsid w:val="00192A05"/>
    <w:rsid w:val="001931A5"/>
    <w:rsid w:val="00193784"/>
    <w:rsid w:val="0019390A"/>
    <w:rsid w:val="00195CC4"/>
    <w:rsid w:val="00196E1C"/>
    <w:rsid w:val="00196F81"/>
    <w:rsid w:val="001975D5"/>
    <w:rsid w:val="001A0593"/>
    <w:rsid w:val="001A1804"/>
    <w:rsid w:val="001A1C30"/>
    <w:rsid w:val="001A2938"/>
    <w:rsid w:val="001A2AEF"/>
    <w:rsid w:val="001A3922"/>
    <w:rsid w:val="001A44F3"/>
    <w:rsid w:val="001A4D43"/>
    <w:rsid w:val="001A533C"/>
    <w:rsid w:val="001A6C3C"/>
    <w:rsid w:val="001A7476"/>
    <w:rsid w:val="001B190B"/>
    <w:rsid w:val="001B2043"/>
    <w:rsid w:val="001B347B"/>
    <w:rsid w:val="001B3E1A"/>
    <w:rsid w:val="001B5860"/>
    <w:rsid w:val="001B649F"/>
    <w:rsid w:val="001B67AD"/>
    <w:rsid w:val="001C2899"/>
    <w:rsid w:val="001C3089"/>
    <w:rsid w:val="001D00A8"/>
    <w:rsid w:val="001D0DD7"/>
    <w:rsid w:val="001D57D0"/>
    <w:rsid w:val="001D5808"/>
    <w:rsid w:val="001E0597"/>
    <w:rsid w:val="001E075E"/>
    <w:rsid w:val="001E0C55"/>
    <w:rsid w:val="001E5759"/>
    <w:rsid w:val="001E64C4"/>
    <w:rsid w:val="001F112C"/>
    <w:rsid w:val="001F2507"/>
    <w:rsid w:val="001F324A"/>
    <w:rsid w:val="001F4F86"/>
    <w:rsid w:val="001F4FA9"/>
    <w:rsid w:val="001F56D2"/>
    <w:rsid w:val="001F60EE"/>
    <w:rsid w:val="0020016E"/>
    <w:rsid w:val="002014E7"/>
    <w:rsid w:val="002016A3"/>
    <w:rsid w:val="00201ECD"/>
    <w:rsid w:val="002024C9"/>
    <w:rsid w:val="00202A6A"/>
    <w:rsid w:val="002072EA"/>
    <w:rsid w:val="002113AC"/>
    <w:rsid w:val="00212AFC"/>
    <w:rsid w:val="00212CF1"/>
    <w:rsid w:val="0021363E"/>
    <w:rsid w:val="002150FC"/>
    <w:rsid w:val="00217080"/>
    <w:rsid w:val="00217266"/>
    <w:rsid w:val="002175E1"/>
    <w:rsid w:val="002225F0"/>
    <w:rsid w:val="00225223"/>
    <w:rsid w:val="00225B79"/>
    <w:rsid w:val="0023674B"/>
    <w:rsid w:val="00236CB6"/>
    <w:rsid w:val="002372C1"/>
    <w:rsid w:val="00241294"/>
    <w:rsid w:val="00241EDA"/>
    <w:rsid w:val="00242872"/>
    <w:rsid w:val="002429EB"/>
    <w:rsid w:val="0024489A"/>
    <w:rsid w:val="00247E75"/>
    <w:rsid w:val="00251974"/>
    <w:rsid w:val="002527B9"/>
    <w:rsid w:val="00254DF6"/>
    <w:rsid w:val="00255090"/>
    <w:rsid w:val="002555FC"/>
    <w:rsid w:val="002555FF"/>
    <w:rsid w:val="00255FA9"/>
    <w:rsid w:val="002575F7"/>
    <w:rsid w:val="00260419"/>
    <w:rsid w:val="0026066E"/>
    <w:rsid w:val="00262BF8"/>
    <w:rsid w:val="00263BB4"/>
    <w:rsid w:val="00264400"/>
    <w:rsid w:val="002666D9"/>
    <w:rsid w:val="00266D2F"/>
    <w:rsid w:val="002708D2"/>
    <w:rsid w:val="00271C41"/>
    <w:rsid w:val="002735B4"/>
    <w:rsid w:val="00274A02"/>
    <w:rsid w:val="002753F9"/>
    <w:rsid w:val="002757F5"/>
    <w:rsid w:val="00275DBC"/>
    <w:rsid w:val="00275F9C"/>
    <w:rsid w:val="002764D4"/>
    <w:rsid w:val="00280D91"/>
    <w:rsid w:val="00281080"/>
    <w:rsid w:val="00281F13"/>
    <w:rsid w:val="00286DBF"/>
    <w:rsid w:val="00287691"/>
    <w:rsid w:val="002921E9"/>
    <w:rsid w:val="00292460"/>
    <w:rsid w:val="0029516A"/>
    <w:rsid w:val="00295A84"/>
    <w:rsid w:val="00297FFE"/>
    <w:rsid w:val="002A02EF"/>
    <w:rsid w:val="002A08F4"/>
    <w:rsid w:val="002A1D0B"/>
    <w:rsid w:val="002A22B3"/>
    <w:rsid w:val="002A3B29"/>
    <w:rsid w:val="002A5A0D"/>
    <w:rsid w:val="002A6DBC"/>
    <w:rsid w:val="002B001B"/>
    <w:rsid w:val="002B2700"/>
    <w:rsid w:val="002B2FBF"/>
    <w:rsid w:val="002B3A51"/>
    <w:rsid w:val="002B4536"/>
    <w:rsid w:val="002B470E"/>
    <w:rsid w:val="002B4D99"/>
    <w:rsid w:val="002B53F3"/>
    <w:rsid w:val="002B59A0"/>
    <w:rsid w:val="002B6E9F"/>
    <w:rsid w:val="002C050D"/>
    <w:rsid w:val="002C090F"/>
    <w:rsid w:val="002C492C"/>
    <w:rsid w:val="002C4C49"/>
    <w:rsid w:val="002D0379"/>
    <w:rsid w:val="002D3E34"/>
    <w:rsid w:val="002D4453"/>
    <w:rsid w:val="002D6617"/>
    <w:rsid w:val="002D6756"/>
    <w:rsid w:val="002D72FF"/>
    <w:rsid w:val="002E028C"/>
    <w:rsid w:val="002E1402"/>
    <w:rsid w:val="002E26ED"/>
    <w:rsid w:val="002E3160"/>
    <w:rsid w:val="002E3798"/>
    <w:rsid w:val="002E526B"/>
    <w:rsid w:val="002E63F9"/>
    <w:rsid w:val="002F0E48"/>
    <w:rsid w:val="002F200E"/>
    <w:rsid w:val="002F26E3"/>
    <w:rsid w:val="002F34F5"/>
    <w:rsid w:val="002F364B"/>
    <w:rsid w:val="002F4BF3"/>
    <w:rsid w:val="002F5E79"/>
    <w:rsid w:val="002F5F7D"/>
    <w:rsid w:val="002F5FE4"/>
    <w:rsid w:val="002F701E"/>
    <w:rsid w:val="002F7806"/>
    <w:rsid w:val="002F7E74"/>
    <w:rsid w:val="00300E6D"/>
    <w:rsid w:val="00303B62"/>
    <w:rsid w:val="00310716"/>
    <w:rsid w:val="0031137A"/>
    <w:rsid w:val="00311B1E"/>
    <w:rsid w:val="00311CDA"/>
    <w:rsid w:val="003122F8"/>
    <w:rsid w:val="003125BF"/>
    <w:rsid w:val="0031285A"/>
    <w:rsid w:val="00316202"/>
    <w:rsid w:val="00321259"/>
    <w:rsid w:val="003216D5"/>
    <w:rsid w:val="00321D46"/>
    <w:rsid w:val="00321D4C"/>
    <w:rsid w:val="00321E98"/>
    <w:rsid w:val="0032284D"/>
    <w:rsid w:val="00323497"/>
    <w:rsid w:val="003267A7"/>
    <w:rsid w:val="00336E0B"/>
    <w:rsid w:val="00341603"/>
    <w:rsid w:val="00343A7A"/>
    <w:rsid w:val="00347A5E"/>
    <w:rsid w:val="00354C96"/>
    <w:rsid w:val="00354CC8"/>
    <w:rsid w:val="00355336"/>
    <w:rsid w:val="00356772"/>
    <w:rsid w:val="00360883"/>
    <w:rsid w:val="0036091A"/>
    <w:rsid w:val="00361340"/>
    <w:rsid w:val="00362D2E"/>
    <w:rsid w:val="00362ED5"/>
    <w:rsid w:val="0036497B"/>
    <w:rsid w:val="00365E74"/>
    <w:rsid w:val="003671A1"/>
    <w:rsid w:val="003676E3"/>
    <w:rsid w:val="00374817"/>
    <w:rsid w:val="00374DAD"/>
    <w:rsid w:val="003750C9"/>
    <w:rsid w:val="00375481"/>
    <w:rsid w:val="00375E60"/>
    <w:rsid w:val="00383376"/>
    <w:rsid w:val="00383446"/>
    <w:rsid w:val="00383655"/>
    <w:rsid w:val="00383A77"/>
    <w:rsid w:val="00384F6F"/>
    <w:rsid w:val="003860DD"/>
    <w:rsid w:val="00387C9B"/>
    <w:rsid w:val="00392B63"/>
    <w:rsid w:val="0039432D"/>
    <w:rsid w:val="00396F52"/>
    <w:rsid w:val="003A09C5"/>
    <w:rsid w:val="003A0D8D"/>
    <w:rsid w:val="003A145F"/>
    <w:rsid w:val="003A1843"/>
    <w:rsid w:val="003A2259"/>
    <w:rsid w:val="003A288D"/>
    <w:rsid w:val="003A2A15"/>
    <w:rsid w:val="003A3882"/>
    <w:rsid w:val="003A7FA0"/>
    <w:rsid w:val="003B45B0"/>
    <w:rsid w:val="003B4DC6"/>
    <w:rsid w:val="003B7553"/>
    <w:rsid w:val="003C2CBA"/>
    <w:rsid w:val="003C2D75"/>
    <w:rsid w:val="003C4505"/>
    <w:rsid w:val="003C4E27"/>
    <w:rsid w:val="003C50A0"/>
    <w:rsid w:val="003C6281"/>
    <w:rsid w:val="003C6641"/>
    <w:rsid w:val="003C7458"/>
    <w:rsid w:val="003C76B2"/>
    <w:rsid w:val="003D2437"/>
    <w:rsid w:val="003D294C"/>
    <w:rsid w:val="003D2B26"/>
    <w:rsid w:val="003D3AFF"/>
    <w:rsid w:val="003D4372"/>
    <w:rsid w:val="003D66CA"/>
    <w:rsid w:val="003D6C02"/>
    <w:rsid w:val="003E003C"/>
    <w:rsid w:val="003E0B3C"/>
    <w:rsid w:val="003E1B5D"/>
    <w:rsid w:val="003E381C"/>
    <w:rsid w:val="003E5BB0"/>
    <w:rsid w:val="003E67BD"/>
    <w:rsid w:val="003F1C86"/>
    <w:rsid w:val="003F3194"/>
    <w:rsid w:val="003F3A77"/>
    <w:rsid w:val="003F3AE3"/>
    <w:rsid w:val="003F4521"/>
    <w:rsid w:val="003F4FBC"/>
    <w:rsid w:val="003F5852"/>
    <w:rsid w:val="003F5C16"/>
    <w:rsid w:val="003F64DE"/>
    <w:rsid w:val="003F6EDE"/>
    <w:rsid w:val="004003BF"/>
    <w:rsid w:val="00401397"/>
    <w:rsid w:val="0040188C"/>
    <w:rsid w:val="00402C4D"/>
    <w:rsid w:val="0040338C"/>
    <w:rsid w:val="0040416A"/>
    <w:rsid w:val="0040533F"/>
    <w:rsid w:val="004054AB"/>
    <w:rsid w:val="0040556F"/>
    <w:rsid w:val="0040583C"/>
    <w:rsid w:val="00410BDB"/>
    <w:rsid w:val="00412084"/>
    <w:rsid w:val="00412640"/>
    <w:rsid w:val="00412778"/>
    <w:rsid w:val="00415688"/>
    <w:rsid w:val="004157DC"/>
    <w:rsid w:val="00415938"/>
    <w:rsid w:val="004168F3"/>
    <w:rsid w:val="00417B17"/>
    <w:rsid w:val="004200B6"/>
    <w:rsid w:val="00420A0E"/>
    <w:rsid w:val="00421482"/>
    <w:rsid w:val="00422300"/>
    <w:rsid w:val="00422887"/>
    <w:rsid w:val="00423B75"/>
    <w:rsid w:val="00426BB8"/>
    <w:rsid w:val="00426CFA"/>
    <w:rsid w:val="00427310"/>
    <w:rsid w:val="00433377"/>
    <w:rsid w:val="0044143F"/>
    <w:rsid w:val="004435D4"/>
    <w:rsid w:val="00451637"/>
    <w:rsid w:val="00452D33"/>
    <w:rsid w:val="00454304"/>
    <w:rsid w:val="0045455F"/>
    <w:rsid w:val="004556CD"/>
    <w:rsid w:val="00456417"/>
    <w:rsid w:val="00456427"/>
    <w:rsid w:val="00457281"/>
    <w:rsid w:val="004574BC"/>
    <w:rsid w:val="004636BD"/>
    <w:rsid w:val="00464554"/>
    <w:rsid w:val="00466740"/>
    <w:rsid w:val="00466FD9"/>
    <w:rsid w:val="00467FC9"/>
    <w:rsid w:val="0047119F"/>
    <w:rsid w:val="00472138"/>
    <w:rsid w:val="00472790"/>
    <w:rsid w:val="00472973"/>
    <w:rsid w:val="00472E1C"/>
    <w:rsid w:val="00473162"/>
    <w:rsid w:val="00473BB7"/>
    <w:rsid w:val="004806AC"/>
    <w:rsid w:val="00480A4D"/>
    <w:rsid w:val="00480C99"/>
    <w:rsid w:val="004829B4"/>
    <w:rsid w:val="004834A2"/>
    <w:rsid w:val="00483B06"/>
    <w:rsid w:val="00484241"/>
    <w:rsid w:val="00484418"/>
    <w:rsid w:val="00484BE9"/>
    <w:rsid w:val="00486F63"/>
    <w:rsid w:val="004906FC"/>
    <w:rsid w:val="00490E55"/>
    <w:rsid w:val="004921EF"/>
    <w:rsid w:val="00492A4C"/>
    <w:rsid w:val="00492B8D"/>
    <w:rsid w:val="00493F6D"/>
    <w:rsid w:val="00494691"/>
    <w:rsid w:val="00495004"/>
    <w:rsid w:val="0049692A"/>
    <w:rsid w:val="00496D77"/>
    <w:rsid w:val="004A122E"/>
    <w:rsid w:val="004A1C69"/>
    <w:rsid w:val="004A4F5B"/>
    <w:rsid w:val="004A5753"/>
    <w:rsid w:val="004B0215"/>
    <w:rsid w:val="004B07E9"/>
    <w:rsid w:val="004B2659"/>
    <w:rsid w:val="004B357D"/>
    <w:rsid w:val="004B3EA3"/>
    <w:rsid w:val="004B6C31"/>
    <w:rsid w:val="004B7D36"/>
    <w:rsid w:val="004C040A"/>
    <w:rsid w:val="004C0F28"/>
    <w:rsid w:val="004C57CC"/>
    <w:rsid w:val="004D0568"/>
    <w:rsid w:val="004D1A97"/>
    <w:rsid w:val="004D2406"/>
    <w:rsid w:val="004D248A"/>
    <w:rsid w:val="004D62F8"/>
    <w:rsid w:val="004D687E"/>
    <w:rsid w:val="004E15BE"/>
    <w:rsid w:val="004E3197"/>
    <w:rsid w:val="004E3820"/>
    <w:rsid w:val="004E4545"/>
    <w:rsid w:val="004E47EC"/>
    <w:rsid w:val="004E4DC5"/>
    <w:rsid w:val="004E7850"/>
    <w:rsid w:val="004F04EB"/>
    <w:rsid w:val="004F0530"/>
    <w:rsid w:val="004F13B2"/>
    <w:rsid w:val="004F2C03"/>
    <w:rsid w:val="004F56C5"/>
    <w:rsid w:val="004F575C"/>
    <w:rsid w:val="004F652C"/>
    <w:rsid w:val="004F7733"/>
    <w:rsid w:val="004F7FF8"/>
    <w:rsid w:val="00501CBC"/>
    <w:rsid w:val="0050276B"/>
    <w:rsid w:val="005037A9"/>
    <w:rsid w:val="0050454F"/>
    <w:rsid w:val="0050629F"/>
    <w:rsid w:val="0050731C"/>
    <w:rsid w:val="005106DD"/>
    <w:rsid w:val="00510E12"/>
    <w:rsid w:val="00512F5B"/>
    <w:rsid w:val="0051346F"/>
    <w:rsid w:val="005139A1"/>
    <w:rsid w:val="00513A8A"/>
    <w:rsid w:val="00513CD4"/>
    <w:rsid w:val="00513E52"/>
    <w:rsid w:val="00522BAB"/>
    <w:rsid w:val="0052657C"/>
    <w:rsid w:val="00527740"/>
    <w:rsid w:val="00527918"/>
    <w:rsid w:val="00532331"/>
    <w:rsid w:val="00535A4A"/>
    <w:rsid w:val="00536157"/>
    <w:rsid w:val="00536A6A"/>
    <w:rsid w:val="005402FF"/>
    <w:rsid w:val="00541590"/>
    <w:rsid w:val="005432E8"/>
    <w:rsid w:val="00545067"/>
    <w:rsid w:val="00545568"/>
    <w:rsid w:val="00545E94"/>
    <w:rsid w:val="00550A72"/>
    <w:rsid w:val="00551B23"/>
    <w:rsid w:val="00551BF8"/>
    <w:rsid w:val="00552409"/>
    <w:rsid w:val="00552E62"/>
    <w:rsid w:val="0056022B"/>
    <w:rsid w:val="00560DF5"/>
    <w:rsid w:val="0056199E"/>
    <w:rsid w:val="005623A8"/>
    <w:rsid w:val="00563278"/>
    <w:rsid w:val="00564DC0"/>
    <w:rsid w:val="00567167"/>
    <w:rsid w:val="00567339"/>
    <w:rsid w:val="005705B3"/>
    <w:rsid w:val="00570AD3"/>
    <w:rsid w:val="00572CA6"/>
    <w:rsid w:val="005760AE"/>
    <w:rsid w:val="005767A9"/>
    <w:rsid w:val="005773E3"/>
    <w:rsid w:val="005800FB"/>
    <w:rsid w:val="0058137A"/>
    <w:rsid w:val="00584477"/>
    <w:rsid w:val="00584566"/>
    <w:rsid w:val="00586F4B"/>
    <w:rsid w:val="005907B1"/>
    <w:rsid w:val="00591BE3"/>
    <w:rsid w:val="00593DDC"/>
    <w:rsid w:val="00595BF7"/>
    <w:rsid w:val="005A1B12"/>
    <w:rsid w:val="005A2702"/>
    <w:rsid w:val="005A34F9"/>
    <w:rsid w:val="005A5B41"/>
    <w:rsid w:val="005A7352"/>
    <w:rsid w:val="005B0593"/>
    <w:rsid w:val="005B23FA"/>
    <w:rsid w:val="005B2467"/>
    <w:rsid w:val="005B32F3"/>
    <w:rsid w:val="005C09D7"/>
    <w:rsid w:val="005C17CC"/>
    <w:rsid w:val="005C2B93"/>
    <w:rsid w:val="005C2F9B"/>
    <w:rsid w:val="005C331A"/>
    <w:rsid w:val="005C353C"/>
    <w:rsid w:val="005C386A"/>
    <w:rsid w:val="005C44DA"/>
    <w:rsid w:val="005C4734"/>
    <w:rsid w:val="005C6AB7"/>
    <w:rsid w:val="005D0783"/>
    <w:rsid w:val="005D2002"/>
    <w:rsid w:val="005D36A4"/>
    <w:rsid w:val="005D3792"/>
    <w:rsid w:val="005D39EB"/>
    <w:rsid w:val="005D4F79"/>
    <w:rsid w:val="005D5929"/>
    <w:rsid w:val="005D72DE"/>
    <w:rsid w:val="005D7310"/>
    <w:rsid w:val="005D7C59"/>
    <w:rsid w:val="005E0BF0"/>
    <w:rsid w:val="005E1041"/>
    <w:rsid w:val="005E3B6B"/>
    <w:rsid w:val="005E7B9C"/>
    <w:rsid w:val="005E7F05"/>
    <w:rsid w:val="005E7F63"/>
    <w:rsid w:val="005F00E7"/>
    <w:rsid w:val="005F28A6"/>
    <w:rsid w:val="005F3570"/>
    <w:rsid w:val="005F43F5"/>
    <w:rsid w:val="005F7073"/>
    <w:rsid w:val="00600CA6"/>
    <w:rsid w:val="0060150A"/>
    <w:rsid w:val="00601E99"/>
    <w:rsid w:val="00606045"/>
    <w:rsid w:val="006069B6"/>
    <w:rsid w:val="00606D7A"/>
    <w:rsid w:val="00607FD1"/>
    <w:rsid w:val="00611520"/>
    <w:rsid w:val="006116F8"/>
    <w:rsid w:val="00612957"/>
    <w:rsid w:val="00612A67"/>
    <w:rsid w:val="00613D66"/>
    <w:rsid w:val="00613E8F"/>
    <w:rsid w:val="00617886"/>
    <w:rsid w:val="00621390"/>
    <w:rsid w:val="0062319A"/>
    <w:rsid w:val="00626603"/>
    <w:rsid w:val="00626914"/>
    <w:rsid w:val="00627D9F"/>
    <w:rsid w:val="0063030A"/>
    <w:rsid w:val="00632552"/>
    <w:rsid w:val="0063471F"/>
    <w:rsid w:val="00637312"/>
    <w:rsid w:val="006424DC"/>
    <w:rsid w:val="00645C09"/>
    <w:rsid w:val="006479DB"/>
    <w:rsid w:val="00653E33"/>
    <w:rsid w:val="00654006"/>
    <w:rsid w:val="006567CF"/>
    <w:rsid w:val="00656A60"/>
    <w:rsid w:val="00657856"/>
    <w:rsid w:val="00657B5B"/>
    <w:rsid w:val="00657BC5"/>
    <w:rsid w:val="00660103"/>
    <w:rsid w:val="00663AB6"/>
    <w:rsid w:val="0066506A"/>
    <w:rsid w:val="00666E4B"/>
    <w:rsid w:val="0066700F"/>
    <w:rsid w:val="006724DA"/>
    <w:rsid w:val="00673B69"/>
    <w:rsid w:val="00674438"/>
    <w:rsid w:val="006749B7"/>
    <w:rsid w:val="00676157"/>
    <w:rsid w:val="00680880"/>
    <w:rsid w:val="00682157"/>
    <w:rsid w:val="00682293"/>
    <w:rsid w:val="00682EE6"/>
    <w:rsid w:val="00683B3E"/>
    <w:rsid w:val="00684923"/>
    <w:rsid w:val="00685639"/>
    <w:rsid w:val="00690AFD"/>
    <w:rsid w:val="00692086"/>
    <w:rsid w:val="00694467"/>
    <w:rsid w:val="006964DA"/>
    <w:rsid w:val="006A3101"/>
    <w:rsid w:val="006A4149"/>
    <w:rsid w:val="006A42E5"/>
    <w:rsid w:val="006B2AFD"/>
    <w:rsid w:val="006B3A11"/>
    <w:rsid w:val="006B3C18"/>
    <w:rsid w:val="006B4318"/>
    <w:rsid w:val="006B55D9"/>
    <w:rsid w:val="006B616C"/>
    <w:rsid w:val="006B6995"/>
    <w:rsid w:val="006B6B32"/>
    <w:rsid w:val="006B79FF"/>
    <w:rsid w:val="006C0C5A"/>
    <w:rsid w:val="006C406C"/>
    <w:rsid w:val="006C4501"/>
    <w:rsid w:val="006C4720"/>
    <w:rsid w:val="006C722A"/>
    <w:rsid w:val="006D0ABD"/>
    <w:rsid w:val="006D1914"/>
    <w:rsid w:val="006D1AC9"/>
    <w:rsid w:val="006D3877"/>
    <w:rsid w:val="006D4AA7"/>
    <w:rsid w:val="006D548F"/>
    <w:rsid w:val="006D5F51"/>
    <w:rsid w:val="006D662F"/>
    <w:rsid w:val="006D7467"/>
    <w:rsid w:val="006D7CEB"/>
    <w:rsid w:val="006E07C1"/>
    <w:rsid w:val="006E48C8"/>
    <w:rsid w:val="006E53C1"/>
    <w:rsid w:val="006E7432"/>
    <w:rsid w:val="006F03F7"/>
    <w:rsid w:val="006F0E1F"/>
    <w:rsid w:val="006F0EB2"/>
    <w:rsid w:val="006F1182"/>
    <w:rsid w:val="006F142D"/>
    <w:rsid w:val="006F1CA0"/>
    <w:rsid w:val="006F454C"/>
    <w:rsid w:val="006F6CBD"/>
    <w:rsid w:val="00700290"/>
    <w:rsid w:val="00701B4F"/>
    <w:rsid w:val="007023CF"/>
    <w:rsid w:val="00702AF1"/>
    <w:rsid w:val="007032AA"/>
    <w:rsid w:val="00704803"/>
    <w:rsid w:val="007056CB"/>
    <w:rsid w:val="007065EA"/>
    <w:rsid w:val="007066B0"/>
    <w:rsid w:val="00706AA7"/>
    <w:rsid w:val="0071163A"/>
    <w:rsid w:val="007118A2"/>
    <w:rsid w:val="00713AC0"/>
    <w:rsid w:val="00715122"/>
    <w:rsid w:val="007160E5"/>
    <w:rsid w:val="00716177"/>
    <w:rsid w:val="007165C3"/>
    <w:rsid w:val="007168C4"/>
    <w:rsid w:val="00716BB8"/>
    <w:rsid w:val="00716E78"/>
    <w:rsid w:val="00721D21"/>
    <w:rsid w:val="00723E7F"/>
    <w:rsid w:val="00725D1C"/>
    <w:rsid w:val="00726248"/>
    <w:rsid w:val="007308FB"/>
    <w:rsid w:val="007309DB"/>
    <w:rsid w:val="007328ED"/>
    <w:rsid w:val="00733794"/>
    <w:rsid w:val="00740319"/>
    <w:rsid w:val="0074176E"/>
    <w:rsid w:val="007429E1"/>
    <w:rsid w:val="00746024"/>
    <w:rsid w:val="0075117C"/>
    <w:rsid w:val="00751650"/>
    <w:rsid w:val="00755A1B"/>
    <w:rsid w:val="00755AE3"/>
    <w:rsid w:val="007644A7"/>
    <w:rsid w:val="007654B6"/>
    <w:rsid w:val="00766319"/>
    <w:rsid w:val="00766E5A"/>
    <w:rsid w:val="007704B4"/>
    <w:rsid w:val="00770BCE"/>
    <w:rsid w:val="00770DDE"/>
    <w:rsid w:val="00771A8B"/>
    <w:rsid w:val="00777095"/>
    <w:rsid w:val="00777773"/>
    <w:rsid w:val="00781371"/>
    <w:rsid w:val="00781BE2"/>
    <w:rsid w:val="00782686"/>
    <w:rsid w:val="0078374A"/>
    <w:rsid w:val="0078754E"/>
    <w:rsid w:val="007878EB"/>
    <w:rsid w:val="00787AB3"/>
    <w:rsid w:val="0079064A"/>
    <w:rsid w:val="007913EB"/>
    <w:rsid w:val="0079249C"/>
    <w:rsid w:val="007939CE"/>
    <w:rsid w:val="00795EB2"/>
    <w:rsid w:val="007961D4"/>
    <w:rsid w:val="0079693F"/>
    <w:rsid w:val="007A062D"/>
    <w:rsid w:val="007A36DD"/>
    <w:rsid w:val="007A43B5"/>
    <w:rsid w:val="007A6714"/>
    <w:rsid w:val="007A67BA"/>
    <w:rsid w:val="007A6E38"/>
    <w:rsid w:val="007A760F"/>
    <w:rsid w:val="007B068B"/>
    <w:rsid w:val="007B07CE"/>
    <w:rsid w:val="007B1C72"/>
    <w:rsid w:val="007B419A"/>
    <w:rsid w:val="007B481E"/>
    <w:rsid w:val="007B4FDA"/>
    <w:rsid w:val="007B507B"/>
    <w:rsid w:val="007B578D"/>
    <w:rsid w:val="007B5921"/>
    <w:rsid w:val="007B5E85"/>
    <w:rsid w:val="007C0567"/>
    <w:rsid w:val="007C14E0"/>
    <w:rsid w:val="007C36B8"/>
    <w:rsid w:val="007C3B49"/>
    <w:rsid w:val="007C58A5"/>
    <w:rsid w:val="007C6D21"/>
    <w:rsid w:val="007C7BA8"/>
    <w:rsid w:val="007D0285"/>
    <w:rsid w:val="007D0425"/>
    <w:rsid w:val="007D3E0B"/>
    <w:rsid w:val="007D47BF"/>
    <w:rsid w:val="007D6EDB"/>
    <w:rsid w:val="007E1AC6"/>
    <w:rsid w:val="007E5168"/>
    <w:rsid w:val="007E59DA"/>
    <w:rsid w:val="007E62E4"/>
    <w:rsid w:val="007E6724"/>
    <w:rsid w:val="007F11AE"/>
    <w:rsid w:val="007F14E4"/>
    <w:rsid w:val="007F28D5"/>
    <w:rsid w:val="007F2AC5"/>
    <w:rsid w:val="007F2E4C"/>
    <w:rsid w:val="007F462F"/>
    <w:rsid w:val="007F49E7"/>
    <w:rsid w:val="007F6B3E"/>
    <w:rsid w:val="007F6F80"/>
    <w:rsid w:val="00800515"/>
    <w:rsid w:val="008026F7"/>
    <w:rsid w:val="00803B39"/>
    <w:rsid w:val="008048E0"/>
    <w:rsid w:val="008048FB"/>
    <w:rsid w:val="008062B1"/>
    <w:rsid w:val="0080663E"/>
    <w:rsid w:val="008066FE"/>
    <w:rsid w:val="008144A7"/>
    <w:rsid w:val="008147C2"/>
    <w:rsid w:val="00816190"/>
    <w:rsid w:val="00820F4B"/>
    <w:rsid w:val="008218A7"/>
    <w:rsid w:val="00822E56"/>
    <w:rsid w:val="00827B5C"/>
    <w:rsid w:val="00830FAF"/>
    <w:rsid w:val="008310DF"/>
    <w:rsid w:val="00832708"/>
    <w:rsid w:val="00832A2A"/>
    <w:rsid w:val="00832BF4"/>
    <w:rsid w:val="00835349"/>
    <w:rsid w:val="00835A44"/>
    <w:rsid w:val="00836F22"/>
    <w:rsid w:val="00840070"/>
    <w:rsid w:val="00842695"/>
    <w:rsid w:val="00847345"/>
    <w:rsid w:val="00851794"/>
    <w:rsid w:val="008528AA"/>
    <w:rsid w:val="00852EF2"/>
    <w:rsid w:val="0085397C"/>
    <w:rsid w:val="00854352"/>
    <w:rsid w:val="00855DA8"/>
    <w:rsid w:val="00856EA3"/>
    <w:rsid w:val="00857AC9"/>
    <w:rsid w:val="00861347"/>
    <w:rsid w:val="00861632"/>
    <w:rsid w:val="0086348B"/>
    <w:rsid w:val="008644DB"/>
    <w:rsid w:val="008651C3"/>
    <w:rsid w:val="00866874"/>
    <w:rsid w:val="00866B9F"/>
    <w:rsid w:val="008675F1"/>
    <w:rsid w:val="0087125A"/>
    <w:rsid w:val="0087162D"/>
    <w:rsid w:val="00871B01"/>
    <w:rsid w:val="0087353F"/>
    <w:rsid w:val="0087439C"/>
    <w:rsid w:val="00875839"/>
    <w:rsid w:val="00877157"/>
    <w:rsid w:val="00881085"/>
    <w:rsid w:val="00882D65"/>
    <w:rsid w:val="008835D5"/>
    <w:rsid w:val="00883780"/>
    <w:rsid w:val="00885C29"/>
    <w:rsid w:val="00886FAD"/>
    <w:rsid w:val="00890544"/>
    <w:rsid w:val="00891C02"/>
    <w:rsid w:val="00892DAB"/>
    <w:rsid w:val="00892EA2"/>
    <w:rsid w:val="00896674"/>
    <w:rsid w:val="008968C4"/>
    <w:rsid w:val="00896F7A"/>
    <w:rsid w:val="0089725A"/>
    <w:rsid w:val="00897600"/>
    <w:rsid w:val="00897974"/>
    <w:rsid w:val="008A0FF4"/>
    <w:rsid w:val="008A6FCF"/>
    <w:rsid w:val="008B0D73"/>
    <w:rsid w:val="008B434C"/>
    <w:rsid w:val="008B7047"/>
    <w:rsid w:val="008B756B"/>
    <w:rsid w:val="008B7900"/>
    <w:rsid w:val="008B7EB3"/>
    <w:rsid w:val="008C0553"/>
    <w:rsid w:val="008C213B"/>
    <w:rsid w:val="008C44F0"/>
    <w:rsid w:val="008C5AFE"/>
    <w:rsid w:val="008C6E85"/>
    <w:rsid w:val="008C7065"/>
    <w:rsid w:val="008D0C7E"/>
    <w:rsid w:val="008D1005"/>
    <w:rsid w:val="008D13B5"/>
    <w:rsid w:val="008D1CEA"/>
    <w:rsid w:val="008D2984"/>
    <w:rsid w:val="008D2B3F"/>
    <w:rsid w:val="008D44FE"/>
    <w:rsid w:val="008D52AE"/>
    <w:rsid w:val="008D58B1"/>
    <w:rsid w:val="008D6EAD"/>
    <w:rsid w:val="008D70DC"/>
    <w:rsid w:val="008D7E02"/>
    <w:rsid w:val="008E19E2"/>
    <w:rsid w:val="008E425F"/>
    <w:rsid w:val="008E5901"/>
    <w:rsid w:val="008E616B"/>
    <w:rsid w:val="008E6750"/>
    <w:rsid w:val="008E6ECF"/>
    <w:rsid w:val="008F04CB"/>
    <w:rsid w:val="008F1A98"/>
    <w:rsid w:val="008F2189"/>
    <w:rsid w:val="008F2F8A"/>
    <w:rsid w:val="008F3AB2"/>
    <w:rsid w:val="00900A9A"/>
    <w:rsid w:val="00902626"/>
    <w:rsid w:val="009040E6"/>
    <w:rsid w:val="00906212"/>
    <w:rsid w:val="00907CA8"/>
    <w:rsid w:val="00910097"/>
    <w:rsid w:val="00911586"/>
    <w:rsid w:val="00912007"/>
    <w:rsid w:val="00914A71"/>
    <w:rsid w:val="00915175"/>
    <w:rsid w:val="009156B6"/>
    <w:rsid w:val="0091596B"/>
    <w:rsid w:val="00915C71"/>
    <w:rsid w:val="00915D48"/>
    <w:rsid w:val="009209A4"/>
    <w:rsid w:val="00921A85"/>
    <w:rsid w:val="009227D6"/>
    <w:rsid w:val="00923737"/>
    <w:rsid w:val="009257FD"/>
    <w:rsid w:val="00930779"/>
    <w:rsid w:val="00931A82"/>
    <w:rsid w:val="00932544"/>
    <w:rsid w:val="00932C2E"/>
    <w:rsid w:val="00934772"/>
    <w:rsid w:val="0093565F"/>
    <w:rsid w:val="00936B09"/>
    <w:rsid w:val="00937091"/>
    <w:rsid w:val="00937609"/>
    <w:rsid w:val="00940251"/>
    <w:rsid w:val="009443DA"/>
    <w:rsid w:val="00947505"/>
    <w:rsid w:val="00950C0E"/>
    <w:rsid w:val="00951633"/>
    <w:rsid w:val="00953326"/>
    <w:rsid w:val="0095447D"/>
    <w:rsid w:val="009554BF"/>
    <w:rsid w:val="00956427"/>
    <w:rsid w:val="00957571"/>
    <w:rsid w:val="0096032D"/>
    <w:rsid w:val="00965118"/>
    <w:rsid w:val="009663FE"/>
    <w:rsid w:val="00972162"/>
    <w:rsid w:val="00973180"/>
    <w:rsid w:val="00976A9D"/>
    <w:rsid w:val="00976D03"/>
    <w:rsid w:val="00977C41"/>
    <w:rsid w:val="009802C2"/>
    <w:rsid w:val="00982716"/>
    <w:rsid w:val="00983F4E"/>
    <w:rsid w:val="009850C4"/>
    <w:rsid w:val="00986516"/>
    <w:rsid w:val="00986DC3"/>
    <w:rsid w:val="009901FD"/>
    <w:rsid w:val="0099345F"/>
    <w:rsid w:val="009935BE"/>
    <w:rsid w:val="00994B02"/>
    <w:rsid w:val="00996324"/>
    <w:rsid w:val="009A0703"/>
    <w:rsid w:val="009A0CD7"/>
    <w:rsid w:val="009A1D47"/>
    <w:rsid w:val="009A263B"/>
    <w:rsid w:val="009A2EB5"/>
    <w:rsid w:val="009A6020"/>
    <w:rsid w:val="009A689E"/>
    <w:rsid w:val="009B1333"/>
    <w:rsid w:val="009B16B2"/>
    <w:rsid w:val="009B3170"/>
    <w:rsid w:val="009B4AF5"/>
    <w:rsid w:val="009B5B42"/>
    <w:rsid w:val="009B6BF6"/>
    <w:rsid w:val="009B754F"/>
    <w:rsid w:val="009B7F43"/>
    <w:rsid w:val="009C4323"/>
    <w:rsid w:val="009C5703"/>
    <w:rsid w:val="009C6A55"/>
    <w:rsid w:val="009C7D0F"/>
    <w:rsid w:val="009D0FF7"/>
    <w:rsid w:val="009D2553"/>
    <w:rsid w:val="009D6D47"/>
    <w:rsid w:val="009D79C5"/>
    <w:rsid w:val="009E0C9F"/>
    <w:rsid w:val="009E3933"/>
    <w:rsid w:val="009E50B3"/>
    <w:rsid w:val="009E67A3"/>
    <w:rsid w:val="009E704F"/>
    <w:rsid w:val="009E7A5B"/>
    <w:rsid w:val="009F437C"/>
    <w:rsid w:val="009F4F4C"/>
    <w:rsid w:val="009F5A6F"/>
    <w:rsid w:val="009F684F"/>
    <w:rsid w:val="00A007FB"/>
    <w:rsid w:val="00A00F2B"/>
    <w:rsid w:val="00A02E48"/>
    <w:rsid w:val="00A040D0"/>
    <w:rsid w:val="00A046B8"/>
    <w:rsid w:val="00A05F63"/>
    <w:rsid w:val="00A067AA"/>
    <w:rsid w:val="00A071F5"/>
    <w:rsid w:val="00A074AD"/>
    <w:rsid w:val="00A11B27"/>
    <w:rsid w:val="00A12070"/>
    <w:rsid w:val="00A12D08"/>
    <w:rsid w:val="00A14A4B"/>
    <w:rsid w:val="00A14CC3"/>
    <w:rsid w:val="00A14D76"/>
    <w:rsid w:val="00A14EAC"/>
    <w:rsid w:val="00A15B0C"/>
    <w:rsid w:val="00A1646C"/>
    <w:rsid w:val="00A16A1C"/>
    <w:rsid w:val="00A2313C"/>
    <w:rsid w:val="00A23B66"/>
    <w:rsid w:val="00A244B0"/>
    <w:rsid w:val="00A24702"/>
    <w:rsid w:val="00A248EE"/>
    <w:rsid w:val="00A2574C"/>
    <w:rsid w:val="00A25BD1"/>
    <w:rsid w:val="00A25F01"/>
    <w:rsid w:val="00A301BE"/>
    <w:rsid w:val="00A30533"/>
    <w:rsid w:val="00A3225F"/>
    <w:rsid w:val="00A332CE"/>
    <w:rsid w:val="00A33F66"/>
    <w:rsid w:val="00A34AFF"/>
    <w:rsid w:val="00A3529C"/>
    <w:rsid w:val="00A44966"/>
    <w:rsid w:val="00A46322"/>
    <w:rsid w:val="00A47544"/>
    <w:rsid w:val="00A47546"/>
    <w:rsid w:val="00A519E3"/>
    <w:rsid w:val="00A526DA"/>
    <w:rsid w:val="00A532C7"/>
    <w:rsid w:val="00A54576"/>
    <w:rsid w:val="00A56AFE"/>
    <w:rsid w:val="00A6067A"/>
    <w:rsid w:val="00A61ADD"/>
    <w:rsid w:val="00A628FD"/>
    <w:rsid w:val="00A63BC5"/>
    <w:rsid w:val="00A65D1F"/>
    <w:rsid w:val="00A666D9"/>
    <w:rsid w:val="00A6795D"/>
    <w:rsid w:val="00A716C0"/>
    <w:rsid w:val="00A7648C"/>
    <w:rsid w:val="00A77CFA"/>
    <w:rsid w:val="00A81C20"/>
    <w:rsid w:val="00A824C7"/>
    <w:rsid w:val="00A8305E"/>
    <w:rsid w:val="00A86BE5"/>
    <w:rsid w:val="00A87AF9"/>
    <w:rsid w:val="00A87F9C"/>
    <w:rsid w:val="00A9003C"/>
    <w:rsid w:val="00A9081D"/>
    <w:rsid w:val="00A90B1B"/>
    <w:rsid w:val="00A92BBE"/>
    <w:rsid w:val="00A93EF1"/>
    <w:rsid w:val="00A94778"/>
    <w:rsid w:val="00A94FCD"/>
    <w:rsid w:val="00AA085F"/>
    <w:rsid w:val="00AA1567"/>
    <w:rsid w:val="00AA35B3"/>
    <w:rsid w:val="00AA4E36"/>
    <w:rsid w:val="00AA5B64"/>
    <w:rsid w:val="00AB0219"/>
    <w:rsid w:val="00AB3A0B"/>
    <w:rsid w:val="00AB3B74"/>
    <w:rsid w:val="00AC0CE5"/>
    <w:rsid w:val="00AC102A"/>
    <w:rsid w:val="00AC1B87"/>
    <w:rsid w:val="00AC258C"/>
    <w:rsid w:val="00AC33AA"/>
    <w:rsid w:val="00AC371E"/>
    <w:rsid w:val="00AC4D12"/>
    <w:rsid w:val="00AC58EF"/>
    <w:rsid w:val="00AC6383"/>
    <w:rsid w:val="00AC65C8"/>
    <w:rsid w:val="00AC71D1"/>
    <w:rsid w:val="00AD05BA"/>
    <w:rsid w:val="00AD1C62"/>
    <w:rsid w:val="00AD23F8"/>
    <w:rsid w:val="00AD3385"/>
    <w:rsid w:val="00AD67E8"/>
    <w:rsid w:val="00AD7AE7"/>
    <w:rsid w:val="00AE1281"/>
    <w:rsid w:val="00AE315D"/>
    <w:rsid w:val="00AE31FE"/>
    <w:rsid w:val="00AE3492"/>
    <w:rsid w:val="00AF013E"/>
    <w:rsid w:val="00AF311B"/>
    <w:rsid w:val="00AF3475"/>
    <w:rsid w:val="00AF415E"/>
    <w:rsid w:val="00AF4EAB"/>
    <w:rsid w:val="00B02B29"/>
    <w:rsid w:val="00B03E32"/>
    <w:rsid w:val="00B04490"/>
    <w:rsid w:val="00B04DF7"/>
    <w:rsid w:val="00B067F4"/>
    <w:rsid w:val="00B06F4F"/>
    <w:rsid w:val="00B07470"/>
    <w:rsid w:val="00B11760"/>
    <w:rsid w:val="00B150C2"/>
    <w:rsid w:val="00B17A83"/>
    <w:rsid w:val="00B207C4"/>
    <w:rsid w:val="00B22BEA"/>
    <w:rsid w:val="00B23BA6"/>
    <w:rsid w:val="00B24ABD"/>
    <w:rsid w:val="00B272A5"/>
    <w:rsid w:val="00B31186"/>
    <w:rsid w:val="00B31AFE"/>
    <w:rsid w:val="00B3209E"/>
    <w:rsid w:val="00B324F4"/>
    <w:rsid w:val="00B32B88"/>
    <w:rsid w:val="00B343BB"/>
    <w:rsid w:val="00B374DD"/>
    <w:rsid w:val="00B40C88"/>
    <w:rsid w:val="00B4407F"/>
    <w:rsid w:val="00B440E9"/>
    <w:rsid w:val="00B46623"/>
    <w:rsid w:val="00B472B6"/>
    <w:rsid w:val="00B50836"/>
    <w:rsid w:val="00B51743"/>
    <w:rsid w:val="00B5194E"/>
    <w:rsid w:val="00B531BB"/>
    <w:rsid w:val="00B54E34"/>
    <w:rsid w:val="00B60BD9"/>
    <w:rsid w:val="00B60E10"/>
    <w:rsid w:val="00B61DB6"/>
    <w:rsid w:val="00B65FCE"/>
    <w:rsid w:val="00B67A9B"/>
    <w:rsid w:val="00B70369"/>
    <w:rsid w:val="00B71F88"/>
    <w:rsid w:val="00B75DCE"/>
    <w:rsid w:val="00B76D7D"/>
    <w:rsid w:val="00B80199"/>
    <w:rsid w:val="00B81004"/>
    <w:rsid w:val="00B811C4"/>
    <w:rsid w:val="00B82BF8"/>
    <w:rsid w:val="00B83FFD"/>
    <w:rsid w:val="00B84200"/>
    <w:rsid w:val="00B84B38"/>
    <w:rsid w:val="00B84E51"/>
    <w:rsid w:val="00B8605E"/>
    <w:rsid w:val="00B87560"/>
    <w:rsid w:val="00B87E98"/>
    <w:rsid w:val="00B90B2C"/>
    <w:rsid w:val="00B913A3"/>
    <w:rsid w:val="00B94E18"/>
    <w:rsid w:val="00B962B5"/>
    <w:rsid w:val="00BA0094"/>
    <w:rsid w:val="00BA0368"/>
    <w:rsid w:val="00BA096D"/>
    <w:rsid w:val="00BA0F5D"/>
    <w:rsid w:val="00BA4A03"/>
    <w:rsid w:val="00BA5537"/>
    <w:rsid w:val="00BA5605"/>
    <w:rsid w:val="00BA615F"/>
    <w:rsid w:val="00BB0631"/>
    <w:rsid w:val="00BB0681"/>
    <w:rsid w:val="00BB0B4C"/>
    <w:rsid w:val="00BB110A"/>
    <w:rsid w:val="00BB1224"/>
    <w:rsid w:val="00BB153B"/>
    <w:rsid w:val="00BB16CD"/>
    <w:rsid w:val="00BB6D9F"/>
    <w:rsid w:val="00BB7989"/>
    <w:rsid w:val="00BC11F3"/>
    <w:rsid w:val="00BC1375"/>
    <w:rsid w:val="00BC21D0"/>
    <w:rsid w:val="00BC2930"/>
    <w:rsid w:val="00BC2EA5"/>
    <w:rsid w:val="00BC4926"/>
    <w:rsid w:val="00BC5819"/>
    <w:rsid w:val="00BC65DB"/>
    <w:rsid w:val="00BC6D2B"/>
    <w:rsid w:val="00BC799E"/>
    <w:rsid w:val="00BD0B25"/>
    <w:rsid w:val="00BD473E"/>
    <w:rsid w:val="00BD521A"/>
    <w:rsid w:val="00BD66BC"/>
    <w:rsid w:val="00BD75BC"/>
    <w:rsid w:val="00BE3237"/>
    <w:rsid w:val="00BE3EAF"/>
    <w:rsid w:val="00BE4F9F"/>
    <w:rsid w:val="00BE539C"/>
    <w:rsid w:val="00BE5EAA"/>
    <w:rsid w:val="00BE624B"/>
    <w:rsid w:val="00BE77E1"/>
    <w:rsid w:val="00BE7C8C"/>
    <w:rsid w:val="00BF2102"/>
    <w:rsid w:val="00BF3224"/>
    <w:rsid w:val="00BF322B"/>
    <w:rsid w:val="00BF472F"/>
    <w:rsid w:val="00BF7D1D"/>
    <w:rsid w:val="00C001E2"/>
    <w:rsid w:val="00C00E34"/>
    <w:rsid w:val="00C03208"/>
    <w:rsid w:val="00C048D1"/>
    <w:rsid w:val="00C05C73"/>
    <w:rsid w:val="00C05F38"/>
    <w:rsid w:val="00C12567"/>
    <w:rsid w:val="00C13571"/>
    <w:rsid w:val="00C1427C"/>
    <w:rsid w:val="00C1479D"/>
    <w:rsid w:val="00C14E2A"/>
    <w:rsid w:val="00C1681F"/>
    <w:rsid w:val="00C2012B"/>
    <w:rsid w:val="00C219DE"/>
    <w:rsid w:val="00C21A05"/>
    <w:rsid w:val="00C21BF9"/>
    <w:rsid w:val="00C243DA"/>
    <w:rsid w:val="00C246A4"/>
    <w:rsid w:val="00C263DB"/>
    <w:rsid w:val="00C300D7"/>
    <w:rsid w:val="00C32014"/>
    <w:rsid w:val="00C326D1"/>
    <w:rsid w:val="00C34326"/>
    <w:rsid w:val="00C36A11"/>
    <w:rsid w:val="00C36CFF"/>
    <w:rsid w:val="00C42745"/>
    <w:rsid w:val="00C44AE4"/>
    <w:rsid w:val="00C45092"/>
    <w:rsid w:val="00C4550D"/>
    <w:rsid w:val="00C45956"/>
    <w:rsid w:val="00C467E3"/>
    <w:rsid w:val="00C50F17"/>
    <w:rsid w:val="00C552F0"/>
    <w:rsid w:val="00C6066E"/>
    <w:rsid w:val="00C62F28"/>
    <w:rsid w:val="00C63BA0"/>
    <w:rsid w:val="00C64CB3"/>
    <w:rsid w:val="00C664C9"/>
    <w:rsid w:val="00C67EF4"/>
    <w:rsid w:val="00C70CEF"/>
    <w:rsid w:val="00C718E8"/>
    <w:rsid w:val="00C73E12"/>
    <w:rsid w:val="00C763F3"/>
    <w:rsid w:val="00C77C2B"/>
    <w:rsid w:val="00C801AD"/>
    <w:rsid w:val="00C80B7B"/>
    <w:rsid w:val="00C834A9"/>
    <w:rsid w:val="00C847C7"/>
    <w:rsid w:val="00C858CB"/>
    <w:rsid w:val="00C85983"/>
    <w:rsid w:val="00C87978"/>
    <w:rsid w:val="00C936CC"/>
    <w:rsid w:val="00C93DE7"/>
    <w:rsid w:val="00C949BC"/>
    <w:rsid w:val="00C973AF"/>
    <w:rsid w:val="00C9765A"/>
    <w:rsid w:val="00CA0E5A"/>
    <w:rsid w:val="00CA2335"/>
    <w:rsid w:val="00CA6B8B"/>
    <w:rsid w:val="00CA7AB8"/>
    <w:rsid w:val="00CA7B19"/>
    <w:rsid w:val="00CB3AF4"/>
    <w:rsid w:val="00CB528D"/>
    <w:rsid w:val="00CB57C5"/>
    <w:rsid w:val="00CB59AA"/>
    <w:rsid w:val="00CC0DFB"/>
    <w:rsid w:val="00CC132C"/>
    <w:rsid w:val="00CC23F5"/>
    <w:rsid w:val="00CC274C"/>
    <w:rsid w:val="00CC2E5C"/>
    <w:rsid w:val="00CC3520"/>
    <w:rsid w:val="00CC5DE6"/>
    <w:rsid w:val="00CC6827"/>
    <w:rsid w:val="00CC7406"/>
    <w:rsid w:val="00CD086B"/>
    <w:rsid w:val="00CD25FC"/>
    <w:rsid w:val="00CD4864"/>
    <w:rsid w:val="00CD4EE0"/>
    <w:rsid w:val="00CD7664"/>
    <w:rsid w:val="00CE064C"/>
    <w:rsid w:val="00CE3065"/>
    <w:rsid w:val="00CE5032"/>
    <w:rsid w:val="00CE514F"/>
    <w:rsid w:val="00CE5A46"/>
    <w:rsid w:val="00CE5AE6"/>
    <w:rsid w:val="00CE608B"/>
    <w:rsid w:val="00CE6145"/>
    <w:rsid w:val="00CE6AE6"/>
    <w:rsid w:val="00CE7BBA"/>
    <w:rsid w:val="00CF00F6"/>
    <w:rsid w:val="00CF1F44"/>
    <w:rsid w:val="00CF599A"/>
    <w:rsid w:val="00CF69F4"/>
    <w:rsid w:val="00D00561"/>
    <w:rsid w:val="00D011ED"/>
    <w:rsid w:val="00D030E6"/>
    <w:rsid w:val="00D06C4F"/>
    <w:rsid w:val="00D06DC7"/>
    <w:rsid w:val="00D07871"/>
    <w:rsid w:val="00D1001C"/>
    <w:rsid w:val="00D101D5"/>
    <w:rsid w:val="00D10853"/>
    <w:rsid w:val="00D11066"/>
    <w:rsid w:val="00D1117E"/>
    <w:rsid w:val="00D117A8"/>
    <w:rsid w:val="00D1341D"/>
    <w:rsid w:val="00D1364F"/>
    <w:rsid w:val="00D139C3"/>
    <w:rsid w:val="00D13A0F"/>
    <w:rsid w:val="00D147B0"/>
    <w:rsid w:val="00D208CB"/>
    <w:rsid w:val="00D21B87"/>
    <w:rsid w:val="00D21F06"/>
    <w:rsid w:val="00D221C7"/>
    <w:rsid w:val="00D22F33"/>
    <w:rsid w:val="00D250C2"/>
    <w:rsid w:val="00D25547"/>
    <w:rsid w:val="00D255CE"/>
    <w:rsid w:val="00D25AE2"/>
    <w:rsid w:val="00D26851"/>
    <w:rsid w:val="00D2691D"/>
    <w:rsid w:val="00D26D33"/>
    <w:rsid w:val="00D273D9"/>
    <w:rsid w:val="00D330C0"/>
    <w:rsid w:val="00D34AC5"/>
    <w:rsid w:val="00D34C88"/>
    <w:rsid w:val="00D36CE0"/>
    <w:rsid w:val="00D40807"/>
    <w:rsid w:val="00D41DF8"/>
    <w:rsid w:val="00D422FC"/>
    <w:rsid w:val="00D4240E"/>
    <w:rsid w:val="00D42BCA"/>
    <w:rsid w:val="00D440C5"/>
    <w:rsid w:val="00D446D2"/>
    <w:rsid w:val="00D45A6F"/>
    <w:rsid w:val="00D52332"/>
    <w:rsid w:val="00D534E6"/>
    <w:rsid w:val="00D55FC8"/>
    <w:rsid w:val="00D55FF1"/>
    <w:rsid w:val="00D61D67"/>
    <w:rsid w:val="00D62129"/>
    <w:rsid w:val="00D63DA6"/>
    <w:rsid w:val="00D654CE"/>
    <w:rsid w:val="00D661F0"/>
    <w:rsid w:val="00D669C6"/>
    <w:rsid w:val="00D679F9"/>
    <w:rsid w:val="00D7019D"/>
    <w:rsid w:val="00D70FD4"/>
    <w:rsid w:val="00D7149A"/>
    <w:rsid w:val="00D748BB"/>
    <w:rsid w:val="00D7643C"/>
    <w:rsid w:val="00D82136"/>
    <w:rsid w:val="00D825F0"/>
    <w:rsid w:val="00D83CDE"/>
    <w:rsid w:val="00D85702"/>
    <w:rsid w:val="00D92132"/>
    <w:rsid w:val="00D92FED"/>
    <w:rsid w:val="00D9373D"/>
    <w:rsid w:val="00D95254"/>
    <w:rsid w:val="00D95536"/>
    <w:rsid w:val="00D9622E"/>
    <w:rsid w:val="00D9656F"/>
    <w:rsid w:val="00D97639"/>
    <w:rsid w:val="00DA0074"/>
    <w:rsid w:val="00DA138F"/>
    <w:rsid w:val="00DA1FE8"/>
    <w:rsid w:val="00DA4EDD"/>
    <w:rsid w:val="00DA5758"/>
    <w:rsid w:val="00DA61C6"/>
    <w:rsid w:val="00DA693B"/>
    <w:rsid w:val="00DA6C0A"/>
    <w:rsid w:val="00DB1E18"/>
    <w:rsid w:val="00DB2188"/>
    <w:rsid w:val="00DB4D6A"/>
    <w:rsid w:val="00DB6ECA"/>
    <w:rsid w:val="00DB7E4F"/>
    <w:rsid w:val="00DC0941"/>
    <w:rsid w:val="00DC290B"/>
    <w:rsid w:val="00DC4D25"/>
    <w:rsid w:val="00DC577A"/>
    <w:rsid w:val="00DC5F7C"/>
    <w:rsid w:val="00DD1B63"/>
    <w:rsid w:val="00DD54FE"/>
    <w:rsid w:val="00DD6082"/>
    <w:rsid w:val="00DD6D2B"/>
    <w:rsid w:val="00DD76CA"/>
    <w:rsid w:val="00DE269B"/>
    <w:rsid w:val="00DE37FC"/>
    <w:rsid w:val="00DE4701"/>
    <w:rsid w:val="00DE4F57"/>
    <w:rsid w:val="00DE5287"/>
    <w:rsid w:val="00DE563E"/>
    <w:rsid w:val="00DE7532"/>
    <w:rsid w:val="00DE7D6C"/>
    <w:rsid w:val="00DF042B"/>
    <w:rsid w:val="00DF259A"/>
    <w:rsid w:val="00DF47D6"/>
    <w:rsid w:val="00DF55A0"/>
    <w:rsid w:val="00DF6A15"/>
    <w:rsid w:val="00DF763F"/>
    <w:rsid w:val="00DF7AF0"/>
    <w:rsid w:val="00DF7DAB"/>
    <w:rsid w:val="00E00CF6"/>
    <w:rsid w:val="00E01579"/>
    <w:rsid w:val="00E0321A"/>
    <w:rsid w:val="00E03BB8"/>
    <w:rsid w:val="00E04DF9"/>
    <w:rsid w:val="00E05466"/>
    <w:rsid w:val="00E05D0C"/>
    <w:rsid w:val="00E06A8B"/>
    <w:rsid w:val="00E1095B"/>
    <w:rsid w:val="00E1153B"/>
    <w:rsid w:val="00E145FF"/>
    <w:rsid w:val="00E15196"/>
    <w:rsid w:val="00E17A3F"/>
    <w:rsid w:val="00E20936"/>
    <w:rsid w:val="00E224B5"/>
    <w:rsid w:val="00E225E5"/>
    <w:rsid w:val="00E26F5C"/>
    <w:rsid w:val="00E27F59"/>
    <w:rsid w:val="00E30DEB"/>
    <w:rsid w:val="00E31993"/>
    <w:rsid w:val="00E324F3"/>
    <w:rsid w:val="00E33BAA"/>
    <w:rsid w:val="00E3453A"/>
    <w:rsid w:val="00E34B38"/>
    <w:rsid w:val="00E37BC1"/>
    <w:rsid w:val="00E4058F"/>
    <w:rsid w:val="00E424A4"/>
    <w:rsid w:val="00E4257B"/>
    <w:rsid w:val="00E42582"/>
    <w:rsid w:val="00E43045"/>
    <w:rsid w:val="00E43346"/>
    <w:rsid w:val="00E43758"/>
    <w:rsid w:val="00E43FFF"/>
    <w:rsid w:val="00E445B1"/>
    <w:rsid w:val="00E47590"/>
    <w:rsid w:val="00E476CE"/>
    <w:rsid w:val="00E52463"/>
    <w:rsid w:val="00E527F5"/>
    <w:rsid w:val="00E529A7"/>
    <w:rsid w:val="00E550AE"/>
    <w:rsid w:val="00E5676B"/>
    <w:rsid w:val="00E57178"/>
    <w:rsid w:val="00E6100F"/>
    <w:rsid w:val="00E6199B"/>
    <w:rsid w:val="00E636DD"/>
    <w:rsid w:val="00E65E0C"/>
    <w:rsid w:val="00E661F4"/>
    <w:rsid w:val="00E723BC"/>
    <w:rsid w:val="00E724DB"/>
    <w:rsid w:val="00E74DFF"/>
    <w:rsid w:val="00E80EEB"/>
    <w:rsid w:val="00E85A75"/>
    <w:rsid w:val="00E85F12"/>
    <w:rsid w:val="00E863DD"/>
    <w:rsid w:val="00E86BBA"/>
    <w:rsid w:val="00E87861"/>
    <w:rsid w:val="00E9224C"/>
    <w:rsid w:val="00E93C7B"/>
    <w:rsid w:val="00E95097"/>
    <w:rsid w:val="00E9555D"/>
    <w:rsid w:val="00E958E3"/>
    <w:rsid w:val="00E9609E"/>
    <w:rsid w:val="00E96B48"/>
    <w:rsid w:val="00EA0927"/>
    <w:rsid w:val="00EA27B8"/>
    <w:rsid w:val="00EA29D2"/>
    <w:rsid w:val="00EA359D"/>
    <w:rsid w:val="00EA6568"/>
    <w:rsid w:val="00EA65D4"/>
    <w:rsid w:val="00EB03B0"/>
    <w:rsid w:val="00EB04F8"/>
    <w:rsid w:val="00EB0B85"/>
    <w:rsid w:val="00EB0E01"/>
    <w:rsid w:val="00EB11BE"/>
    <w:rsid w:val="00EB25B2"/>
    <w:rsid w:val="00EB2B47"/>
    <w:rsid w:val="00EB6097"/>
    <w:rsid w:val="00EB72E0"/>
    <w:rsid w:val="00EC3BBA"/>
    <w:rsid w:val="00EC41B6"/>
    <w:rsid w:val="00EC4A9A"/>
    <w:rsid w:val="00EC6E44"/>
    <w:rsid w:val="00ED2863"/>
    <w:rsid w:val="00ED3942"/>
    <w:rsid w:val="00ED3FE2"/>
    <w:rsid w:val="00ED43C6"/>
    <w:rsid w:val="00ED4F7C"/>
    <w:rsid w:val="00ED5461"/>
    <w:rsid w:val="00ED5B06"/>
    <w:rsid w:val="00EE2908"/>
    <w:rsid w:val="00EE2CF0"/>
    <w:rsid w:val="00EE2F25"/>
    <w:rsid w:val="00EE69A0"/>
    <w:rsid w:val="00EE79E0"/>
    <w:rsid w:val="00EF0542"/>
    <w:rsid w:val="00EF15E2"/>
    <w:rsid w:val="00EF25B6"/>
    <w:rsid w:val="00EF318F"/>
    <w:rsid w:val="00EF4F41"/>
    <w:rsid w:val="00EF6346"/>
    <w:rsid w:val="00EF7074"/>
    <w:rsid w:val="00F02C0F"/>
    <w:rsid w:val="00F03186"/>
    <w:rsid w:val="00F0513A"/>
    <w:rsid w:val="00F0592E"/>
    <w:rsid w:val="00F06113"/>
    <w:rsid w:val="00F06554"/>
    <w:rsid w:val="00F06725"/>
    <w:rsid w:val="00F06D34"/>
    <w:rsid w:val="00F07CEB"/>
    <w:rsid w:val="00F105E8"/>
    <w:rsid w:val="00F1124A"/>
    <w:rsid w:val="00F11806"/>
    <w:rsid w:val="00F13756"/>
    <w:rsid w:val="00F1442B"/>
    <w:rsid w:val="00F14C05"/>
    <w:rsid w:val="00F15FDA"/>
    <w:rsid w:val="00F164CA"/>
    <w:rsid w:val="00F20B06"/>
    <w:rsid w:val="00F238F5"/>
    <w:rsid w:val="00F23CA3"/>
    <w:rsid w:val="00F2535A"/>
    <w:rsid w:val="00F267A7"/>
    <w:rsid w:val="00F273C6"/>
    <w:rsid w:val="00F352CD"/>
    <w:rsid w:val="00F377E4"/>
    <w:rsid w:val="00F400F7"/>
    <w:rsid w:val="00F416AC"/>
    <w:rsid w:val="00F420A4"/>
    <w:rsid w:val="00F420EF"/>
    <w:rsid w:val="00F44115"/>
    <w:rsid w:val="00F455E5"/>
    <w:rsid w:val="00F46F9A"/>
    <w:rsid w:val="00F504C2"/>
    <w:rsid w:val="00F5126E"/>
    <w:rsid w:val="00F523D8"/>
    <w:rsid w:val="00F528E7"/>
    <w:rsid w:val="00F531C8"/>
    <w:rsid w:val="00F56576"/>
    <w:rsid w:val="00F60E5C"/>
    <w:rsid w:val="00F61F62"/>
    <w:rsid w:val="00F62AC0"/>
    <w:rsid w:val="00F62BF7"/>
    <w:rsid w:val="00F6570F"/>
    <w:rsid w:val="00F65A6C"/>
    <w:rsid w:val="00F65C77"/>
    <w:rsid w:val="00F67236"/>
    <w:rsid w:val="00F67937"/>
    <w:rsid w:val="00F67D62"/>
    <w:rsid w:val="00F67E89"/>
    <w:rsid w:val="00F70543"/>
    <w:rsid w:val="00F71073"/>
    <w:rsid w:val="00F75882"/>
    <w:rsid w:val="00F76487"/>
    <w:rsid w:val="00F76EEC"/>
    <w:rsid w:val="00F77378"/>
    <w:rsid w:val="00F77658"/>
    <w:rsid w:val="00F77662"/>
    <w:rsid w:val="00F80991"/>
    <w:rsid w:val="00F81D81"/>
    <w:rsid w:val="00F837B7"/>
    <w:rsid w:val="00F838EB"/>
    <w:rsid w:val="00F85BC8"/>
    <w:rsid w:val="00F875C9"/>
    <w:rsid w:val="00F90A5B"/>
    <w:rsid w:val="00F9207C"/>
    <w:rsid w:val="00F952CB"/>
    <w:rsid w:val="00F9668A"/>
    <w:rsid w:val="00F966B9"/>
    <w:rsid w:val="00F97CC9"/>
    <w:rsid w:val="00FA06EB"/>
    <w:rsid w:val="00FA0BF6"/>
    <w:rsid w:val="00FA1EA8"/>
    <w:rsid w:val="00FA5EB7"/>
    <w:rsid w:val="00FA6B55"/>
    <w:rsid w:val="00FB1911"/>
    <w:rsid w:val="00FB2B9D"/>
    <w:rsid w:val="00FB3C6C"/>
    <w:rsid w:val="00FB499E"/>
    <w:rsid w:val="00FB5F52"/>
    <w:rsid w:val="00FB7CB4"/>
    <w:rsid w:val="00FC02A9"/>
    <w:rsid w:val="00FC2578"/>
    <w:rsid w:val="00FC3FFC"/>
    <w:rsid w:val="00FC438A"/>
    <w:rsid w:val="00FC7F3B"/>
    <w:rsid w:val="00FD3E22"/>
    <w:rsid w:val="00FD73B4"/>
    <w:rsid w:val="00FD7FF9"/>
    <w:rsid w:val="00FE37BB"/>
    <w:rsid w:val="00FE37BD"/>
    <w:rsid w:val="00FE4902"/>
    <w:rsid w:val="00FE587C"/>
    <w:rsid w:val="00FE73F7"/>
    <w:rsid w:val="00FE76FA"/>
    <w:rsid w:val="00FE78C3"/>
    <w:rsid w:val="00FF0060"/>
    <w:rsid w:val="00FF2077"/>
    <w:rsid w:val="00FF20A3"/>
    <w:rsid w:val="00F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5D1F"/>
  <w15:chartTrackingRefBased/>
  <w15:docId w15:val="{9C8AAE0C-6A00-0C44-9D13-D0DC139C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2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2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2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2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B3F"/>
    <w:rPr>
      <w:rFonts w:eastAsiaTheme="majorEastAsia" w:cstheme="majorBidi"/>
      <w:color w:val="272727" w:themeColor="text1" w:themeTint="D8"/>
    </w:rPr>
  </w:style>
  <w:style w:type="paragraph" w:styleId="Title">
    <w:name w:val="Title"/>
    <w:basedOn w:val="Normal"/>
    <w:next w:val="Normal"/>
    <w:link w:val="TitleChar"/>
    <w:uiPriority w:val="10"/>
    <w:qFormat/>
    <w:rsid w:val="008D2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B3F"/>
    <w:pPr>
      <w:spacing w:before="160"/>
      <w:jc w:val="center"/>
    </w:pPr>
    <w:rPr>
      <w:i/>
      <w:iCs/>
      <w:color w:val="404040" w:themeColor="text1" w:themeTint="BF"/>
    </w:rPr>
  </w:style>
  <w:style w:type="character" w:customStyle="1" w:styleId="QuoteChar">
    <w:name w:val="Quote Char"/>
    <w:basedOn w:val="DefaultParagraphFont"/>
    <w:link w:val="Quote"/>
    <w:uiPriority w:val="29"/>
    <w:rsid w:val="008D2B3F"/>
    <w:rPr>
      <w:i/>
      <w:iCs/>
      <w:color w:val="404040" w:themeColor="text1" w:themeTint="BF"/>
    </w:rPr>
  </w:style>
  <w:style w:type="paragraph" w:styleId="ListParagraph">
    <w:name w:val="List Paragraph"/>
    <w:basedOn w:val="Normal"/>
    <w:uiPriority w:val="34"/>
    <w:qFormat/>
    <w:rsid w:val="008D2B3F"/>
    <w:pPr>
      <w:ind w:left="720"/>
      <w:contextualSpacing/>
    </w:pPr>
  </w:style>
  <w:style w:type="character" w:styleId="IntenseEmphasis">
    <w:name w:val="Intense Emphasis"/>
    <w:basedOn w:val="DefaultParagraphFont"/>
    <w:uiPriority w:val="21"/>
    <w:qFormat/>
    <w:rsid w:val="008D2B3F"/>
    <w:rPr>
      <w:i/>
      <w:iCs/>
      <w:color w:val="0F4761" w:themeColor="accent1" w:themeShade="BF"/>
    </w:rPr>
  </w:style>
  <w:style w:type="paragraph" w:styleId="IntenseQuote">
    <w:name w:val="Intense Quote"/>
    <w:basedOn w:val="Normal"/>
    <w:next w:val="Normal"/>
    <w:link w:val="IntenseQuoteChar"/>
    <w:uiPriority w:val="30"/>
    <w:qFormat/>
    <w:rsid w:val="008D2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B3F"/>
    <w:rPr>
      <w:i/>
      <w:iCs/>
      <w:color w:val="0F4761" w:themeColor="accent1" w:themeShade="BF"/>
    </w:rPr>
  </w:style>
  <w:style w:type="character" w:styleId="IntenseReference">
    <w:name w:val="Intense Reference"/>
    <w:basedOn w:val="DefaultParagraphFont"/>
    <w:uiPriority w:val="32"/>
    <w:qFormat/>
    <w:rsid w:val="008D2B3F"/>
    <w:rPr>
      <w:b/>
      <w:bCs/>
      <w:smallCaps/>
      <w:color w:val="0F4761" w:themeColor="accent1" w:themeShade="BF"/>
      <w:spacing w:val="5"/>
    </w:rPr>
  </w:style>
  <w:style w:type="paragraph" w:styleId="NormalWeb">
    <w:name w:val="Normal (Web)"/>
    <w:basedOn w:val="Normal"/>
    <w:uiPriority w:val="99"/>
    <w:semiHidden/>
    <w:unhideWhenUsed/>
    <w:rsid w:val="008D2B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D2B3F"/>
    <w:rPr>
      <w:i/>
      <w:iCs/>
    </w:rPr>
  </w:style>
  <w:style w:type="character" w:styleId="Strong">
    <w:name w:val="Strong"/>
    <w:basedOn w:val="DefaultParagraphFont"/>
    <w:uiPriority w:val="22"/>
    <w:qFormat/>
    <w:rsid w:val="008D2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982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3082</Words>
  <Characters>17570</Characters>
  <Application>Microsoft Office Word</Application>
  <DocSecurity>0</DocSecurity>
  <Lines>146</Lines>
  <Paragraphs>41</Paragraphs>
  <ScaleCrop>false</ScaleCrop>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Crowson, Matthew</dc:creator>
  <cp:keywords/>
  <dc:description/>
  <cp:lastModifiedBy>Crowson, Matthew</cp:lastModifiedBy>
  <cp:revision>1</cp:revision>
  <dcterms:created xsi:type="dcterms:W3CDTF">2025-07-07T17:47:00Z</dcterms:created>
  <dcterms:modified xsi:type="dcterms:W3CDTF">2025-07-07T17:47:00Z</dcterms:modified>
</cp:coreProperties>
</file>