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BB67" w14:textId="711B56E0" w:rsidR="0078113A" w:rsidRPr="00AF60FA" w:rsidRDefault="00C22621" w:rsidP="00C22621">
      <w:pPr>
        <w:jc w:val="center"/>
        <w:rPr>
          <w:b/>
          <w:bCs/>
          <w:color w:val="000000" w:themeColor="text1"/>
        </w:rPr>
      </w:pPr>
      <w:r w:rsidRPr="00AF60FA">
        <w:rPr>
          <w:b/>
          <w:bCs/>
          <w:color w:val="000000" w:themeColor="text1"/>
        </w:rPr>
        <w:t>BMI 706 Process Book</w:t>
      </w:r>
    </w:p>
    <w:p w14:paraId="40E0B49A" w14:textId="077D6113" w:rsidR="00C22621" w:rsidRPr="00AF60FA" w:rsidRDefault="00C22621" w:rsidP="00C22621">
      <w:pPr>
        <w:jc w:val="center"/>
        <w:rPr>
          <w:color w:val="000000" w:themeColor="text1"/>
        </w:rPr>
      </w:pPr>
    </w:p>
    <w:p w14:paraId="7001C34E" w14:textId="0EAE8A64" w:rsidR="00C22621" w:rsidRPr="00AF60FA" w:rsidRDefault="00C22621" w:rsidP="00C22621">
      <w:pPr>
        <w:jc w:val="center"/>
        <w:rPr>
          <w:color w:val="000000" w:themeColor="text1"/>
        </w:rPr>
      </w:pPr>
    </w:p>
    <w:p w14:paraId="58FFC5F7" w14:textId="675A71F0" w:rsidR="00C22621" w:rsidRPr="00AF60FA" w:rsidRDefault="00C22621" w:rsidP="00C22621">
      <w:pPr>
        <w:jc w:val="center"/>
        <w:rPr>
          <w:color w:val="000000" w:themeColor="text1"/>
        </w:rPr>
      </w:pPr>
    </w:p>
    <w:p w14:paraId="13D202E5" w14:textId="7AC5C495" w:rsidR="00C22621" w:rsidRPr="00AF60FA" w:rsidRDefault="00C22621" w:rsidP="00C22621">
      <w:pPr>
        <w:jc w:val="center"/>
        <w:rPr>
          <w:color w:val="000000" w:themeColor="text1"/>
        </w:rPr>
      </w:pPr>
    </w:p>
    <w:p w14:paraId="10138D94" w14:textId="592B2D92" w:rsidR="00C22621" w:rsidRPr="00AF60FA" w:rsidRDefault="00C22621" w:rsidP="00C22621">
      <w:pPr>
        <w:jc w:val="center"/>
        <w:rPr>
          <w:color w:val="000000" w:themeColor="text1"/>
        </w:rPr>
      </w:pPr>
    </w:p>
    <w:p w14:paraId="68802CD4" w14:textId="77777777" w:rsidR="00C22621" w:rsidRPr="00AF60FA" w:rsidRDefault="00C22621" w:rsidP="00C22621">
      <w:pPr>
        <w:jc w:val="center"/>
        <w:rPr>
          <w:color w:val="000000" w:themeColor="text1"/>
        </w:rPr>
      </w:pPr>
    </w:p>
    <w:p w14:paraId="7E67EECB" w14:textId="7440E0AC" w:rsidR="00C22621" w:rsidRPr="00AF60FA" w:rsidRDefault="00C22621">
      <w:pPr>
        <w:rPr>
          <w:color w:val="000000" w:themeColor="text1"/>
        </w:rPr>
      </w:pPr>
    </w:p>
    <w:p w14:paraId="77F81B4B" w14:textId="216F1079" w:rsidR="00C22621" w:rsidRPr="00AF60FA" w:rsidRDefault="00C22621">
      <w:pPr>
        <w:rPr>
          <w:color w:val="000000" w:themeColor="text1"/>
        </w:rPr>
      </w:pPr>
      <w:r w:rsidRPr="00AF60FA">
        <w:rPr>
          <w:noProof/>
          <w:color w:val="000000" w:themeColor="text1"/>
        </w:rPr>
        <w:drawing>
          <wp:inline distT="0" distB="0" distL="0" distR="0" wp14:anchorId="3CD7AB21" wp14:editId="08C6FE2F">
            <wp:extent cx="5943600" cy="285051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0FBEDDA1" w14:textId="284927FB" w:rsidR="00C22621" w:rsidRPr="00AF60FA" w:rsidRDefault="00C22621">
      <w:pPr>
        <w:rPr>
          <w:color w:val="000000" w:themeColor="text1"/>
        </w:rPr>
      </w:pPr>
    </w:p>
    <w:p w14:paraId="2D4B7DA8" w14:textId="77777777" w:rsidR="00C22621" w:rsidRPr="00AF60FA" w:rsidRDefault="00C22621">
      <w:pPr>
        <w:rPr>
          <w:rFonts w:ascii="Arial" w:hAnsi="Arial" w:cs="Arial"/>
          <w:color w:val="000000" w:themeColor="text1"/>
        </w:rPr>
      </w:pPr>
    </w:p>
    <w:p w14:paraId="2AD556AB" w14:textId="77777777" w:rsidR="00C22621" w:rsidRPr="00AF60FA" w:rsidRDefault="00C22621">
      <w:pPr>
        <w:rPr>
          <w:rFonts w:ascii="Arial" w:hAnsi="Arial" w:cs="Arial"/>
          <w:color w:val="000000" w:themeColor="text1"/>
        </w:rPr>
      </w:pPr>
    </w:p>
    <w:p w14:paraId="32971BBE" w14:textId="1CBC3644" w:rsidR="00C22621" w:rsidRPr="00AF60FA" w:rsidRDefault="00C22621">
      <w:pPr>
        <w:rPr>
          <w:rFonts w:ascii="Arial" w:hAnsi="Arial" w:cs="Arial"/>
          <w:color w:val="000000" w:themeColor="text1"/>
        </w:rPr>
      </w:pPr>
    </w:p>
    <w:p w14:paraId="7B7AA026" w14:textId="2A5EBCA7" w:rsidR="00C22621" w:rsidRPr="00AF60FA" w:rsidRDefault="00C22621">
      <w:pPr>
        <w:rPr>
          <w:rFonts w:ascii="Arial" w:hAnsi="Arial" w:cs="Arial"/>
          <w:color w:val="000000" w:themeColor="text1"/>
        </w:rPr>
      </w:pPr>
    </w:p>
    <w:p w14:paraId="0F782D69" w14:textId="1072C75A" w:rsidR="00C22621" w:rsidRPr="00AF60FA" w:rsidRDefault="00C22621">
      <w:pPr>
        <w:rPr>
          <w:rFonts w:ascii="Arial" w:hAnsi="Arial" w:cs="Arial"/>
          <w:color w:val="000000" w:themeColor="text1"/>
        </w:rPr>
      </w:pPr>
    </w:p>
    <w:p w14:paraId="1E566FA2" w14:textId="75056C92" w:rsidR="00C22621" w:rsidRPr="00AF60FA" w:rsidRDefault="00C22621">
      <w:pPr>
        <w:rPr>
          <w:rFonts w:ascii="Arial" w:hAnsi="Arial" w:cs="Arial"/>
          <w:color w:val="000000" w:themeColor="text1"/>
        </w:rPr>
      </w:pPr>
    </w:p>
    <w:p w14:paraId="6C230B42" w14:textId="094CB58C" w:rsidR="00C22621" w:rsidRPr="00AF60FA" w:rsidRDefault="00C22621">
      <w:pPr>
        <w:rPr>
          <w:rFonts w:ascii="Arial" w:hAnsi="Arial" w:cs="Arial"/>
          <w:color w:val="000000" w:themeColor="text1"/>
        </w:rPr>
      </w:pPr>
      <w:r w:rsidRPr="00AF60FA">
        <w:rPr>
          <w:rFonts w:ascii="Arial" w:hAnsi="Arial" w:cs="Arial"/>
          <w:color w:val="000000" w:themeColor="text1"/>
        </w:rPr>
        <w:br/>
        <w:t>Authors:</w:t>
      </w:r>
    </w:p>
    <w:p w14:paraId="36B16F91" w14:textId="77777777" w:rsidR="00C22621" w:rsidRPr="00AF60FA" w:rsidRDefault="00C22621">
      <w:pPr>
        <w:rPr>
          <w:rFonts w:ascii="Arial" w:hAnsi="Arial" w:cs="Arial"/>
          <w:color w:val="000000" w:themeColor="text1"/>
        </w:rPr>
      </w:pPr>
    </w:p>
    <w:p w14:paraId="4245AD93" w14:textId="7B09CFCB" w:rsidR="00C22621" w:rsidRPr="00AF60FA" w:rsidRDefault="00C22621">
      <w:pPr>
        <w:rPr>
          <w:rFonts w:ascii="Arial" w:hAnsi="Arial" w:cs="Arial"/>
          <w:color w:val="000000" w:themeColor="text1"/>
        </w:rPr>
      </w:pPr>
      <w:proofErr w:type="spellStart"/>
      <w:r w:rsidRPr="00AF60FA">
        <w:rPr>
          <w:rFonts w:ascii="Arial" w:hAnsi="Arial" w:cs="Arial"/>
          <w:color w:val="000000" w:themeColor="text1"/>
        </w:rPr>
        <w:t>Brendin</w:t>
      </w:r>
      <w:proofErr w:type="spellEnd"/>
      <w:r w:rsidRPr="00AF60FA">
        <w:rPr>
          <w:rFonts w:ascii="Arial" w:hAnsi="Arial" w:cs="Arial"/>
          <w:color w:val="000000" w:themeColor="text1"/>
        </w:rPr>
        <w:t xml:space="preserve"> Beaulieu-Jones</w:t>
      </w:r>
      <w:r w:rsidR="005566F1" w:rsidRPr="00AF60FA">
        <w:rPr>
          <w:rFonts w:ascii="Arial" w:hAnsi="Arial" w:cs="Arial"/>
          <w:color w:val="000000" w:themeColor="text1"/>
        </w:rPr>
        <w:br/>
      </w:r>
      <w:r w:rsidRPr="00AF60FA">
        <w:rPr>
          <w:rFonts w:ascii="Arial" w:hAnsi="Arial" w:cs="Arial"/>
          <w:color w:val="000000" w:themeColor="text1"/>
        </w:rPr>
        <w:br/>
      </w:r>
      <w:r w:rsidRPr="00AF60FA">
        <w:rPr>
          <w:rFonts w:ascii="Arial" w:hAnsi="Arial" w:cs="Arial"/>
          <w:color w:val="000000" w:themeColor="text1"/>
        </w:rPr>
        <w:t>Matt Crows</w:t>
      </w:r>
      <w:r w:rsidRPr="00AF60FA">
        <w:rPr>
          <w:rFonts w:ascii="Arial" w:hAnsi="Arial" w:cs="Arial"/>
          <w:color w:val="000000" w:themeColor="text1"/>
        </w:rPr>
        <w:t>on</w:t>
      </w:r>
    </w:p>
    <w:p w14:paraId="3995C142" w14:textId="77777777" w:rsidR="00C22621" w:rsidRPr="00AF60FA" w:rsidRDefault="00C22621">
      <w:pPr>
        <w:rPr>
          <w:rFonts w:ascii="Arial" w:hAnsi="Arial" w:cs="Arial"/>
          <w:color w:val="000000" w:themeColor="text1"/>
        </w:rPr>
      </w:pPr>
      <w:r w:rsidRPr="00AF60FA">
        <w:rPr>
          <w:rFonts w:ascii="Arial" w:hAnsi="Arial" w:cs="Arial"/>
          <w:color w:val="000000" w:themeColor="text1"/>
        </w:rPr>
        <w:br w:type="page"/>
      </w:r>
    </w:p>
    <w:p w14:paraId="00C88439" w14:textId="2E4E323C" w:rsidR="00C22621" w:rsidRPr="00AF60FA" w:rsidRDefault="00C22621" w:rsidP="00C22621">
      <w:pPr>
        <w:jc w:val="center"/>
        <w:rPr>
          <w:rFonts w:ascii="Arial" w:hAnsi="Arial" w:cs="Arial"/>
          <w:b/>
          <w:bCs/>
          <w:i/>
          <w:iCs/>
          <w:color w:val="000000" w:themeColor="text1"/>
        </w:rPr>
      </w:pPr>
      <w:r w:rsidRPr="00AF60FA">
        <w:rPr>
          <w:rFonts w:ascii="Arial" w:hAnsi="Arial" w:cs="Arial"/>
          <w:b/>
          <w:bCs/>
          <w:i/>
          <w:iCs/>
          <w:color w:val="000000" w:themeColor="text1"/>
        </w:rPr>
        <w:lastRenderedPageBreak/>
        <w:t>Visualization Project Dataset &amp; Tasks</w:t>
      </w:r>
      <w:r w:rsidRPr="00AF60FA">
        <w:rPr>
          <w:rFonts w:ascii="Arial" w:hAnsi="Arial" w:cs="Arial"/>
          <w:b/>
          <w:bCs/>
          <w:i/>
          <w:iCs/>
          <w:color w:val="000000" w:themeColor="text1"/>
        </w:rPr>
        <w:br/>
      </w:r>
    </w:p>
    <w:p w14:paraId="4D4FA550" w14:textId="0385D910" w:rsidR="00C22621" w:rsidRPr="00AF60FA" w:rsidRDefault="00C22621">
      <w:pPr>
        <w:rPr>
          <w:rFonts w:ascii="Arial" w:hAnsi="Arial" w:cs="Arial"/>
          <w:b/>
          <w:bCs/>
          <w:color w:val="000000" w:themeColor="text1"/>
        </w:rPr>
      </w:pPr>
    </w:p>
    <w:p w14:paraId="6488C976" w14:textId="77777777" w:rsidR="00C22621" w:rsidRPr="00C22621" w:rsidRDefault="00C22621" w:rsidP="00C22621">
      <w:pPr>
        <w:rPr>
          <w:rFonts w:ascii="Arial" w:hAnsi="Arial" w:cs="Arial"/>
          <w:color w:val="000000" w:themeColor="text1"/>
        </w:rPr>
      </w:pPr>
      <w:r w:rsidRPr="00C22621">
        <w:rPr>
          <w:rFonts w:ascii="Arial" w:hAnsi="Arial" w:cs="Arial"/>
          <w:b/>
          <w:bCs/>
          <w:color w:val="000000" w:themeColor="text1"/>
        </w:rPr>
        <w:t>1. Identification of dataset</w:t>
      </w:r>
    </w:p>
    <w:p w14:paraId="6EA595F2" w14:textId="77777777" w:rsidR="00C22621" w:rsidRPr="00C22621" w:rsidRDefault="00C22621" w:rsidP="00C22621">
      <w:pPr>
        <w:rPr>
          <w:rFonts w:ascii="Arial" w:hAnsi="Arial" w:cs="Arial"/>
          <w:color w:val="000000" w:themeColor="text1"/>
        </w:rPr>
      </w:pPr>
    </w:p>
    <w:p w14:paraId="61765C33" w14:textId="6AE3B5A6" w:rsidR="00C22621" w:rsidRPr="00C22621" w:rsidRDefault="00C22621" w:rsidP="00C22621">
      <w:pPr>
        <w:rPr>
          <w:rFonts w:ascii="Arial" w:hAnsi="Arial" w:cs="Arial"/>
          <w:color w:val="000000" w:themeColor="text1"/>
        </w:rPr>
      </w:pPr>
      <w:r w:rsidRPr="00C22621">
        <w:rPr>
          <w:rFonts w:ascii="Arial" w:hAnsi="Arial" w:cs="Arial"/>
          <w:color w:val="000000" w:themeColor="text1"/>
        </w:rPr>
        <w:t xml:space="preserve">The COVID-19 pandemic has had a significant impact on </w:t>
      </w:r>
      <w:r w:rsidRPr="00AF60FA">
        <w:rPr>
          <w:rFonts w:ascii="Arial" w:hAnsi="Arial" w:cs="Arial"/>
          <w:color w:val="000000" w:themeColor="text1"/>
        </w:rPr>
        <w:t>healthcare</w:t>
      </w:r>
      <w:r w:rsidRPr="00C22621">
        <w:rPr>
          <w:rFonts w:ascii="Arial" w:hAnsi="Arial" w:cs="Arial"/>
          <w:color w:val="000000" w:themeColor="text1"/>
        </w:rPr>
        <w:t xml:space="preserve"> utilization. While some patients have continued to seek emergency care for urgent medical needs, others have been hesitant to go to the </w:t>
      </w:r>
      <w:r w:rsidRPr="00AF60FA">
        <w:rPr>
          <w:rFonts w:ascii="Arial" w:hAnsi="Arial" w:cs="Arial"/>
          <w:color w:val="000000" w:themeColor="text1"/>
        </w:rPr>
        <w:t>healthcare</w:t>
      </w:r>
      <w:r w:rsidRPr="00C22621">
        <w:rPr>
          <w:rFonts w:ascii="Arial" w:hAnsi="Arial" w:cs="Arial"/>
          <w:color w:val="000000" w:themeColor="text1"/>
        </w:rPr>
        <w:t xml:space="preserve"> due to fears of contracting COVID-19. This has resulted in a change in the overall volumes in </w:t>
      </w:r>
      <w:r w:rsidRPr="00AF60FA">
        <w:rPr>
          <w:rFonts w:ascii="Arial" w:hAnsi="Arial" w:cs="Arial"/>
          <w:color w:val="000000" w:themeColor="text1"/>
        </w:rPr>
        <w:t>healthcare</w:t>
      </w:r>
      <w:r w:rsidRPr="00C22621">
        <w:rPr>
          <w:rFonts w:ascii="Arial" w:hAnsi="Arial" w:cs="Arial"/>
          <w:color w:val="000000" w:themeColor="text1"/>
        </w:rPr>
        <w:t xml:space="preserve"> </w:t>
      </w:r>
      <w:proofErr w:type="spellStart"/>
      <w:r w:rsidRPr="00AF60FA">
        <w:rPr>
          <w:rFonts w:ascii="Arial" w:hAnsi="Arial" w:cs="Arial"/>
          <w:color w:val="000000" w:themeColor="text1"/>
        </w:rPr>
        <w:t>healthcare</w:t>
      </w:r>
      <w:proofErr w:type="spellEnd"/>
      <w:r w:rsidRPr="00C22621">
        <w:rPr>
          <w:rFonts w:ascii="Arial" w:hAnsi="Arial" w:cs="Arial"/>
          <w:color w:val="000000" w:themeColor="text1"/>
        </w:rPr>
        <w:t xml:space="preserve">. The pandemic has also led to changes in the way emergency care is delivered, including increased use of telemedicine and a greater focus on infection prevention and control measures. As the COVID-19 pandemic continues to evolve and in preparation for future public health crises, an analysis of </w:t>
      </w:r>
      <w:r w:rsidRPr="00AF60FA">
        <w:rPr>
          <w:rFonts w:ascii="Arial" w:hAnsi="Arial" w:cs="Arial"/>
          <w:color w:val="000000" w:themeColor="text1"/>
        </w:rPr>
        <w:t>healthcare</w:t>
      </w:r>
      <w:r w:rsidRPr="00C22621">
        <w:rPr>
          <w:rFonts w:ascii="Arial" w:hAnsi="Arial" w:cs="Arial"/>
          <w:color w:val="000000" w:themeColor="text1"/>
        </w:rPr>
        <w:t xml:space="preserve"> utilization is prudent. </w:t>
      </w:r>
    </w:p>
    <w:p w14:paraId="14BBF0F7" w14:textId="77777777" w:rsidR="00C22621" w:rsidRPr="00C22621" w:rsidRDefault="00C22621" w:rsidP="00C22621">
      <w:pPr>
        <w:rPr>
          <w:rFonts w:ascii="Arial" w:hAnsi="Arial" w:cs="Arial"/>
          <w:color w:val="000000" w:themeColor="text1"/>
        </w:rPr>
      </w:pPr>
    </w:p>
    <w:p w14:paraId="0917DE71" w14:textId="291186A2" w:rsidR="00C22621" w:rsidRPr="00C22621" w:rsidRDefault="00C22621" w:rsidP="00C22621">
      <w:pPr>
        <w:rPr>
          <w:rFonts w:ascii="Arial" w:hAnsi="Arial" w:cs="Arial"/>
          <w:color w:val="000000" w:themeColor="text1"/>
        </w:rPr>
      </w:pPr>
      <w:r w:rsidRPr="00C22621">
        <w:rPr>
          <w:rFonts w:ascii="Arial" w:hAnsi="Arial" w:cs="Arial"/>
          <w:color w:val="000000" w:themeColor="text1"/>
        </w:rPr>
        <w:t xml:space="preserve">We will utilize two primary data sources to investigate the impact of the coronavirus pandemic on </w:t>
      </w:r>
      <w:r w:rsidRPr="00AF60FA">
        <w:rPr>
          <w:rFonts w:ascii="Arial" w:hAnsi="Arial" w:cs="Arial"/>
          <w:color w:val="000000" w:themeColor="text1"/>
        </w:rPr>
        <w:t>healthcare</w:t>
      </w:r>
      <w:r w:rsidRPr="00C22621">
        <w:rPr>
          <w:rFonts w:ascii="Arial" w:hAnsi="Arial" w:cs="Arial"/>
          <w:color w:val="000000" w:themeColor="text1"/>
        </w:rPr>
        <w:t xml:space="preserve"> </w:t>
      </w:r>
      <w:proofErr w:type="spellStart"/>
      <w:r w:rsidRPr="00AF60FA">
        <w:rPr>
          <w:rFonts w:ascii="Arial" w:hAnsi="Arial" w:cs="Arial"/>
          <w:color w:val="000000" w:themeColor="text1"/>
        </w:rPr>
        <w:t>healthcare</w:t>
      </w:r>
      <w:proofErr w:type="spellEnd"/>
      <w:r w:rsidRPr="00C22621">
        <w:rPr>
          <w:rFonts w:ascii="Arial" w:hAnsi="Arial" w:cs="Arial"/>
          <w:color w:val="000000" w:themeColor="text1"/>
        </w:rPr>
        <w:t xml:space="preserve"> and inpatient admission outcomes in the US. Data on coronavirus cases and deaths will be obtained from the Centers for Disease Control and Prevention (CDC), which maintains geographic and temporal incidence data. Data on </w:t>
      </w:r>
      <w:r w:rsidRPr="00AF60FA">
        <w:rPr>
          <w:rFonts w:ascii="Arial" w:hAnsi="Arial" w:cs="Arial"/>
          <w:color w:val="000000" w:themeColor="text1"/>
        </w:rPr>
        <w:t>healthcare</w:t>
      </w:r>
      <w:r w:rsidRPr="00C22621">
        <w:rPr>
          <w:rFonts w:ascii="Arial" w:hAnsi="Arial" w:cs="Arial"/>
          <w:color w:val="000000" w:themeColor="text1"/>
        </w:rPr>
        <w:t xml:space="preserve"> utilization and inpatient admissions will be derived from the Healthcare Cost and Utilization Project (</w:t>
      </w:r>
      <w:proofErr w:type="spellStart"/>
      <w:r w:rsidRPr="00C22621">
        <w:rPr>
          <w:rFonts w:ascii="Arial" w:hAnsi="Arial" w:cs="Arial"/>
          <w:color w:val="000000" w:themeColor="text1"/>
        </w:rPr>
        <w:t>HCUPnet</w:t>
      </w:r>
      <w:proofErr w:type="spellEnd"/>
      <w:r w:rsidRPr="00C22621">
        <w:rPr>
          <w:rFonts w:ascii="Arial" w:hAnsi="Arial" w:cs="Arial"/>
          <w:color w:val="000000" w:themeColor="text1"/>
        </w:rPr>
        <w:t xml:space="preserve">): </w:t>
      </w:r>
      <w:hyperlink r:id="rId6" w:history="1">
        <w:r w:rsidRPr="00C22621">
          <w:rPr>
            <w:rFonts w:ascii="Arial" w:hAnsi="Arial" w:cs="Arial"/>
            <w:color w:val="000000" w:themeColor="text1"/>
            <w:u w:val="single"/>
          </w:rPr>
          <w:t>https://datatools.ahrq.gov/hcupnet</w:t>
        </w:r>
      </w:hyperlink>
      <w:r w:rsidRPr="00C22621">
        <w:rPr>
          <w:rFonts w:ascii="Arial" w:hAnsi="Arial" w:cs="Arial"/>
          <w:color w:val="000000" w:themeColor="text1"/>
        </w:rPr>
        <w:t xml:space="preserve">. HCUP is a collection of healthcare databases developed through a public/private partnership and sponsored by the Agency for Healthcare Research and Quality (AHRQ). Data is collected by individual states and aggregated by AHRQ. Details regarding HCUP are available: </w:t>
      </w:r>
      <w:hyperlink r:id="rId7" w:history="1">
        <w:r w:rsidRPr="00C22621">
          <w:rPr>
            <w:rFonts w:ascii="Arial" w:hAnsi="Arial" w:cs="Arial"/>
            <w:color w:val="000000" w:themeColor="text1"/>
            <w:u w:val="single"/>
          </w:rPr>
          <w:t>https://www.hcup-us.ahrq.gov/</w:t>
        </w:r>
      </w:hyperlink>
    </w:p>
    <w:p w14:paraId="73BD5D0E" w14:textId="77777777" w:rsidR="00C22621" w:rsidRPr="00C22621" w:rsidRDefault="00C22621" w:rsidP="00C22621">
      <w:pPr>
        <w:rPr>
          <w:rFonts w:ascii="Arial" w:hAnsi="Arial" w:cs="Arial"/>
          <w:color w:val="000000" w:themeColor="text1"/>
        </w:rPr>
      </w:pPr>
    </w:p>
    <w:p w14:paraId="42A7D148" w14:textId="77777777" w:rsidR="00C22621" w:rsidRPr="00C22621" w:rsidRDefault="00C22621" w:rsidP="00C22621">
      <w:pPr>
        <w:rPr>
          <w:rFonts w:ascii="Arial" w:hAnsi="Arial" w:cs="Arial"/>
          <w:color w:val="000000" w:themeColor="text1"/>
        </w:rPr>
      </w:pPr>
      <w:r w:rsidRPr="00C22621">
        <w:rPr>
          <w:rFonts w:ascii="Arial" w:hAnsi="Arial" w:cs="Arial"/>
          <w:b/>
          <w:bCs/>
          <w:color w:val="000000" w:themeColor="text1"/>
        </w:rPr>
        <w:t>2. Variables</w:t>
      </w:r>
    </w:p>
    <w:p w14:paraId="3B147FEA" w14:textId="77777777" w:rsidR="00C22621" w:rsidRPr="00C22621" w:rsidRDefault="00C22621" w:rsidP="00C22621">
      <w:pPr>
        <w:rPr>
          <w:rFonts w:ascii="Arial" w:hAnsi="Arial" w:cs="Arial"/>
          <w:color w:val="000000" w:themeColor="text1"/>
        </w:rPr>
      </w:pPr>
      <w:r w:rsidRPr="00C22621">
        <w:rPr>
          <w:rFonts w:ascii="Arial" w:hAnsi="Arial" w:cs="Arial"/>
          <w:color w:val="000000" w:themeColor="text1"/>
        </w:rPr>
        <w:t>CDC Data: </w:t>
      </w:r>
    </w:p>
    <w:p w14:paraId="1C7BF5CC" w14:textId="77777777" w:rsidR="00C22621" w:rsidRPr="00C22621" w:rsidRDefault="00C22621" w:rsidP="00C22621">
      <w:pPr>
        <w:numPr>
          <w:ilvl w:val="0"/>
          <w:numId w:val="1"/>
        </w:numPr>
        <w:textAlignment w:val="baseline"/>
        <w:rPr>
          <w:rFonts w:ascii="Arial" w:hAnsi="Arial" w:cs="Arial"/>
          <w:color w:val="000000" w:themeColor="text1"/>
        </w:rPr>
      </w:pPr>
      <w:r w:rsidRPr="00C22621">
        <w:rPr>
          <w:rFonts w:ascii="Arial" w:hAnsi="Arial" w:cs="Arial"/>
          <w:color w:val="000000" w:themeColor="text1"/>
        </w:rPr>
        <w:t>Weekly US COVID-19 cases and deaths (</w:t>
      </w:r>
      <w:hyperlink r:id="rId8" w:history="1">
        <w:r w:rsidRPr="00C22621">
          <w:rPr>
            <w:rFonts w:ascii="Arial" w:hAnsi="Arial" w:cs="Arial"/>
            <w:color w:val="000000" w:themeColor="text1"/>
            <w:u w:val="single"/>
          </w:rPr>
          <w:t>https://data.cdc.gov/Case-Surveillance/Weekly-United-States-COVID-19-Cases-and-Deaths-by-/pwn4-m3yp/data</w:t>
        </w:r>
      </w:hyperlink>
      <w:r w:rsidRPr="00C22621">
        <w:rPr>
          <w:rFonts w:ascii="Arial" w:hAnsi="Arial" w:cs="Arial"/>
          <w:color w:val="000000" w:themeColor="text1"/>
        </w:rPr>
        <w:t>)</w:t>
      </w:r>
    </w:p>
    <w:p w14:paraId="5A915904" w14:textId="77777777" w:rsidR="00C22621" w:rsidRPr="00C22621" w:rsidRDefault="00C22621" w:rsidP="00C22621">
      <w:pPr>
        <w:numPr>
          <w:ilvl w:val="1"/>
          <w:numId w:val="2"/>
        </w:numPr>
        <w:ind w:left="1440" w:hanging="360"/>
        <w:textAlignment w:val="baseline"/>
        <w:rPr>
          <w:rFonts w:ascii="Arial" w:hAnsi="Arial" w:cs="Arial"/>
          <w:color w:val="000000" w:themeColor="text1"/>
        </w:rPr>
      </w:pPr>
      <w:r w:rsidRPr="00C22621">
        <w:rPr>
          <w:rFonts w:ascii="Arial" w:hAnsi="Arial" w:cs="Arial"/>
          <w:color w:val="000000" w:themeColor="text1"/>
        </w:rPr>
        <w:t>Number of new cases and total cases per week in each US state</w:t>
      </w:r>
    </w:p>
    <w:p w14:paraId="1510DA5A" w14:textId="77777777" w:rsidR="00C22621" w:rsidRPr="00C22621" w:rsidRDefault="00C22621" w:rsidP="00C22621">
      <w:pPr>
        <w:numPr>
          <w:ilvl w:val="1"/>
          <w:numId w:val="3"/>
        </w:numPr>
        <w:ind w:left="1440" w:hanging="360"/>
        <w:textAlignment w:val="baseline"/>
        <w:rPr>
          <w:rFonts w:ascii="Arial" w:hAnsi="Arial" w:cs="Arial"/>
          <w:color w:val="000000" w:themeColor="text1"/>
        </w:rPr>
      </w:pPr>
      <w:r w:rsidRPr="00C22621">
        <w:rPr>
          <w:rFonts w:ascii="Arial" w:hAnsi="Arial" w:cs="Arial"/>
          <w:color w:val="000000" w:themeColor="text1"/>
        </w:rPr>
        <w:t>Number of new deaths and total deaths per week in each US state</w:t>
      </w:r>
    </w:p>
    <w:p w14:paraId="429577C0" w14:textId="77777777" w:rsidR="00C22621" w:rsidRPr="00C22621" w:rsidRDefault="00C22621" w:rsidP="00C22621">
      <w:pPr>
        <w:numPr>
          <w:ilvl w:val="0"/>
          <w:numId w:val="1"/>
        </w:numPr>
        <w:textAlignment w:val="baseline"/>
        <w:rPr>
          <w:rFonts w:ascii="Arial" w:hAnsi="Arial" w:cs="Arial"/>
          <w:color w:val="000000" w:themeColor="text1"/>
        </w:rPr>
      </w:pPr>
      <w:r w:rsidRPr="00C22621">
        <w:rPr>
          <w:rFonts w:ascii="Arial" w:hAnsi="Arial" w:cs="Arial"/>
          <w:color w:val="000000" w:themeColor="text1"/>
        </w:rPr>
        <w:t xml:space="preserve">COVID-19 (Pfizer) vaccine distribution / allocation </w:t>
      </w:r>
      <w:hyperlink r:id="rId9" w:history="1">
        <w:r w:rsidRPr="00C22621">
          <w:rPr>
            <w:rFonts w:ascii="Arial" w:hAnsi="Arial" w:cs="Arial"/>
            <w:color w:val="000000" w:themeColor="text1"/>
            <w:u w:val="single"/>
          </w:rPr>
          <w:t>https://data.cdc.gov/Vaccinations/COVID-19-Vaccine-Distribution-Allocations-by-Juris/saz5-9hgg/data</w:t>
        </w:r>
      </w:hyperlink>
    </w:p>
    <w:p w14:paraId="7B1FDE68" w14:textId="77777777" w:rsidR="00C22621" w:rsidRPr="00C22621" w:rsidRDefault="00C22621" w:rsidP="00C22621">
      <w:pPr>
        <w:numPr>
          <w:ilvl w:val="1"/>
          <w:numId w:val="4"/>
        </w:numPr>
        <w:ind w:left="1440" w:hanging="360"/>
        <w:textAlignment w:val="baseline"/>
        <w:rPr>
          <w:rFonts w:ascii="Arial" w:hAnsi="Arial" w:cs="Arial"/>
          <w:color w:val="000000" w:themeColor="text1"/>
        </w:rPr>
      </w:pPr>
      <w:r w:rsidRPr="00C22621">
        <w:rPr>
          <w:rFonts w:ascii="Arial" w:hAnsi="Arial" w:cs="Arial"/>
          <w:color w:val="000000" w:themeColor="text1"/>
        </w:rPr>
        <w:t>Number of 1st dose and 2nd dose allocations by week in each US state</w:t>
      </w:r>
    </w:p>
    <w:p w14:paraId="10A43DEF" w14:textId="77777777" w:rsidR="00C22621" w:rsidRPr="00C22621" w:rsidRDefault="00C22621" w:rsidP="00C22621">
      <w:pPr>
        <w:rPr>
          <w:rFonts w:ascii="Arial" w:hAnsi="Arial" w:cs="Arial"/>
          <w:color w:val="000000" w:themeColor="text1"/>
        </w:rPr>
      </w:pPr>
    </w:p>
    <w:p w14:paraId="07E8C0EF" w14:textId="77777777" w:rsidR="00C22621" w:rsidRPr="00C22621" w:rsidRDefault="00C22621" w:rsidP="00C22621">
      <w:pPr>
        <w:rPr>
          <w:rFonts w:ascii="Arial" w:hAnsi="Arial" w:cs="Arial"/>
          <w:color w:val="000000" w:themeColor="text1"/>
        </w:rPr>
      </w:pPr>
      <w:proofErr w:type="spellStart"/>
      <w:r w:rsidRPr="00C22621">
        <w:rPr>
          <w:rFonts w:ascii="Arial" w:hAnsi="Arial" w:cs="Arial"/>
          <w:color w:val="000000" w:themeColor="text1"/>
        </w:rPr>
        <w:t>HCUPnet</w:t>
      </w:r>
      <w:proofErr w:type="spellEnd"/>
      <w:r w:rsidRPr="00C22621">
        <w:rPr>
          <w:rFonts w:ascii="Arial" w:hAnsi="Arial" w:cs="Arial"/>
          <w:color w:val="000000" w:themeColor="text1"/>
        </w:rPr>
        <w:t xml:space="preserve"> Data: </w:t>
      </w:r>
      <w:hyperlink r:id="rId10" w:history="1">
        <w:r w:rsidRPr="00C22621">
          <w:rPr>
            <w:rFonts w:ascii="Arial" w:hAnsi="Arial" w:cs="Arial"/>
            <w:color w:val="000000" w:themeColor="text1"/>
            <w:u w:val="single"/>
          </w:rPr>
          <w:t>https://datatools.ahrq.gov/hcupnet</w:t>
        </w:r>
      </w:hyperlink>
    </w:p>
    <w:p w14:paraId="073E52C4" w14:textId="1DDB8A1D" w:rsidR="00C22621" w:rsidRPr="00C22621" w:rsidRDefault="00C22621" w:rsidP="00C22621">
      <w:pPr>
        <w:numPr>
          <w:ilvl w:val="0"/>
          <w:numId w:val="5"/>
        </w:numPr>
        <w:textAlignment w:val="baseline"/>
        <w:rPr>
          <w:rFonts w:ascii="Arial" w:hAnsi="Arial" w:cs="Arial"/>
          <w:color w:val="000000" w:themeColor="text1"/>
        </w:rPr>
      </w:pPr>
      <w:r w:rsidRPr="00AF60FA">
        <w:rPr>
          <w:rFonts w:ascii="Arial" w:hAnsi="Arial" w:cs="Arial"/>
          <w:color w:val="000000" w:themeColor="text1"/>
        </w:rPr>
        <w:t>Healthcare</w:t>
      </w:r>
      <w:r w:rsidRPr="00C22621">
        <w:rPr>
          <w:rFonts w:ascii="Arial" w:hAnsi="Arial" w:cs="Arial"/>
          <w:color w:val="000000" w:themeColor="text1"/>
        </w:rPr>
        <w:t xml:space="preserve"> </w:t>
      </w:r>
      <w:proofErr w:type="spellStart"/>
      <w:r w:rsidRPr="00AF60FA">
        <w:rPr>
          <w:rFonts w:ascii="Arial" w:hAnsi="Arial" w:cs="Arial"/>
          <w:color w:val="000000" w:themeColor="text1"/>
        </w:rPr>
        <w:t>Healthcare</w:t>
      </w:r>
      <w:proofErr w:type="spellEnd"/>
    </w:p>
    <w:p w14:paraId="7CF9D6AE" w14:textId="77777777" w:rsidR="00C22621" w:rsidRPr="00C22621" w:rsidRDefault="00C22621" w:rsidP="00C22621">
      <w:pPr>
        <w:numPr>
          <w:ilvl w:val="1"/>
          <w:numId w:val="6"/>
        </w:numPr>
        <w:ind w:left="1440" w:hanging="360"/>
        <w:textAlignment w:val="baseline"/>
        <w:rPr>
          <w:rFonts w:ascii="Arial" w:hAnsi="Arial" w:cs="Arial"/>
          <w:color w:val="000000" w:themeColor="text1"/>
        </w:rPr>
      </w:pPr>
      <w:r w:rsidRPr="00C22621">
        <w:rPr>
          <w:rFonts w:ascii="Arial" w:hAnsi="Arial" w:cs="Arial"/>
          <w:color w:val="000000" w:themeColor="text1"/>
        </w:rPr>
        <w:t>Primary outcomes: number of ED visits; rate of ED visits per 100,000</w:t>
      </w:r>
    </w:p>
    <w:p w14:paraId="17ADDB3B" w14:textId="77777777" w:rsidR="00C22621" w:rsidRPr="00C22621" w:rsidRDefault="00C22621" w:rsidP="00C22621">
      <w:pPr>
        <w:numPr>
          <w:ilvl w:val="1"/>
          <w:numId w:val="7"/>
        </w:numPr>
        <w:ind w:left="1440" w:hanging="360"/>
        <w:textAlignment w:val="baseline"/>
        <w:rPr>
          <w:rFonts w:ascii="Arial" w:hAnsi="Arial" w:cs="Arial"/>
          <w:color w:val="000000" w:themeColor="text1"/>
        </w:rPr>
      </w:pPr>
      <w:r w:rsidRPr="00C22621">
        <w:rPr>
          <w:rFonts w:ascii="Arial" w:hAnsi="Arial" w:cs="Arial"/>
          <w:color w:val="000000" w:themeColor="text1"/>
        </w:rPr>
        <w:t xml:space="preserve">Secondary outcomes: disposition status (admission / home), cost per </w:t>
      </w:r>
      <w:proofErr w:type="gramStart"/>
      <w:r w:rsidRPr="00C22621">
        <w:rPr>
          <w:rFonts w:ascii="Arial" w:hAnsi="Arial" w:cs="Arial"/>
          <w:color w:val="000000" w:themeColor="text1"/>
        </w:rPr>
        <w:t>visit</w:t>
      </w:r>
      <w:proofErr w:type="gramEnd"/>
    </w:p>
    <w:p w14:paraId="03C03064" w14:textId="77777777" w:rsidR="00C22621" w:rsidRPr="00C22621" w:rsidRDefault="00C22621" w:rsidP="00C22621">
      <w:pPr>
        <w:numPr>
          <w:ilvl w:val="1"/>
          <w:numId w:val="8"/>
        </w:numPr>
        <w:ind w:left="1440" w:hanging="360"/>
        <w:textAlignment w:val="baseline"/>
        <w:rPr>
          <w:rFonts w:ascii="Arial" w:hAnsi="Arial" w:cs="Arial"/>
          <w:color w:val="000000" w:themeColor="text1"/>
        </w:rPr>
      </w:pPr>
      <w:r w:rsidRPr="00C22621">
        <w:rPr>
          <w:rFonts w:ascii="Arial" w:hAnsi="Arial" w:cs="Arial"/>
          <w:color w:val="000000" w:themeColor="text1"/>
        </w:rPr>
        <w:t xml:space="preserve">Modifying characteristics: age group, race, sex, rural/urban, expected payer, patient-community level income, hospital trauma level, hospital </w:t>
      </w:r>
      <w:proofErr w:type="gramStart"/>
      <w:r w:rsidRPr="00C22621">
        <w:rPr>
          <w:rFonts w:ascii="Arial" w:hAnsi="Arial" w:cs="Arial"/>
          <w:color w:val="000000" w:themeColor="text1"/>
        </w:rPr>
        <w:t>owner</w:t>
      </w:r>
      <w:proofErr w:type="gramEnd"/>
    </w:p>
    <w:p w14:paraId="7F0D2A84" w14:textId="77777777" w:rsidR="00C22621" w:rsidRPr="00C22621" w:rsidRDefault="00C22621" w:rsidP="00C22621">
      <w:pPr>
        <w:numPr>
          <w:ilvl w:val="0"/>
          <w:numId w:val="5"/>
        </w:numPr>
        <w:textAlignment w:val="baseline"/>
        <w:rPr>
          <w:rFonts w:ascii="Arial" w:hAnsi="Arial" w:cs="Arial"/>
          <w:color w:val="000000" w:themeColor="text1"/>
        </w:rPr>
      </w:pPr>
      <w:r w:rsidRPr="00C22621">
        <w:rPr>
          <w:rFonts w:ascii="Arial" w:hAnsi="Arial" w:cs="Arial"/>
          <w:color w:val="000000" w:themeColor="text1"/>
        </w:rPr>
        <w:t>Inpatient Hospital Admissions</w:t>
      </w:r>
    </w:p>
    <w:p w14:paraId="37250104" w14:textId="77777777" w:rsidR="00C22621" w:rsidRPr="00C22621" w:rsidRDefault="00C22621" w:rsidP="00C22621">
      <w:pPr>
        <w:numPr>
          <w:ilvl w:val="1"/>
          <w:numId w:val="9"/>
        </w:numPr>
        <w:ind w:left="1440" w:hanging="360"/>
        <w:textAlignment w:val="baseline"/>
        <w:rPr>
          <w:rFonts w:ascii="Arial" w:hAnsi="Arial" w:cs="Arial"/>
          <w:color w:val="000000" w:themeColor="text1"/>
        </w:rPr>
      </w:pPr>
      <w:r w:rsidRPr="00C22621">
        <w:rPr>
          <w:rFonts w:ascii="Arial" w:hAnsi="Arial" w:cs="Arial"/>
          <w:color w:val="000000" w:themeColor="text1"/>
        </w:rPr>
        <w:t>Primary outcomes: average length of stay, number of discharges</w:t>
      </w:r>
    </w:p>
    <w:p w14:paraId="21A4C20F" w14:textId="77777777" w:rsidR="00C22621" w:rsidRPr="00C22621" w:rsidRDefault="00C22621" w:rsidP="00C22621">
      <w:pPr>
        <w:numPr>
          <w:ilvl w:val="1"/>
          <w:numId w:val="10"/>
        </w:numPr>
        <w:ind w:left="1440" w:hanging="360"/>
        <w:textAlignment w:val="baseline"/>
        <w:rPr>
          <w:rFonts w:ascii="Arial" w:hAnsi="Arial" w:cs="Arial"/>
          <w:color w:val="000000" w:themeColor="text1"/>
        </w:rPr>
      </w:pPr>
      <w:r w:rsidRPr="00C22621">
        <w:rPr>
          <w:rFonts w:ascii="Arial" w:hAnsi="Arial" w:cs="Arial"/>
          <w:color w:val="000000" w:themeColor="text1"/>
        </w:rPr>
        <w:lastRenderedPageBreak/>
        <w:t xml:space="preserve">Secondary outcomes:  disposition status (admission / home), cost per </w:t>
      </w:r>
      <w:proofErr w:type="gramStart"/>
      <w:r w:rsidRPr="00C22621">
        <w:rPr>
          <w:rFonts w:ascii="Arial" w:hAnsi="Arial" w:cs="Arial"/>
          <w:color w:val="000000" w:themeColor="text1"/>
        </w:rPr>
        <w:t>admission</w:t>
      </w:r>
      <w:proofErr w:type="gramEnd"/>
    </w:p>
    <w:p w14:paraId="48B5777D" w14:textId="77777777" w:rsidR="00C22621" w:rsidRPr="00C22621" w:rsidRDefault="00C22621" w:rsidP="00C22621">
      <w:pPr>
        <w:numPr>
          <w:ilvl w:val="1"/>
          <w:numId w:val="11"/>
        </w:numPr>
        <w:ind w:left="1440" w:hanging="360"/>
        <w:textAlignment w:val="baseline"/>
        <w:rPr>
          <w:rFonts w:ascii="Arial" w:hAnsi="Arial" w:cs="Arial"/>
          <w:color w:val="000000" w:themeColor="text1"/>
        </w:rPr>
      </w:pPr>
      <w:r w:rsidRPr="00C22621">
        <w:rPr>
          <w:rFonts w:ascii="Arial" w:hAnsi="Arial" w:cs="Arial"/>
          <w:color w:val="000000" w:themeColor="text1"/>
        </w:rPr>
        <w:t xml:space="preserve">Modifying characteristics: admission source, age group, race, sex, rural/urban, expected payer, patient-community level income, hospital trauma </w:t>
      </w:r>
      <w:proofErr w:type="gramStart"/>
      <w:r w:rsidRPr="00C22621">
        <w:rPr>
          <w:rFonts w:ascii="Arial" w:hAnsi="Arial" w:cs="Arial"/>
          <w:color w:val="000000" w:themeColor="text1"/>
        </w:rPr>
        <w:t>level</w:t>
      </w:r>
      <w:proofErr w:type="gramEnd"/>
    </w:p>
    <w:p w14:paraId="74B5DF88" w14:textId="77777777" w:rsidR="00C22621" w:rsidRPr="00C22621" w:rsidRDefault="00C22621" w:rsidP="00C22621">
      <w:pPr>
        <w:rPr>
          <w:rFonts w:ascii="Arial" w:hAnsi="Arial" w:cs="Arial"/>
          <w:color w:val="000000" w:themeColor="text1"/>
        </w:rPr>
      </w:pPr>
    </w:p>
    <w:p w14:paraId="004D5E8B" w14:textId="77777777" w:rsidR="00C22621" w:rsidRPr="00C22621" w:rsidRDefault="00C22621" w:rsidP="00C22621">
      <w:pPr>
        <w:rPr>
          <w:rFonts w:ascii="Arial" w:hAnsi="Arial" w:cs="Arial"/>
          <w:color w:val="000000" w:themeColor="text1"/>
        </w:rPr>
      </w:pPr>
      <w:r w:rsidRPr="00C22621">
        <w:rPr>
          <w:rFonts w:ascii="Arial" w:hAnsi="Arial" w:cs="Arial"/>
          <w:b/>
          <w:bCs/>
          <w:color w:val="000000" w:themeColor="text1"/>
        </w:rPr>
        <w:t>3. Exploratory analysis goals</w:t>
      </w:r>
    </w:p>
    <w:p w14:paraId="3330B0F8" w14:textId="77777777" w:rsidR="00C22621" w:rsidRPr="00C22621" w:rsidRDefault="00C22621" w:rsidP="00C22621">
      <w:pPr>
        <w:rPr>
          <w:rFonts w:ascii="Arial" w:hAnsi="Arial" w:cs="Arial"/>
          <w:color w:val="000000" w:themeColor="text1"/>
        </w:rPr>
      </w:pPr>
    </w:p>
    <w:p w14:paraId="6E01F5F4" w14:textId="578B0871" w:rsidR="00C22621" w:rsidRPr="00C22621" w:rsidRDefault="00C22621" w:rsidP="00C22621">
      <w:pPr>
        <w:rPr>
          <w:rFonts w:ascii="Arial" w:hAnsi="Arial" w:cs="Arial"/>
          <w:color w:val="000000" w:themeColor="text1"/>
        </w:rPr>
      </w:pPr>
      <w:r w:rsidRPr="00C22621">
        <w:rPr>
          <w:rFonts w:ascii="Arial" w:hAnsi="Arial" w:cs="Arial"/>
          <w:color w:val="000000" w:themeColor="text1"/>
        </w:rPr>
        <w:t xml:space="preserve">The pandemic drastically altered healthcare utilization and resource allocation. </w:t>
      </w:r>
      <w:proofErr w:type="gramStart"/>
      <w:r w:rsidRPr="00C22621">
        <w:rPr>
          <w:rFonts w:ascii="Arial" w:hAnsi="Arial" w:cs="Arial"/>
          <w:color w:val="000000" w:themeColor="text1"/>
        </w:rPr>
        <w:t>In particular, there</w:t>
      </w:r>
      <w:proofErr w:type="gramEnd"/>
      <w:r w:rsidRPr="00C22621">
        <w:rPr>
          <w:rFonts w:ascii="Arial" w:hAnsi="Arial" w:cs="Arial"/>
          <w:color w:val="000000" w:themeColor="text1"/>
        </w:rPr>
        <w:t xml:space="preserve"> was fluctuating healthcare demand related to treatment of coronavirus itself, as well as changing demands in the care of other conditions secondary to pandemic disturbances. Through exploratory analysis, we aim to evaluate the impact of the population level incidences and coronavirus-related deaths on </w:t>
      </w:r>
      <w:r w:rsidRPr="00AF60FA">
        <w:rPr>
          <w:rFonts w:ascii="Arial" w:hAnsi="Arial" w:cs="Arial"/>
          <w:color w:val="000000" w:themeColor="text1"/>
        </w:rPr>
        <w:t>healthcare</w:t>
      </w:r>
      <w:r w:rsidRPr="00C22621">
        <w:rPr>
          <w:rFonts w:ascii="Arial" w:hAnsi="Arial" w:cs="Arial"/>
          <w:color w:val="000000" w:themeColor="text1"/>
        </w:rPr>
        <w:t xml:space="preserve"> utilization (volume, likelihood of admission to hospital) and admission characteristics (volume, length of stay, cost per visit). Temporal and spatial analysis will be performed. We will assess outcomes in the </w:t>
      </w:r>
      <w:proofErr w:type="gramStart"/>
      <w:r w:rsidRPr="00C22621">
        <w:rPr>
          <w:rFonts w:ascii="Arial" w:hAnsi="Arial" w:cs="Arial"/>
          <w:color w:val="000000" w:themeColor="text1"/>
        </w:rPr>
        <w:t>2-3 year</w:t>
      </w:r>
      <w:proofErr w:type="gramEnd"/>
      <w:r w:rsidRPr="00C22621">
        <w:rPr>
          <w:rFonts w:ascii="Arial" w:hAnsi="Arial" w:cs="Arial"/>
          <w:color w:val="000000" w:themeColor="text1"/>
        </w:rPr>
        <w:t xml:space="preserve"> period prior to March 2019 to provide a baseline, and will then evaluate outcomes until 12/31/2022. Data on vaccine availability and allocation may also be used to provide additional context. </w:t>
      </w:r>
    </w:p>
    <w:p w14:paraId="5C459464" w14:textId="77777777" w:rsidR="00C22621" w:rsidRPr="00C22621" w:rsidRDefault="00C22621" w:rsidP="00C22621">
      <w:pPr>
        <w:rPr>
          <w:rFonts w:ascii="Arial" w:hAnsi="Arial" w:cs="Arial"/>
          <w:color w:val="000000" w:themeColor="text1"/>
        </w:rPr>
      </w:pPr>
    </w:p>
    <w:p w14:paraId="745A98D1" w14:textId="77777777" w:rsidR="00C22621" w:rsidRPr="00C22621" w:rsidRDefault="00C22621" w:rsidP="00C22621">
      <w:pPr>
        <w:rPr>
          <w:rFonts w:ascii="Arial" w:hAnsi="Arial" w:cs="Arial"/>
          <w:color w:val="000000" w:themeColor="text1"/>
        </w:rPr>
      </w:pPr>
      <w:r w:rsidRPr="00C22621">
        <w:rPr>
          <w:rFonts w:ascii="Arial" w:hAnsi="Arial" w:cs="Arial"/>
          <w:b/>
          <w:bCs/>
          <w:color w:val="000000" w:themeColor="text1"/>
        </w:rPr>
        <w:t>4. Target audience</w:t>
      </w:r>
    </w:p>
    <w:p w14:paraId="52A5779F" w14:textId="77777777" w:rsidR="00C22621" w:rsidRPr="00C22621" w:rsidRDefault="00C22621" w:rsidP="00C22621">
      <w:pPr>
        <w:rPr>
          <w:rFonts w:ascii="Arial" w:hAnsi="Arial" w:cs="Arial"/>
          <w:color w:val="000000" w:themeColor="text1"/>
        </w:rPr>
      </w:pPr>
    </w:p>
    <w:p w14:paraId="30EAE59B" w14:textId="77777777" w:rsidR="00C22621" w:rsidRPr="00C22621" w:rsidRDefault="00C22621" w:rsidP="00C22621">
      <w:pPr>
        <w:rPr>
          <w:rFonts w:ascii="Arial" w:hAnsi="Arial" w:cs="Arial"/>
          <w:color w:val="000000" w:themeColor="text1"/>
        </w:rPr>
      </w:pPr>
      <w:r w:rsidRPr="00C22621">
        <w:rPr>
          <w:rFonts w:ascii="Arial" w:hAnsi="Arial" w:cs="Arial"/>
          <w:color w:val="000000" w:themeColor="text1"/>
        </w:rPr>
        <w:t>Our analysis is intended for public health officials and healthcare professionals. We intend our visualizations to help provide insight regarding the changing trends and health demands related to the coronavirus pandemic, with a specific emphasis on geographic variation in utilization. </w:t>
      </w:r>
    </w:p>
    <w:p w14:paraId="3E7732CA" w14:textId="77777777" w:rsidR="00C22621" w:rsidRPr="00C22621" w:rsidRDefault="00C22621" w:rsidP="00C22621">
      <w:pPr>
        <w:rPr>
          <w:rFonts w:ascii="Arial" w:hAnsi="Arial" w:cs="Arial"/>
          <w:color w:val="000000" w:themeColor="text1"/>
        </w:rPr>
      </w:pPr>
    </w:p>
    <w:p w14:paraId="7DE45428" w14:textId="77777777" w:rsidR="00C22621" w:rsidRPr="00C22621" w:rsidRDefault="00C22621" w:rsidP="00C22621">
      <w:pPr>
        <w:rPr>
          <w:rFonts w:ascii="Arial" w:hAnsi="Arial" w:cs="Arial"/>
          <w:color w:val="000000" w:themeColor="text1"/>
        </w:rPr>
      </w:pPr>
      <w:r w:rsidRPr="00C22621">
        <w:rPr>
          <w:rFonts w:ascii="Arial" w:hAnsi="Arial" w:cs="Arial"/>
          <w:b/>
          <w:bCs/>
          <w:color w:val="000000" w:themeColor="text1"/>
        </w:rPr>
        <w:t>5. Visualization tasks</w:t>
      </w:r>
    </w:p>
    <w:p w14:paraId="3B7D8E7F" w14:textId="77777777" w:rsidR="00C22621" w:rsidRPr="00C22621" w:rsidRDefault="00C22621" w:rsidP="00C22621">
      <w:pPr>
        <w:rPr>
          <w:rFonts w:ascii="Arial" w:hAnsi="Arial" w:cs="Arial"/>
          <w:color w:val="000000" w:themeColor="text1"/>
        </w:rPr>
      </w:pPr>
    </w:p>
    <w:p w14:paraId="5AD083AA" w14:textId="77777777" w:rsidR="00C22621" w:rsidRPr="00C22621" w:rsidRDefault="00C22621" w:rsidP="00C22621">
      <w:pPr>
        <w:rPr>
          <w:rFonts w:ascii="Arial" w:hAnsi="Arial" w:cs="Arial"/>
          <w:color w:val="000000" w:themeColor="text1"/>
        </w:rPr>
      </w:pPr>
      <w:r w:rsidRPr="00C22621">
        <w:rPr>
          <w:rFonts w:ascii="Arial" w:hAnsi="Arial" w:cs="Arial"/>
          <w:color w:val="000000" w:themeColor="text1"/>
        </w:rPr>
        <w:t>The main visualization tasks for this exploratory analysis are: </w:t>
      </w:r>
    </w:p>
    <w:p w14:paraId="0C57EF52" w14:textId="77777777" w:rsidR="00C22621" w:rsidRPr="00C22621" w:rsidRDefault="00C22621" w:rsidP="00C22621">
      <w:pPr>
        <w:rPr>
          <w:rFonts w:ascii="Arial" w:hAnsi="Arial" w:cs="Arial"/>
          <w:color w:val="000000" w:themeColor="text1"/>
        </w:rPr>
      </w:pPr>
      <w:r w:rsidRPr="00C22621">
        <w:rPr>
          <w:rFonts w:ascii="Arial" w:hAnsi="Arial" w:cs="Arial"/>
          <w:color w:val="000000" w:themeColor="text1"/>
        </w:rPr>
        <w:t>-Plotting number of new COVID cases and deaths by week and/or geography (i.e., county/state)</w:t>
      </w:r>
    </w:p>
    <w:p w14:paraId="2484D91C" w14:textId="77777777" w:rsidR="00C22621" w:rsidRPr="00C22621" w:rsidRDefault="00C22621" w:rsidP="00C22621">
      <w:pPr>
        <w:rPr>
          <w:rFonts w:ascii="Arial" w:hAnsi="Arial" w:cs="Arial"/>
          <w:color w:val="000000" w:themeColor="text1"/>
        </w:rPr>
      </w:pPr>
      <w:r w:rsidRPr="00C22621">
        <w:rPr>
          <w:rFonts w:ascii="Arial" w:hAnsi="Arial" w:cs="Arial"/>
          <w:color w:val="000000" w:themeColor="text1"/>
        </w:rPr>
        <w:t>-Linking COVID cases/deaths to ED utilization data </w:t>
      </w:r>
    </w:p>
    <w:p w14:paraId="1789C31E" w14:textId="77777777" w:rsidR="00C22621" w:rsidRPr="00C22621" w:rsidRDefault="00C22621" w:rsidP="00C22621">
      <w:pPr>
        <w:rPr>
          <w:rFonts w:ascii="Arial" w:hAnsi="Arial" w:cs="Arial"/>
          <w:color w:val="000000" w:themeColor="text1"/>
        </w:rPr>
      </w:pPr>
      <w:r w:rsidRPr="00C22621">
        <w:rPr>
          <w:rFonts w:ascii="Arial" w:hAnsi="Arial" w:cs="Arial"/>
          <w:color w:val="000000" w:themeColor="text1"/>
        </w:rPr>
        <w:t>-Linking COVID cases/deaths to inpatient outcomes (length of stay / cost per admission)</w:t>
      </w:r>
    </w:p>
    <w:p w14:paraId="7930F7C0" w14:textId="4B77028B" w:rsidR="00C22621" w:rsidRPr="00C22621" w:rsidRDefault="00C22621" w:rsidP="00C22621">
      <w:pPr>
        <w:rPr>
          <w:rFonts w:ascii="Arial" w:hAnsi="Arial" w:cs="Arial"/>
          <w:color w:val="000000" w:themeColor="text1"/>
        </w:rPr>
      </w:pPr>
      <w:r w:rsidRPr="00AF60FA">
        <w:rPr>
          <w:rFonts w:ascii="Arial" w:hAnsi="Arial" w:cs="Arial"/>
          <w:b/>
          <w:bCs/>
          <w:i/>
          <w:iCs/>
          <w:color w:val="000000" w:themeColor="text1"/>
        </w:rPr>
        <w:br/>
        <w:t>References</w:t>
      </w:r>
      <w:r w:rsidRPr="00C22621">
        <w:rPr>
          <w:rFonts w:ascii="Arial" w:hAnsi="Arial" w:cs="Arial"/>
          <w:color w:val="000000" w:themeColor="text1"/>
          <w:sz w:val="22"/>
          <w:szCs w:val="22"/>
        </w:rPr>
        <w:br/>
      </w:r>
      <w:r w:rsidRPr="00C22621">
        <w:rPr>
          <w:rFonts w:ascii="Arial" w:hAnsi="Arial" w:cs="Arial"/>
          <w:color w:val="000000" w:themeColor="text1"/>
          <w:sz w:val="18"/>
          <w:szCs w:val="18"/>
        </w:rPr>
        <w:t>Healthcare Cost and Utilization Project (</w:t>
      </w:r>
      <w:proofErr w:type="spellStart"/>
      <w:r w:rsidRPr="00C22621">
        <w:rPr>
          <w:rFonts w:ascii="Arial" w:hAnsi="Arial" w:cs="Arial"/>
          <w:color w:val="000000" w:themeColor="text1"/>
          <w:sz w:val="18"/>
          <w:szCs w:val="18"/>
        </w:rPr>
        <w:t>HCUPnet</w:t>
      </w:r>
      <w:proofErr w:type="spellEnd"/>
      <w:r w:rsidRPr="00C22621">
        <w:rPr>
          <w:rFonts w:ascii="Arial" w:hAnsi="Arial" w:cs="Arial"/>
          <w:color w:val="000000" w:themeColor="text1"/>
          <w:sz w:val="18"/>
          <w:szCs w:val="18"/>
        </w:rPr>
        <w:t xml:space="preserve">): </w:t>
      </w:r>
      <w:hyperlink r:id="rId11" w:history="1">
        <w:r w:rsidRPr="00C22621">
          <w:rPr>
            <w:rFonts w:ascii="Arial" w:hAnsi="Arial" w:cs="Arial"/>
            <w:color w:val="000000" w:themeColor="text1"/>
            <w:sz w:val="18"/>
            <w:szCs w:val="18"/>
            <w:u w:val="single"/>
          </w:rPr>
          <w:t>https://datatools.ahrq.gov/hcupnet</w:t>
        </w:r>
      </w:hyperlink>
      <w:r w:rsidRPr="00C22621">
        <w:rPr>
          <w:rFonts w:ascii="Arial" w:hAnsi="Arial" w:cs="Arial"/>
          <w:color w:val="000000" w:themeColor="text1"/>
          <w:sz w:val="18"/>
          <w:szCs w:val="18"/>
        </w:rPr>
        <w:t>.</w:t>
      </w:r>
    </w:p>
    <w:p w14:paraId="669D8AEA" w14:textId="77777777" w:rsidR="00C22621" w:rsidRPr="00C22621" w:rsidRDefault="00C22621" w:rsidP="00C22621">
      <w:pPr>
        <w:rPr>
          <w:color w:val="000000" w:themeColor="text1"/>
        </w:rPr>
      </w:pPr>
    </w:p>
    <w:p w14:paraId="44E7311D" w14:textId="77777777" w:rsidR="00C22621" w:rsidRPr="00C22621" w:rsidRDefault="00C22621" w:rsidP="00C22621">
      <w:pPr>
        <w:rPr>
          <w:color w:val="000000" w:themeColor="text1"/>
        </w:rPr>
      </w:pPr>
      <w:proofErr w:type="spellStart"/>
      <w:r w:rsidRPr="00C22621">
        <w:rPr>
          <w:rFonts w:ascii="Arial" w:hAnsi="Arial" w:cs="Arial"/>
          <w:color w:val="000000" w:themeColor="text1"/>
          <w:sz w:val="18"/>
          <w:szCs w:val="18"/>
        </w:rPr>
        <w:t>Barten</w:t>
      </w:r>
      <w:proofErr w:type="spellEnd"/>
      <w:r w:rsidRPr="00C22621">
        <w:rPr>
          <w:rFonts w:ascii="Arial" w:hAnsi="Arial" w:cs="Arial"/>
          <w:color w:val="000000" w:themeColor="text1"/>
          <w:sz w:val="18"/>
          <w:szCs w:val="18"/>
        </w:rPr>
        <w:t xml:space="preserve">, D.G., Latten, G.H. and Van </w:t>
      </w:r>
      <w:proofErr w:type="spellStart"/>
      <w:r w:rsidRPr="00C22621">
        <w:rPr>
          <w:rFonts w:ascii="Arial" w:hAnsi="Arial" w:cs="Arial"/>
          <w:color w:val="000000" w:themeColor="text1"/>
          <w:sz w:val="18"/>
          <w:szCs w:val="18"/>
        </w:rPr>
        <w:t>Osch</w:t>
      </w:r>
      <w:proofErr w:type="spellEnd"/>
      <w:r w:rsidRPr="00C22621">
        <w:rPr>
          <w:rFonts w:ascii="Arial" w:hAnsi="Arial" w:cs="Arial"/>
          <w:color w:val="000000" w:themeColor="text1"/>
          <w:sz w:val="18"/>
          <w:szCs w:val="18"/>
        </w:rPr>
        <w:t xml:space="preserve">, F.H., 2022. Reduced emergency department utilization during the early phase of the COVID-19 pandemic: viral fear or lockdown </w:t>
      </w:r>
      <w:proofErr w:type="gramStart"/>
      <w:r w:rsidRPr="00C22621">
        <w:rPr>
          <w:rFonts w:ascii="Arial" w:hAnsi="Arial" w:cs="Arial"/>
          <w:color w:val="000000" w:themeColor="text1"/>
          <w:sz w:val="18"/>
          <w:szCs w:val="18"/>
        </w:rPr>
        <w:t>effect?.</w:t>
      </w:r>
      <w:proofErr w:type="gramEnd"/>
      <w:r w:rsidRPr="00C22621">
        <w:rPr>
          <w:rFonts w:ascii="Arial" w:hAnsi="Arial" w:cs="Arial"/>
          <w:color w:val="000000" w:themeColor="text1"/>
          <w:sz w:val="18"/>
          <w:szCs w:val="18"/>
        </w:rPr>
        <w:t xml:space="preserve"> Disaster medicine and public health preparedness, 16(1), pp.36-39.</w:t>
      </w:r>
    </w:p>
    <w:p w14:paraId="7453F3E8" w14:textId="77777777" w:rsidR="00C22621" w:rsidRPr="00C22621" w:rsidRDefault="00C22621" w:rsidP="00C22621">
      <w:pPr>
        <w:rPr>
          <w:color w:val="000000" w:themeColor="text1"/>
        </w:rPr>
      </w:pPr>
    </w:p>
    <w:p w14:paraId="53C10B55" w14:textId="794D4192" w:rsidR="00C22621" w:rsidRPr="00C22621" w:rsidRDefault="00C22621" w:rsidP="00C22621">
      <w:pPr>
        <w:rPr>
          <w:color w:val="000000" w:themeColor="text1"/>
        </w:rPr>
      </w:pPr>
      <w:r w:rsidRPr="00C22621">
        <w:rPr>
          <w:rFonts w:ascii="Arial" w:hAnsi="Arial" w:cs="Arial"/>
          <w:color w:val="000000" w:themeColor="text1"/>
          <w:sz w:val="18"/>
          <w:szCs w:val="18"/>
        </w:rPr>
        <w:t xml:space="preserve">Radhakrishnan, L., 2022. Pediatric emergency department </w:t>
      </w:r>
      <w:proofErr w:type="spellStart"/>
      <w:r w:rsidRPr="00AF60FA">
        <w:rPr>
          <w:rFonts w:ascii="Arial" w:hAnsi="Arial" w:cs="Arial"/>
          <w:color w:val="000000" w:themeColor="text1"/>
          <w:sz w:val="18"/>
          <w:szCs w:val="18"/>
        </w:rPr>
        <w:t>utiliization</w:t>
      </w:r>
      <w:r w:rsidRPr="00C22621">
        <w:rPr>
          <w:rFonts w:ascii="Arial" w:hAnsi="Arial" w:cs="Arial"/>
          <w:color w:val="000000" w:themeColor="text1"/>
          <w:sz w:val="18"/>
          <w:szCs w:val="18"/>
        </w:rPr>
        <w:t>s</w:t>
      </w:r>
      <w:proofErr w:type="spellEnd"/>
      <w:r w:rsidRPr="00C22621">
        <w:rPr>
          <w:rFonts w:ascii="Arial" w:hAnsi="Arial" w:cs="Arial"/>
          <w:color w:val="000000" w:themeColor="text1"/>
          <w:sz w:val="18"/>
          <w:szCs w:val="18"/>
        </w:rPr>
        <w:t xml:space="preserve"> before and during the COVID-19 pandemic—United States, January 2019–January 2022. MMWR. Morbidity and Mortality Weekly Report, 71.</w:t>
      </w:r>
    </w:p>
    <w:p w14:paraId="2FDCA60E" w14:textId="77777777" w:rsidR="00C22621" w:rsidRPr="00C22621" w:rsidRDefault="00C22621" w:rsidP="00C22621">
      <w:pPr>
        <w:rPr>
          <w:color w:val="000000" w:themeColor="text1"/>
        </w:rPr>
      </w:pPr>
      <w:r w:rsidRPr="00C22621">
        <w:rPr>
          <w:rFonts w:ascii="Arial" w:hAnsi="Arial" w:cs="Arial"/>
          <w:color w:val="000000" w:themeColor="text1"/>
          <w:sz w:val="18"/>
          <w:szCs w:val="18"/>
        </w:rPr>
        <w:t xml:space="preserve">Wai, A.K., Wong, C.K., Wong, J.Y., </w:t>
      </w:r>
      <w:proofErr w:type="spellStart"/>
      <w:r w:rsidRPr="00C22621">
        <w:rPr>
          <w:rFonts w:ascii="Arial" w:hAnsi="Arial" w:cs="Arial"/>
          <w:color w:val="000000" w:themeColor="text1"/>
          <w:sz w:val="18"/>
          <w:szCs w:val="18"/>
        </w:rPr>
        <w:t>Xiong</w:t>
      </w:r>
      <w:proofErr w:type="spellEnd"/>
      <w:r w:rsidRPr="00C22621">
        <w:rPr>
          <w:rFonts w:ascii="Arial" w:hAnsi="Arial" w:cs="Arial"/>
          <w:color w:val="000000" w:themeColor="text1"/>
          <w:sz w:val="18"/>
          <w:szCs w:val="18"/>
        </w:rPr>
        <w:t xml:space="preserve">, X., Chu, O.C., Wong, M.S., </w:t>
      </w:r>
      <w:proofErr w:type="spellStart"/>
      <w:r w:rsidRPr="00C22621">
        <w:rPr>
          <w:rFonts w:ascii="Arial" w:hAnsi="Arial" w:cs="Arial"/>
          <w:color w:val="000000" w:themeColor="text1"/>
          <w:sz w:val="18"/>
          <w:szCs w:val="18"/>
        </w:rPr>
        <w:t>Tsui</w:t>
      </w:r>
      <w:proofErr w:type="spellEnd"/>
      <w:r w:rsidRPr="00C22621">
        <w:rPr>
          <w:rFonts w:ascii="Arial" w:hAnsi="Arial" w:cs="Arial"/>
          <w:color w:val="000000" w:themeColor="text1"/>
          <w:sz w:val="18"/>
          <w:szCs w:val="18"/>
        </w:rPr>
        <w:t xml:space="preserve">, </w:t>
      </w:r>
      <w:proofErr w:type="gramStart"/>
      <w:r w:rsidRPr="00C22621">
        <w:rPr>
          <w:rFonts w:ascii="Arial" w:hAnsi="Arial" w:cs="Arial"/>
          <w:color w:val="000000" w:themeColor="text1"/>
          <w:sz w:val="18"/>
          <w:szCs w:val="18"/>
        </w:rPr>
        <w:t>M.S.</w:t>
      </w:r>
      <w:proofErr w:type="gramEnd"/>
      <w:r w:rsidRPr="00C22621">
        <w:rPr>
          <w:rFonts w:ascii="Arial" w:hAnsi="Arial" w:cs="Arial"/>
          <w:color w:val="000000" w:themeColor="text1"/>
          <w:sz w:val="18"/>
          <w:szCs w:val="18"/>
        </w:rPr>
        <w:t xml:space="preserve"> and Rainer, T.H., 2022. Changes in emergency department visits, diagnostic groups, and 28-day mortality associated with the COVID-19 pandemic: a territory-wide, retrospective, cohort study. Annals of Emergency Medicine, 79(2), pp.148-157.</w:t>
      </w:r>
    </w:p>
    <w:p w14:paraId="3EDB2953" w14:textId="77777777" w:rsidR="00C22621" w:rsidRPr="00C22621" w:rsidRDefault="00C22621" w:rsidP="00C22621">
      <w:pPr>
        <w:rPr>
          <w:color w:val="000000" w:themeColor="text1"/>
        </w:rPr>
      </w:pPr>
    </w:p>
    <w:p w14:paraId="78CD1E81" w14:textId="77777777" w:rsidR="00C22621" w:rsidRPr="00C22621" w:rsidRDefault="00C22621" w:rsidP="00C22621">
      <w:pPr>
        <w:rPr>
          <w:color w:val="000000" w:themeColor="text1"/>
        </w:rPr>
      </w:pPr>
      <w:r w:rsidRPr="00C22621">
        <w:rPr>
          <w:rFonts w:ascii="Arial" w:hAnsi="Arial" w:cs="Arial"/>
          <w:color w:val="000000" w:themeColor="text1"/>
          <w:sz w:val="18"/>
          <w:szCs w:val="18"/>
        </w:rPr>
        <w:t>Venkatesh, A.K., Janke, A.T., Shu-Xia, L., Rothenberg, C., Goyal, P., Terry, A. and Lin, M., 2021. Emergency department utilization for emergency conditions during COVID-19. Annals of emergency medicine, 78(1), pp.84-91.</w:t>
      </w:r>
    </w:p>
    <w:p w14:paraId="4074F3E0" w14:textId="35C30AE1" w:rsidR="00C22621" w:rsidRPr="00C22621" w:rsidRDefault="00C22621" w:rsidP="00C22621">
      <w:pPr>
        <w:jc w:val="center"/>
        <w:rPr>
          <w:rFonts w:ascii="Arial" w:hAnsi="Arial" w:cs="Arial"/>
          <w:b/>
          <w:bCs/>
          <w:i/>
          <w:iCs/>
          <w:color w:val="000000" w:themeColor="text1"/>
        </w:rPr>
      </w:pPr>
      <w:r w:rsidRPr="00AF60FA">
        <w:rPr>
          <w:rFonts w:ascii="Arial" w:hAnsi="Arial" w:cs="Arial"/>
          <w:b/>
          <w:bCs/>
          <w:i/>
          <w:iCs/>
          <w:color w:val="000000" w:themeColor="text1"/>
        </w:rPr>
        <w:lastRenderedPageBreak/>
        <w:t>The Design Space &amp; Sketches</w:t>
      </w:r>
    </w:p>
    <w:p w14:paraId="40E4FCF9" w14:textId="16852F4F" w:rsidR="00C22621" w:rsidRPr="00AF60FA" w:rsidRDefault="00C22621">
      <w:pPr>
        <w:rPr>
          <w:rFonts w:ascii="Arial" w:hAnsi="Arial" w:cs="Arial"/>
          <w:color w:val="000000" w:themeColor="text1"/>
        </w:rPr>
      </w:pPr>
    </w:p>
    <w:p w14:paraId="0E74ADD0" w14:textId="2D3CBC50" w:rsidR="00C22621" w:rsidRPr="00AF60FA" w:rsidRDefault="00C22621">
      <w:pPr>
        <w:rPr>
          <w:rFonts w:ascii="Arial" w:hAnsi="Arial" w:cs="Arial"/>
          <w:color w:val="000000" w:themeColor="text1"/>
        </w:rPr>
      </w:pPr>
    </w:p>
    <w:p w14:paraId="0E1101F0" w14:textId="3D84027E" w:rsidR="00C22621" w:rsidRPr="00AF60FA" w:rsidRDefault="00C22621">
      <w:pPr>
        <w:rPr>
          <w:rFonts w:ascii="Arial" w:hAnsi="Arial" w:cs="Arial"/>
          <w:color w:val="000000" w:themeColor="text1"/>
        </w:rPr>
      </w:pPr>
    </w:p>
    <w:p w14:paraId="0C607F5B" w14:textId="759E56FF" w:rsidR="00C22621" w:rsidRPr="00AF60FA" w:rsidRDefault="00C22621">
      <w:pPr>
        <w:rPr>
          <w:rFonts w:ascii="Arial" w:hAnsi="Arial" w:cs="Arial"/>
          <w:b/>
          <w:bCs/>
          <w:color w:val="000000" w:themeColor="text1"/>
        </w:rPr>
      </w:pPr>
      <w:r w:rsidRPr="00AF60FA">
        <w:rPr>
          <w:rFonts w:ascii="Arial" w:hAnsi="Arial" w:cs="Arial"/>
          <w:b/>
          <w:bCs/>
          <w:color w:val="000000" w:themeColor="text1"/>
        </w:rPr>
        <w:t xml:space="preserve">Our Design Space. </w:t>
      </w:r>
    </w:p>
    <w:p w14:paraId="567C6CBF" w14:textId="7E64BBD1" w:rsidR="00C22621" w:rsidRPr="00AF60FA" w:rsidRDefault="00C22621">
      <w:pPr>
        <w:rPr>
          <w:rFonts w:ascii="Arial" w:hAnsi="Arial" w:cs="Arial"/>
          <w:color w:val="000000" w:themeColor="text1"/>
        </w:rPr>
      </w:pPr>
    </w:p>
    <w:p w14:paraId="7986385C" w14:textId="75B70998" w:rsidR="00C22621" w:rsidRPr="00AF60FA" w:rsidRDefault="00C22621">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t>Representing time series data with geospatial data allows for exploring a variety of design choices. At our disposal are mappings as well as the ability to include interactive features that shift the time horizon. In our sketches, we experiment with designs that incorporate known spatial representations (e.g., a stencil of the United States), as well as figures that incorporate different types of data representation (e.g., bar graph with area chart inset below). We also explore relatively uncommon data representations such as visual ‘binning.’</w:t>
      </w:r>
    </w:p>
    <w:p w14:paraId="09F7FFD6" w14:textId="0A1E72B6" w:rsidR="00C22621" w:rsidRPr="00AF60FA" w:rsidRDefault="00C22621">
      <w:pPr>
        <w:rPr>
          <w:rFonts w:ascii="Arial" w:hAnsi="Arial" w:cs="Arial"/>
          <w:color w:val="000000" w:themeColor="text1"/>
          <w:shd w:val="clear" w:color="auto" w:fill="FFFFFF"/>
        </w:rPr>
      </w:pPr>
    </w:p>
    <w:p w14:paraId="52B34282" w14:textId="5E0F80C0" w:rsidR="00C22621" w:rsidRPr="00AF60FA" w:rsidRDefault="00C22621">
      <w:pPr>
        <w:rPr>
          <w:rFonts w:ascii="Arial" w:hAnsi="Arial" w:cs="Arial"/>
          <w:b/>
          <w:bCs/>
          <w:color w:val="000000" w:themeColor="text1"/>
          <w:shd w:val="clear" w:color="auto" w:fill="FFFFFF"/>
        </w:rPr>
      </w:pPr>
      <w:r w:rsidRPr="00AF60FA">
        <w:rPr>
          <w:rFonts w:ascii="Arial" w:hAnsi="Arial" w:cs="Arial"/>
          <w:b/>
          <w:bCs/>
          <w:color w:val="000000" w:themeColor="text1"/>
          <w:shd w:val="clear" w:color="auto" w:fill="FFFFFF"/>
        </w:rPr>
        <w:t>Anticipated Challenges.</w:t>
      </w:r>
    </w:p>
    <w:p w14:paraId="13CB2822" w14:textId="075AB940" w:rsidR="00C22621" w:rsidRPr="00AF60FA" w:rsidRDefault="00C22621">
      <w:pPr>
        <w:rPr>
          <w:rFonts w:ascii="Arial" w:hAnsi="Arial" w:cs="Arial"/>
          <w:color w:val="000000" w:themeColor="text1"/>
          <w:shd w:val="clear" w:color="auto" w:fill="FFFFFF"/>
        </w:rPr>
      </w:pPr>
    </w:p>
    <w:p w14:paraId="14081A78" w14:textId="77777777" w:rsidR="00C22621" w:rsidRPr="00C22621" w:rsidRDefault="00C22621" w:rsidP="00C22621">
      <w:pPr>
        <w:rPr>
          <w:rFonts w:ascii="Arial" w:hAnsi="Arial" w:cs="Arial"/>
          <w:color w:val="000000" w:themeColor="text1"/>
        </w:rPr>
      </w:pPr>
      <w:r w:rsidRPr="00C22621">
        <w:rPr>
          <w:rFonts w:ascii="Arial" w:hAnsi="Arial" w:cs="Arial"/>
          <w:color w:val="000000" w:themeColor="text1"/>
        </w:rPr>
        <w:t xml:space="preserve">Succinctly representing multiple variable types and their relationships is challenging. Our main concern is to provide insightful visualizations that incorporate different data types whilst not confusing or distracting the reader. </w:t>
      </w:r>
      <w:r w:rsidRPr="00C22621">
        <w:rPr>
          <w:rFonts w:ascii="Arial" w:hAnsi="Arial" w:cs="Arial"/>
          <w:i/>
          <w:iCs/>
          <w:color w:val="000000" w:themeColor="text1"/>
        </w:rPr>
        <w:t> </w:t>
      </w:r>
      <w:r w:rsidRPr="00C22621">
        <w:rPr>
          <w:rFonts w:ascii="Arial" w:hAnsi="Arial" w:cs="Arial"/>
          <w:color w:val="000000" w:themeColor="text1"/>
        </w:rPr>
        <w:t>We have considered both effective and ineffective visualization examples. </w:t>
      </w:r>
    </w:p>
    <w:p w14:paraId="15EC2C3D" w14:textId="77777777" w:rsidR="00C22621" w:rsidRPr="00C22621" w:rsidRDefault="00C22621" w:rsidP="00C22621">
      <w:pPr>
        <w:rPr>
          <w:rFonts w:ascii="Arial" w:hAnsi="Arial" w:cs="Arial"/>
          <w:color w:val="000000" w:themeColor="text1"/>
        </w:rPr>
      </w:pPr>
    </w:p>
    <w:p w14:paraId="0B571828" w14:textId="02D9CCE7" w:rsidR="00C22621" w:rsidRPr="00AF60FA" w:rsidRDefault="00C22621">
      <w:pPr>
        <w:rPr>
          <w:rFonts w:ascii="Arial" w:hAnsi="Arial" w:cs="Arial"/>
          <w:b/>
          <w:bCs/>
          <w:color w:val="000000" w:themeColor="text1"/>
          <w:shd w:val="clear" w:color="auto" w:fill="FFFFFF"/>
        </w:rPr>
      </w:pPr>
      <w:r w:rsidRPr="00AF60FA">
        <w:rPr>
          <w:rFonts w:ascii="Arial" w:hAnsi="Arial" w:cs="Arial"/>
          <w:b/>
          <w:bCs/>
          <w:color w:val="000000" w:themeColor="text1"/>
          <w:shd w:val="clear" w:color="auto" w:fill="FFFFFF"/>
        </w:rPr>
        <w:t>Deployment Approach.</w:t>
      </w:r>
    </w:p>
    <w:p w14:paraId="78967BA1" w14:textId="4011B4CB" w:rsidR="00C22621" w:rsidRPr="00AF60FA" w:rsidRDefault="00C22621">
      <w:pPr>
        <w:rPr>
          <w:rFonts w:ascii="Arial" w:hAnsi="Arial" w:cs="Arial"/>
          <w:color w:val="000000" w:themeColor="text1"/>
          <w:shd w:val="clear" w:color="auto" w:fill="FFFFFF"/>
        </w:rPr>
      </w:pPr>
    </w:p>
    <w:p w14:paraId="29811E3A" w14:textId="77777777" w:rsidR="00C22621" w:rsidRPr="00C22621" w:rsidRDefault="00C22621" w:rsidP="00C22621">
      <w:pPr>
        <w:rPr>
          <w:rFonts w:ascii="Arial" w:hAnsi="Arial" w:cs="Arial"/>
          <w:color w:val="000000" w:themeColor="text1"/>
        </w:rPr>
      </w:pPr>
      <w:r w:rsidRPr="00C22621">
        <w:rPr>
          <w:rFonts w:ascii="Arial" w:hAnsi="Arial" w:cs="Arial"/>
          <w:color w:val="000000" w:themeColor="text1"/>
        </w:rPr>
        <w:t>While many COVID-19 figures have been generated and distributed through the lay-press and scholarly publications, we aim to add to these visualizations in a novel way by incorporating healthcare system utilization data. Specifically, we plan to produce dynamic visual representations of how COVID-19 impacted utilization of Emergency Departments, nation-wide, covering the Pre- and Post-COVID period of 2019-2021. </w:t>
      </w:r>
    </w:p>
    <w:p w14:paraId="59715722" w14:textId="77777777" w:rsidR="00C22621" w:rsidRPr="00C22621" w:rsidRDefault="00C22621" w:rsidP="00C22621">
      <w:pPr>
        <w:rPr>
          <w:rFonts w:ascii="Arial" w:hAnsi="Arial" w:cs="Arial"/>
          <w:color w:val="000000" w:themeColor="text1"/>
        </w:rPr>
      </w:pPr>
    </w:p>
    <w:p w14:paraId="6C2898CD" w14:textId="77777777" w:rsidR="00C22621" w:rsidRPr="00C22621" w:rsidRDefault="00C22621" w:rsidP="00C22621">
      <w:pPr>
        <w:rPr>
          <w:rFonts w:ascii="Arial" w:hAnsi="Arial" w:cs="Arial"/>
          <w:color w:val="000000" w:themeColor="text1"/>
        </w:rPr>
      </w:pPr>
      <w:r w:rsidRPr="00C22621">
        <w:rPr>
          <w:rFonts w:ascii="Arial" w:hAnsi="Arial" w:cs="Arial"/>
          <w:color w:val="000000" w:themeColor="text1"/>
        </w:rPr>
        <w:t>Ultimately, we want the reader to walk away with insights on how COVID-19 impacted healthcare utilization across several utilization metrics. We also want to take advantage of the detail of our datasets that range from national to state-level data. We plan to incorporate selectors that allow the reader to change the active window with both geographic (e.g., state) and temporal variables (</w:t>
      </w:r>
      <w:proofErr w:type="gramStart"/>
      <w:r w:rsidRPr="00C22621">
        <w:rPr>
          <w:rFonts w:ascii="Arial" w:hAnsi="Arial" w:cs="Arial"/>
          <w:color w:val="000000" w:themeColor="text1"/>
        </w:rPr>
        <w:t>e.g.</w:t>
      </w:r>
      <w:proofErr w:type="gramEnd"/>
      <w:r w:rsidRPr="00C22621">
        <w:rPr>
          <w:rFonts w:ascii="Arial" w:hAnsi="Arial" w:cs="Arial"/>
          <w:color w:val="000000" w:themeColor="text1"/>
        </w:rPr>
        <w:t xml:space="preserve"> month of the year). We will also incorporate a selector that changes the metric of interest. From a technical perspective, we feel we can accomplish this functionality using the Altair visualization library. </w:t>
      </w:r>
    </w:p>
    <w:p w14:paraId="6C7AEE6D" w14:textId="3A4BA4FB" w:rsidR="00C22621" w:rsidRPr="00AF60FA" w:rsidRDefault="00C22621" w:rsidP="00C22621">
      <w:pPr>
        <w:rPr>
          <w:rFonts w:ascii="Arial" w:hAnsi="Arial" w:cs="Arial"/>
          <w:color w:val="000000" w:themeColor="text1"/>
        </w:rPr>
      </w:pPr>
    </w:p>
    <w:p w14:paraId="34D1AFB8" w14:textId="56056CBA" w:rsidR="00C22621" w:rsidRPr="00AF60FA" w:rsidRDefault="00C22621" w:rsidP="00C22621">
      <w:pPr>
        <w:rPr>
          <w:rFonts w:ascii="Arial" w:hAnsi="Arial" w:cs="Arial"/>
          <w:i/>
          <w:iCs/>
          <w:color w:val="000000" w:themeColor="text1"/>
        </w:rPr>
      </w:pPr>
      <w:r w:rsidRPr="00AF60FA">
        <w:rPr>
          <w:rFonts w:ascii="Arial" w:hAnsi="Arial" w:cs="Arial"/>
          <w:i/>
          <w:iCs/>
          <w:color w:val="000000" w:themeColor="text1"/>
        </w:rPr>
        <w:t>Sketches to follow:</w:t>
      </w:r>
    </w:p>
    <w:p w14:paraId="5917B1EB" w14:textId="4DB97AFC" w:rsidR="00C22621" w:rsidRPr="00AF60FA" w:rsidRDefault="00C22621" w:rsidP="00C22621">
      <w:pPr>
        <w:pStyle w:val="NormalWeb"/>
        <w:shd w:val="clear" w:color="auto" w:fill="FFFFFF"/>
        <w:rPr>
          <w:rFonts w:ascii="Arial" w:hAnsi="Arial" w:cs="Arial"/>
          <w:color w:val="000000" w:themeColor="text1"/>
        </w:rPr>
      </w:pPr>
      <w:r w:rsidRPr="00AF60FA">
        <w:rPr>
          <w:rFonts w:ascii="Arial" w:hAnsi="Arial" w:cs="Arial"/>
          <w:color w:val="000000" w:themeColor="text1"/>
        </w:rPr>
        <w:t>Viz 1 - I</w:t>
      </w:r>
      <w:r w:rsidRPr="00AF60FA">
        <w:rPr>
          <w:rFonts w:ascii="Arial" w:hAnsi="Arial" w:cs="Arial"/>
          <w:color w:val="000000" w:themeColor="text1"/>
        </w:rPr>
        <w:t xml:space="preserve">nteractive Weekly COVID Case Counts </w:t>
      </w:r>
      <w:r w:rsidRPr="00AF60FA">
        <w:rPr>
          <w:rFonts w:ascii="Arial" w:hAnsi="Arial" w:cs="Arial"/>
          <w:color w:val="000000" w:themeColor="text1"/>
        </w:rPr>
        <w:br/>
        <w:t xml:space="preserve">Viz 2 - </w:t>
      </w:r>
      <w:r w:rsidRPr="00AF60FA">
        <w:rPr>
          <w:rFonts w:ascii="Arial" w:hAnsi="Arial" w:cs="Arial"/>
          <w:color w:val="000000" w:themeColor="text1"/>
        </w:rPr>
        <w:t xml:space="preserve">Sankey Flow Diagram Showing </w:t>
      </w:r>
      <w:proofErr w:type="gramStart"/>
      <w:r w:rsidRPr="00AF60FA">
        <w:rPr>
          <w:rFonts w:ascii="Arial" w:hAnsi="Arial" w:cs="Arial"/>
          <w:color w:val="000000" w:themeColor="text1"/>
        </w:rPr>
        <w:t>Admissions</w:t>
      </w:r>
      <w:proofErr w:type="gramEnd"/>
      <w:r w:rsidRPr="00AF60FA">
        <w:rPr>
          <w:rFonts w:ascii="Arial" w:hAnsi="Arial" w:cs="Arial"/>
          <w:color w:val="000000" w:themeColor="text1"/>
        </w:rPr>
        <w:t xml:space="preserve"> Types </w:t>
      </w:r>
      <w:r w:rsidRPr="00AF60FA">
        <w:rPr>
          <w:rFonts w:ascii="Arial" w:hAnsi="Arial" w:cs="Arial"/>
          <w:color w:val="000000" w:themeColor="text1"/>
        </w:rPr>
        <w:br/>
        <w:t xml:space="preserve">Viz 3 - </w:t>
      </w:r>
      <w:r w:rsidRPr="00AF60FA">
        <w:rPr>
          <w:rFonts w:ascii="Arial" w:hAnsi="Arial" w:cs="Arial"/>
          <w:color w:val="000000" w:themeColor="text1"/>
        </w:rPr>
        <w:t xml:space="preserve">Sankey Flow Diagram Showing Admissions Types Change Pre- to Post-COVID </w:t>
      </w:r>
      <w:r w:rsidRPr="00AF60FA">
        <w:rPr>
          <w:rFonts w:ascii="Arial" w:hAnsi="Arial" w:cs="Arial"/>
          <w:color w:val="000000" w:themeColor="text1"/>
        </w:rPr>
        <w:t>|</w:t>
      </w:r>
      <w:r w:rsidRPr="00AF60FA">
        <w:rPr>
          <w:rFonts w:ascii="Arial" w:hAnsi="Arial" w:cs="Arial"/>
          <w:color w:val="000000" w:themeColor="text1"/>
        </w:rPr>
        <w:br/>
        <w:t>Viz 4 – Monthly Sedimentation Flow</w:t>
      </w:r>
      <w:r w:rsidRPr="00AF60FA">
        <w:rPr>
          <w:rFonts w:ascii="Arial" w:hAnsi="Arial" w:cs="Arial"/>
          <w:color w:val="000000" w:themeColor="text1"/>
        </w:rPr>
        <w:br/>
        <w:t>Viz 5 – Cases &amp; Outcome Metrics</w:t>
      </w:r>
    </w:p>
    <w:p w14:paraId="5FAFF514" w14:textId="77777777" w:rsidR="00C22621" w:rsidRPr="00AF60FA" w:rsidRDefault="00C22621">
      <w:pPr>
        <w:rPr>
          <w:rFonts w:ascii="Arial" w:hAnsi="Arial" w:cs="Arial"/>
          <w:color w:val="000000" w:themeColor="text1"/>
          <w:shd w:val="clear" w:color="auto" w:fill="FFFFFF"/>
        </w:rPr>
        <w:sectPr w:rsidR="00C22621" w:rsidRPr="00AF60FA">
          <w:pgSz w:w="12240" w:h="15840"/>
          <w:pgMar w:top="1440" w:right="1440" w:bottom="1440" w:left="1440" w:header="720" w:footer="720" w:gutter="0"/>
          <w:cols w:space="720"/>
          <w:docGrid w:linePitch="360"/>
        </w:sectPr>
      </w:pPr>
    </w:p>
    <w:p w14:paraId="6168989B" w14:textId="03076DE4" w:rsidR="00C22621" w:rsidRPr="00AF60FA" w:rsidRDefault="00C22621">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lastRenderedPageBreak/>
        <w:drawing>
          <wp:anchor distT="0" distB="0" distL="114300" distR="114300" simplePos="0" relativeHeight="251658240" behindDoc="0" locked="0" layoutInCell="1" allowOverlap="1" wp14:anchorId="481714F8" wp14:editId="21227717">
            <wp:simplePos x="0" y="0"/>
            <wp:positionH relativeFrom="column">
              <wp:posOffset>-660400</wp:posOffset>
            </wp:positionH>
            <wp:positionV relativeFrom="paragraph">
              <wp:posOffset>-410845</wp:posOffset>
            </wp:positionV>
            <wp:extent cx="9680526" cy="533400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680526" cy="5334000"/>
                    </a:xfrm>
                    <a:prstGeom prst="rect">
                      <a:avLst/>
                    </a:prstGeom>
                  </pic:spPr>
                </pic:pic>
              </a:graphicData>
            </a:graphic>
            <wp14:sizeRelH relativeFrom="page">
              <wp14:pctWidth>0</wp14:pctWidth>
            </wp14:sizeRelH>
            <wp14:sizeRelV relativeFrom="page">
              <wp14:pctHeight>0</wp14:pctHeight>
            </wp14:sizeRelV>
          </wp:anchor>
        </w:drawing>
      </w:r>
    </w:p>
    <w:p w14:paraId="6FF862E5" w14:textId="77777777" w:rsidR="00C22621" w:rsidRPr="00AF60FA" w:rsidRDefault="00C22621">
      <w:pPr>
        <w:rPr>
          <w:rFonts w:ascii="Arial" w:hAnsi="Arial" w:cs="Arial"/>
          <w:color w:val="000000" w:themeColor="text1"/>
          <w:shd w:val="clear" w:color="auto" w:fill="FFFFFF"/>
        </w:rPr>
      </w:pPr>
    </w:p>
    <w:p w14:paraId="0251B07C" w14:textId="4F0F86F7" w:rsidR="00C22621" w:rsidRPr="00AF60FA" w:rsidRDefault="00C22621">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br w:type="page"/>
      </w:r>
    </w:p>
    <w:p w14:paraId="6539DC26" w14:textId="3E679D09" w:rsidR="009F6982" w:rsidRPr="00AF60FA" w:rsidRDefault="009F6982">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lastRenderedPageBreak/>
        <w:drawing>
          <wp:anchor distT="0" distB="0" distL="114300" distR="114300" simplePos="0" relativeHeight="251659264" behindDoc="0" locked="0" layoutInCell="1" allowOverlap="1" wp14:anchorId="256C3898" wp14:editId="3D1257FE">
            <wp:simplePos x="0" y="0"/>
            <wp:positionH relativeFrom="column">
              <wp:posOffset>-457200</wp:posOffset>
            </wp:positionH>
            <wp:positionV relativeFrom="paragraph">
              <wp:posOffset>-182880</wp:posOffset>
            </wp:positionV>
            <wp:extent cx="9398771" cy="5257800"/>
            <wp:effectExtent l="0" t="0" r="0" b="0"/>
            <wp:wrapNone/>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398771" cy="5257800"/>
                    </a:xfrm>
                    <a:prstGeom prst="rect">
                      <a:avLst/>
                    </a:prstGeom>
                  </pic:spPr>
                </pic:pic>
              </a:graphicData>
            </a:graphic>
            <wp14:sizeRelH relativeFrom="page">
              <wp14:pctWidth>0</wp14:pctWidth>
            </wp14:sizeRelH>
            <wp14:sizeRelV relativeFrom="page">
              <wp14:pctHeight>0</wp14:pctHeight>
            </wp14:sizeRelV>
          </wp:anchor>
        </w:drawing>
      </w:r>
    </w:p>
    <w:p w14:paraId="0A54A47A" w14:textId="77777777" w:rsidR="009F6982" w:rsidRPr="00AF60FA" w:rsidRDefault="009F6982">
      <w:pPr>
        <w:rPr>
          <w:rFonts w:ascii="Arial" w:hAnsi="Arial" w:cs="Arial"/>
          <w:color w:val="000000" w:themeColor="text1"/>
          <w:shd w:val="clear" w:color="auto" w:fill="FFFFFF"/>
        </w:rPr>
      </w:pPr>
    </w:p>
    <w:p w14:paraId="21B981FC" w14:textId="280045A0" w:rsidR="009F6982" w:rsidRPr="00AF60FA" w:rsidRDefault="009F6982">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br w:type="page"/>
      </w:r>
    </w:p>
    <w:p w14:paraId="2D7BDF6C" w14:textId="23C7EA40" w:rsidR="00C22621" w:rsidRPr="00AF60FA" w:rsidRDefault="009F6982">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lastRenderedPageBreak/>
        <w:drawing>
          <wp:anchor distT="0" distB="0" distL="114300" distR="114300" simplePos="0" relativeHeight="251660288" behindDoc="0" locked="0" layoutInCell="1" allowOverlap="1" wp14:anchorId="47726501" wp14:editId="74E7C9D1">
            <wp:simplePos x="0" y="0"/>
            <wp:positionH relativeFrom="column">
              <wp:posOffset>-444500</wp:posOffset>
            </wp:positionH>
            <wp:positionV relativeFrom="paragraph">
              <wp:posOffset>76200</wp:posOffset>
            </wp:positionV>
            <wp:extent cx="9193388" cy="5384800"/>
            <wp:effectExtent l="0" t="0" r="1905"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193388" cy="5384800"/>
                    </a:xfrm>
                    <a:prstGeom prst="rect">
                      <a:avLst/>
                    </a:prstGeom>
                  </pic:spPr>
                </pic:pic>
              </a:graphicData>
            </a:graphic>
            <wp14:sizeRelH relativeFrom="page">
              <wp14:pctWidth>0</wp14:pctWidth>
            </wp14:sizeRelH>
            <wp14:sizeRelV relativeFrom="page">
              <wp14:pctHeight>0</wp14:pctHeight>
            </wp14:sizeRelV>
          </wp:anchor>
        </w:drawing>
      </w:r>
    </w:p>
    <w:p w14:paraId="5E86FA98" w14:textId="7B4888EF" w:rsidR="009F6982" w:rsidRPr="00AF60FA" w:rsidRDefault="009F6982">
      <w:pPr>
        <w:rPr>
          <w:rFonts w:ascii="Arial" w:hAnsi="Arial" w:cs="Arial"/>
          <w:color w:val="000000" w:themeColor="text1"/>
          <w:shd w:val="clear" w:color="auto" w:fill="FFFFFF"/>
        </w:rPr>
      </w:pPr>
    </w:p>
    <w:p w14:paraId="28BA325C" w14:textId="7B365361" w:rsidR="009F6982" w:rsidRPr="00AF60FA" w:rsidRDefault="009F6982">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br w:type="page"/>
      </w:r>
    </w:p>
    <w:p w14:paraId="6E29A533" w14:textId="63A6B57C" w:rsidR="009F6982" w:rsidRPr="00AF60FA" w:rsidRDefault="009F6982">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lastRenderedPageBreak/>
        <w:drawing>
          <wp:inline distT="0" distB="0" distL="0" distR="0" wp14:anchorId="2C7A5743" wp14:editId="1247B2E5">
            <wp:extent cx="8229600" cy="4713605"/>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15"/>
                    <a:stretch>
                      <a:fillRect/>
                    </a:stretch>
                  </pic:blipFill>
                  <pic:spPr>
                    <a:xfrm>
                      <a:off x="0" y="0"/>
                      <a:ext cx="8229600" cy="4713605"/>
                    </a:xfrm>
                    <a:prstGeom prst="rect">
                      <a:avLst/>
                    </a:prstGeom>
                  </pic:spPr>
                </pic:pic>
              </a:graphicData>
            </a:graphic>
          </wp:inline>
        </w:drawing>
      </w:r>
    </w:p>
    <w:p w14:paraId="0D8D3C07" w14:textId="7E44942F" w:rsidR="009F6982" w:rsidRPr="00AF60FA" w:rsidRDefault="009F6982">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br w:type="page"/>
      </w:r>
    </w:p>
    <w:p w14:paraId="27F5BF65" w14:textId="6D0B74E1" w:rsidR="009F6982" w:rsidRPr="00AF60FA" w:rsidRDefault="009F6982">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lastRenderedPageBreak/>
        <w:drawing>
          <wp:inline distT="0" distB="0" distL="0" distR="0" wp14:anchorId="14B3CB22" wp14:editId="59A3694C">
            <wp:extent cx="8229600" cy="4667885"/>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stretch>
                      <a:fillRect/>
                    </a:stretch>
                  </pic:blipFill>
                  <pic:spPr>
                    <a:xfrm>
                      <a:off x="0" y="0"/>
                      <a:ext cx="8229600" cy="4667885"/>
                    </a:xfrm>
                    <a:prstGeom prst="rect">
                      <a:avLst/>
                    </a:prstGeom>
                  </pic:spPr>
                </pic:pic>
              </a:graphicData>
            </a:graphic>
          </wp:inline>
        </w:drawing>
      </w:r>
    </w:p>
    <w:p w14:paraId="05EA8146" w14:textId="77777777" w:rsidR="009F6982" w:rsidRPr="00AF60FA" w:rsidRDefault="009F6982">
      <w:pPr>
        <w:rPr>
          <w:rFonts w:ascii="Arial" w:hAnsi="Arial" w:cs="Arial"/>
          <w:color w:val="000000" w:themeColor="text1"/>
          <w:shd w:val="clear" w:color="auto" w:fill="FFFFFF"/>
        </w:rPr>
        <w:sectPr w:rsidR="009F6982" w:rsidRPr="00AF60FA" w:rsidSect="00C22621">
          <w:pgSz w:w="15840" w:h="12240" w:orient="landscape"/>
          <w:pgMar w:top="1440" w:right="1440" w:bottom="1440" w:left="1440" w:header="720" w:footer="720" w:gutter="0"/>
          <w:cols w:space="720"/>
          <w:docGrid w:linePitch="360"/>
        </w:sectPr>
      </w:pPr>
    </w:p>
    <w:p w14:paraId="14D3A716" w14:textId="0A1D2204" w:rsidR="009F6982" w:rsidRPr="009F6982" w:rsidRDefault="009F6982" w:rsidP="009F6982">
      <w:pPr>
        <w:rPr>
          <w:rFonts w:ascii="Arial" w:hAnsi="Arial" w:cs="Arial"/>
          <w:b/>
          <w:bCs/>
          <w:i/>
          <w:iCs/>
          <w:color w:val="000000" w:themeColor="text1"/>
          <w:shd w:val="clear" w:color="auto" w:fill="FFFFFF"/>
        </w:rPr>
      </w:pPr>
      <w:r w:rsidRPr="009F6982">
        <w:rPr>
          <w:rFonts w:ascii="Arial" w:hAnsi="Arial" w:cs="Arial"/>
          <w:b/>
          <w:bCs/>
          <w:i/>
          <w:iCs/>
          <w:color w:val="000000" w:themeColor="text1"/>
          <w:shd w:val="clear" w:color="auto" w:fill="FFFFFF"/>
        </w:rPr>
        <w:lastRenderedPageBreak/>
        <w:t xml:space="preserve">Screenshots </w:t>
      </w:r>
      <w:r w:rsidRPr="00AF60FA">
        <w:rPr>
          <w:rFonts w:ascii="Arial" w:hAnsi="Arial" w:cs="Arial"/>
          <w:b/>
          <w:bCs/>
          <w:i/>
          <w:iCs/>
          <w:color w:val="000000" w:themeColor="text1"/>
          <w:shd w:val="clear" w:color="auto" w:fill="FFFFFF"/>
        </w:rPr>
        <w:t>from</w:t>
      </w:r>
      <w:r w:rsidRPr="009F6982">
        <w:rPr>
          <w:rFonts w:ascii="Arial" w:hAnsi="Arial" w:cs="Arial"/>
          <w:b/>
          <w:bCs/>
          <w:i/>
          <w:iCs/>
          <w:color w:val="000000" w:themeColor="text1"/>
          <w:shd w:val="clear" w:color="auto" w:fill="FFFFFF"/>
        </w:rPr>
        <w:t xml:space="preserve"> live demo illustrating the key </w:t>
      </w:r>
      <w:proofErr w:type="gramStart"/>
      <w:r w:rsidRPr="009F6982">
        <w:rPr>
          <w:rFonts w:ascii="Arial" w:hAnsi="Arial" w:cs="Arial"/>
          <w:b/>
          <w:bCs/>
          <w:i/>
          <w:iCs/>
          <w:color w:val="000000" w:themeColor="text1"/>
          <w:shd w:val="clear" w:color="auto" w:fill="FFFFFF"/>
        </w:rPr>
        <w:t>observations</w:t>
      </w:r>
      <w:proofErr w:type="gramEnd"/>
    </w:p>
    <w:p w14:paraId="6B8FC7A2" w14:textId="2EA6F849" w:rsidR="009F6982" w:rsidRPr="00AF60FA" w:rsidRDefault="009F6982">
      <w:pPr>
        <w:rPr>
          <w:rFonts w:ascii="Arial" w:hAnsi="Arial" w:cs="Arial"/>
          <w:color w:val="000000" w:themeColor="text1"/>
          <w:shd w:val="clear" w:color="auto" w:fill="FFFFFF"/>
        </w:rPr>
      </w:pPr>
    </w:p>
    <w:p w14:paraId="568FC68F" w14:textId="02184F43" w:rsidR="009F6982" w:rsidRPr="00AF60FA" w:rsidRDefault="009F6982">
      <w:pPr>
        <w:rPr>
          <w:rFonts w:ascii="Arial" w:hAnsi="Arial" w:cs="Arial"/>
          <w:color w:val="000000" w:themeColor="text1"/>
          <w:shd w:val="clear" w:color="auto" w:fill="FFFFFF"/>
        </w:rPr>
      </w:pPr>
    </w:p>
    <w:p w14:paraId="79A56EDD" w14:textId="5A9B16F6" w:rsidR="009F6982" w:rsidRPr="00AF60FA" w:rsidRDefault="009F6982">
      <w:pPr>
        <w:rPr>
          <w:rFonts w:ascii="Arial" w:hAnsi="Arial" w:cs="Arial"/>
          <w:color w:val="000000" w:themeColor="text1"/>
          <w:shd w:val="clear" w:color="auto" w:fill="FFFFFF"/>
        </w:rPr>
      </w:pPr>
    </w:p>
    <w:p w14:paraId="0ACCC3E5" w14:textId="6C83EA93" w:rsidR="009F6982" w:rsidRPr="00AF60FA" w:rsidRDefault="009F6982">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br w:type="page"/>
      </w:r>
    </w:p>
    <w:p w14:paraId="0A433308" w14:textId="45D99E75" w:rsidR="009F6982" w:rsidRPr="00AF60FA" w:rsidRDefault="009F6982" w:rsidP="009F6982">
      <w:pPr>
        <w:shd w:val="clear" w:color="auto" w:fill="FFFFFF"/>
        <w:spacing w:before="100" w:beforeAutospacing="1" w:after="100" w:afterAutospacing="1"/>
        <w:rPr>
          <w:rFonts w:ascii="Arial" w:hAnsi="Arial" w:cs="Arial"/>
          <w:b/>
          <w:bCs/>
          <w:color w:val="000000" w:themeColor="text1"/>
        </w:rPr>
      </w:pPr>
      <w:r w:rsidRPr="00AF60FA">
        <w:rPr>
          <w:rFonts w:ascii="Arial" w:hAnsi="Arial" w:cs="Arial"/>
          <w:b/>
          <w:bCs/>
          <w:color w:val="000000" w:themeColor="text1"/>
        </w:rPr>
        <w:lastRenderedPageBreak/>
        <w:t>Ideas</w:t>
      </w:r>
      <w:r w:rsidRPr="009F6982">
        <w:rPr>
          <w:rFonts w:ascii="Arial" w:hAnsi="Arial" w:cs="Arial"/>
          <w:b/>
          <w:bCs/>
          <w:color w:val="000000" w:themeColor="text1"/>
        </w:rPr>
        <w:t xml:space="preserve"> for future work or additional sketches</w:t>
      </w:r>
      <w:r w:rsidRPr="00AF60FA">
        <w:rPr>
          <w:rFonts w:ascii="Arial" w:hAnsi="Arial" w:cs="Arial"/>
          <w:b/>
          <w:bCs/>
          <w:color w:val="000000" w:themeColor="text1"/>
        </w:rPr>
        <w:t>.</w:t>
      </w:r>
    </w:p>
    <w:p w14:paraId="3E6FDAD4" w14:textId="01D58E55" w:rsidR="009F6982" w:rsidRPr="00AF60FA" w:rsidRDefault="009F6982" w:rsidP="008E6404">
      <w:pPr>
        <w:rPr>
          <w:rFonts w:ascii="Arial" w:hAnsi="Arial" w:cs="Arial"/>
          <w:color w:val="000000" w:themeColor="text1"/>
        </w:rPr>
      </w:pPr>
      <w:r w:rsidRPr="00AF60FA">
        <w:rPr>
          <w:rFonts w:ascii="Arial" w:hAnsi="Arial" w:cs="Arial"/>
          <w:color w:val="000000" w:themeColor="text1"/>
        </w:rPr>
        <w:t>There</w:t>
      </w:r>
      <w:r w:rsidRPr="009F6982">
        <w:rPr>
          <w:rFonts w:ascii="Arial" w:hAnsi="Arial" w:cs="Arial"/>
          <w:color w:val="000000" w:themeColor="text1"/>
        </w:rPr>
        <w:t xml:space="preserve"> are several ideas for future work or additional sketches that could enhance the project's </w:t>
      </w:r>
      <w:r w:rsidRPr="00AF60FA">
        <w:rPr>
          <w:rFonts w:ascii="Arial" w:hAnsi="Arial" w:cs="Arial"/>
          <w:color w:val="000000" w:themeColor="text1"/>
        </w:rPr>
        <w:t>scope and impact</w:t>
      </w:r>
      <w:r w:rsidRPr="009F6982">
        <w:rPr>
          <w:rFonts w:ascii="Arial" w:hAnsi="Arial" w:cs="Arial"/>
          <w:color w:val="000000" w:themeColor="text1"/>
        </w:rPr>
        <w:t xml:space="preserve"> </w:t>
      </w:r>
      <w:r w:rsidRPr="00AF60FA">
        <w:rPr>
          <w:rFonts w:ascii="Arial" w:hAnsi="Arial" w:cs="Arial"/>
          <w:color w:val="000000" w:themeColor="text1"/>
        </w:rPr>
        <w:t>as an analytic tool.</w:t>
      </w:r>
      <w:r w:rsidRPr="009F6982">
        <w:rPr>
          <w:rFonts w:ascii="Arial" w:hAnsi="Arial" w:cs="Arial"/>
          <w:color w:val="000000" w:themeColor="text1"/>
        </w:rPr>
        <w:t xml:space="preserve"> One possible direction could be to add more granular data to the visualization, such as hospital-level data. This could provide a more detailed understanding of how COVID-19 impacted healthcare utilization, which could be especially useful for policymakers and healthcare providers. Additionally, incorporating data on the </w:t>
      </w:r>
      <w:r w:rsidRPr="00AF60FA">
        <w:rPr>
          <w:rFonts w:ascii="Arial" w:hAnsi="Arial" w:cs="Arial"/>
          <w:color w:val="000000" w:themeColor="text1"/>
        </w:rPr>
        <w:t>presenting diagnoses and needs of the</w:t>
      </w:r>
      <w:r w:rsidRPr="009F6982">
        <w:rPr>
          <w:rFonts w:ascii="Arial" w:hAnsi="Arial" w:cs="Arial"/>
          <w:color w:val="000000" w:themeColor="text1"/>
        </w:rPr>
        <w:t xml:space="preserve"> patients who visited the </w:t>
      </w:r>
      <w:r w:rsidRPr="00AF60FA">
        <w:rPr>
          <w:rFonts w:ascii="Arial" w:hAnsi="Arial" w:cs="Arial"/>
          <w:color w:val="000000" w:themeColor="text1"/>
        </w:rPr>
        <w:t>hospital</w:t>
      </w:r>
      <w:r w:rsidRPr="009F6982">
        <w:rPr>
          <w:rFonts w:ascii="Arial" w:hAnsi="Arial" w:cs="Arial"/>
          <w:color w:val="000000" w:themeColor="text1"/>
        </w:rPr>
        <w:t xml:space="preserve"> (e.g., </w:t>
      </w:r>
      <w:r w:rsidRPr="00AF60FA">
        <w:rPr>
          <w:rFonts w:ascii="Arial" w:hAnsi="Arial" w:cs="Arial"/>
          <w:color w:val="000000" w:themeColor="text1"/>
        </w:rPr>
        <w:t>ICD-10 codes for diagnoses, CPT codes for procedures and interventions</w:t>
      </w:r>
      <w:r w:rsidRPr="009F6982">
        <w:rPr>
          <w:rFonts w:ascii="Arial" w:hAnsi="Arial" w:cs="Arial"/>
          <w:color w:val="000000" w:themeColor="text1"/>
        </w:rPr>
        <w:t xml:space="preserve">) could provide valuable insights into how different populations </w:t>
      </w:r>
      <w:r w:rsidRPr="00AF60FA">
        <w:rPr>
          <w:rFonts w:ascii="Arial" w:hAnsi="Arial" w:cs="Arial"/>
          <w:color w:val="000000" w:themeColor="text1"/>
        </w:rPr>
        <w:t xml:space="preserve">and specific medical conditions </w:t>
      </w:r>
      <w:r w:rsidRPr="009F6982">
        <w:rPr>
          <w:rFonts w:ascii="Arial" w:hAnsi="Arial" w:cs="Arial"/>
          <w:color w:val="000000" w:themeColor="text1"/>
        </w:rPr>
        <w:t>were affected by the pandemic.</w:t>
      </w:r>
    </w:p>
    <w:p w14:paraId="78C1F498" w14:textId="77777777" w:rsidR="008E6404" w:rsidRPr="009F6982" w:rsidRDefault="008E6404" w:rsidP="008E6404">
      <w:pPr>
        <w:rPr>
          <w:rFonts w:ascii="Arial" w:hAnsi="Arial" w:cs="Arial"/>
          <w:color w:val="000000" w:themeColor="text1"/>
        </w:rPr>
      </w:pPr>
    </w:p>
    <w:p w14:paraId="0D56F0D5" w14:textId="14931CFF" w:rsidR="008E6404" w:rsidRPr="00AF60FA" w:rsidRDefault="009F6982" w:rsidP="008E6404">
      <w:pPr>
        <w:rPr>
          <w:rFonts w:ascii="Arial" w:hAnsi="Arial" w:cs="Arial"/>
          <w:color w:val="000000" w:themeColor="text1"/>
        </w:rPr>
      </w:pPr>
      <w:r w:rsidRPr="009F6982">
        <w:rPr>
          <w:rFonts w:ascii="Arial" w:hAnsi="Arial" w:cs="Arial"/>
          <w:color w:val="000000" w:themeColor="text1"/>
        </w:rPr>
        <w:t xml:space="preserve">Another potential area of focus could be to explore the impact of COVID-19 on healthcare utilization beyond </w:t>
      </w:r>
      <w:r w:rsidRPr="00AF60FA">
        <w:rPr>
          <w:rFonts w:ascii="Arial" w:hAnsi="Arial" w:cs="Arial"/>
          <w:color w:val="000000" w:themeColor="text1"/>
        </w:rPr>
        <w:t>inpatient hospital care</w:t>
      </w:r>
      <w:r w:rsidRPr="009F6982">
        <w:rPr>
          <w:rFonts w:ascii="Arial" w:hAnsi="Arial" w:cs="Arial"/>
          <w:color w:val="000000" w:themeColor="text1"/>
        </w:rPr>
        <w:t xml:space="preserve">. For example, the project could incorporate data on </w:t>
      </w:r>
      <w:r w:rsidRPr="00AF60FA">
        <w:rPr>
          <w:rFonts w:ascii="Arial" w:hAnsi="Arial" w:cs="Arial"/>
          <w:color w:val="000000" w:themeColor="text1"/>
        </w:rPr>
        <w:t xml:space="preserve">urgent care, primary </w:t>
      </w:r>
      <w:proofErr w:type="gramStart"/>
      <w:r w:rsidRPr="00AF60FA">
        <w:rPr>
          <w:rFonts w:ascii="Arial" w:hAnsi="Arial" w:cs="Arial"/>
          <w:color w:val="000000" w:themeColor="text1"/>
        </w:rPr>
        <w:t>care</w:t>
      </w:r>
      <w:proofErr w:type="gramEnd"/>
      <w:r w:rsidRPr="009F6982">
        <w:rPr>
          <w:rFonts w:ascii="Arial" w:hAnsi="Arial" w:cs="Arial"/>
          <w:color w:val="000000" w:themeColor="text1"/>
        </w:rPr>
        <w:t xml:space="preserve"> and </w:t>
      </w:r>
      <w:r w:rsidRPr="00AF60FA">
        <w:rPr>
          <w:rFonts w:ascii="Arial" w:hAnsi="Arial" w:cs="Arial"/>
          <w:color w:val="000000" w:themeColor="text1"/>
        </w:rPr>
        <w:t xml:space="preserve">subspecialist </w:t>
      </w:r>
      <w:r w:rsidRPr="009F6982">
        <w:rPr>
          <w:rFonts w:ascii="Arial" w:hAnsi="Arial" w:cs="Arial"/>
          <w:color w:val="000000" w:themeColor="text1"/>
        </w:rPr>
        <w:t xml:space="preserve">outpatient visits. This could provide a more comprehensive understanding of how COVID-19 affected the healthcare </w:t>
      </w:r>
      <w:r w:rsidR="0083067F" w:rsidRPr="009F6982">
        <w:rPr>
          <w:rFonts w:ascii="Arial" w:hAnsi="Arial" w:cs="Arial"/>
          <w:color w:val="000000" w:themeColor="text1"/>
        </w:rPr>
        <w:t>system</w:t>
      </w:r>
      <w:r w:rsidRPr="009F6982">
        <w:rPr>
          <w:rFonts w:ascii="Arial" w:hAnsi="Arial" w:cs="Arial"/>
          <w:color w:val="000000" w:themeColor="text1"/>
        </w:rPr>
        <w:t>. Additionally, incorporating data on healthcare provider staffing levels could shed light on the challenges healthcare systems faced during the pandemic and how they responded to them.</w:t>
      </w:r>
    </w:p>
    <w:p w14:paraId="5291C83D" w14:textId="77777777" w:rsidR="008E6404" w:rsidRPr="00AF60FA" w:rsidRDefault="008E6404" w:rsidP="008E6404">
      <w:pPr>
        <w:rPr>
          <w:rFonts w:ascii="Arial" w:hAnsi="Arial" w:cs="Arial"/>
          <w:color w:val="000000" w:themeColor="text1"/>
        </w:rPr>
      </w:pPr>
    </w:p>
    <w:p w14:paraId="5529581F" w14:textId="3DBBAB9F" w:rsidR="008E6404" w:rsidRPr="00AF60FA" w:rsidRDefault="008E6404" w:rsidP="008E6404">
      <w:pPr>
        <w:rPr>
          <w:rFonts w:ascii="Arial" w:hAnsi="Arial" w:cs="Arial"/>
          <w:color w:val="000000" w:themeColor="text1"/>
        </w:rPr>
      </w:pPr>
      <w:r w:rsidRPr="00AF60FA">
        <w:rPr>
          <w:rFonts w:ascii="Arial" w:hAnsi="Arial" w:cs="Arial"/>
          <w:color w:val="000000" w:themeColor="text1"/>
        </w:rPr>
        <w:t>Another idea is to investigate the long-term effects of the pandemic on healthcare utilization, such as delayed or deferred care, and how this may impact public health outcomes in the future.</w:t>
      </w:r>
    </w:p>
    <w:p w14:paraId="63B3B5F8" w14:textId="77777777" w:rsidR="008E6404" w:rsidRPr="00AF60FA" w:rsidRDefault="008E6404" w:rsidP="008E6404">
      <w:pPr>
        <w:rPr>
          <w:rFonts w:ascii="Arial" w:hAnsi="Arial" w:cs="Arial"/>
          <w:color w:val="000000" w:themeColor="text1"/>
        </w:rPr>
      </w:pPr>
    </w:p>
    <w:p w14:paraId="642AC277" w14:textId="6C6ACDCA" w:rsidR="009F6982" w:rsidRPr="00AF60FA" w:rsidRDefault="00877F1D" w:rsidP="008E6404">
      <w:pPr>
        <w:rPr>
          <w:rFonts w:ascii="Arial" w:hAnsi="Arial" w:cs="Arial"/>
          <w:color w:val="000000" w:themeColor="text1"/>
        </w:rPr>
      </w:pPr>
      <w:r>
        <w:rPr>
          <w:rFonts w:ascii="Arial" w:hAnsi="Arial" w:cs="Arial"/>
          <w:color w:val="000000" w:themeColor="text1"/>
        </w:rPr>
        <w:t>Further still</w:t>
      </w:r>
      <w:r w:rsidR="008E6404" w:rsidRPr="00AF60FA">
        <w:rPr>
          <w:rFonts w:ascii="Arial" w:hAnsi="Arial" w:cs="Arial"/>
          <w:color w:val="000000" w:themeColor="text1"/>
        </w:rPr>
        <w:t>, the project could benefit from incorporating qualitative data, such as patient experiences and healthcare worker perspectives, to provide a more comprehensive understanding of the impact of COVID-19 on healthcare utilization. This could be achieved through surveys or interviews with healthcare professionals and patients, which could be integrated into the project through interactive features, such as pop-ups or annotations. Finally, the project could consider including visualizations that compare healthcare utilization across different countries or regions, providing a global perspective on the pandemic's impact on healthcare systems.</w:t>
      </w:r>
    </w:p>
    <w:p w14:paraId="6DE2F8CE" w14:textId="77777777" w:rsidR="008E6404" w:rsidRPr="009F6982" w:rsidRDefault="008E6404" w:rsidP="008E6404">
      <w:pPr>
        <w:rPr>
          <w:rFonts w:ascii="Arial" w:hAnsi="Arial" w:cs="Arial"/>
          <w:color w:val="000000" w:themeColor="text1"/>
        </w:rPr>
      </w:pPr>
    </w:p>
    <w:p w14:paraId="6A120951" w14:textId="0827A52C" w:rsidR="008E6404" w:rsidRPr="008E6404" w:rsidRDefault="00877F1D" w:rsidP="008E6404">
      <w:pPr>
        <w:rPr>
          <w:rFonts w:ascii="Arial" w:hAnsi="Arial" w:cs="Arial"/>
          <w:color w:val="000000" w:themeColor="text1"/>
        </w:rPr>
      </w:pPr>
      <w:r w:rsidRPr="009F6982">
        <w:rPr>
          <w:rFonts w:ascii="Arial" w:hAnsi="Arial" w:cs="Arial"/>
          <w:color w:val="000000" w:themeColor="text1"/>
        </w:rPr>
        <w:t>Overall, there are many potential directions for future work or additional sketches that could further enhance the project's impact and utility.</w:t>
      </w:r>
      <w:r w:rsidRPr="00AF60FA">
        <w:rPr>
          <w:rFonts w:ascii="Arial" w:hAnsi="Arial" w:cs="Arial"/>
          <w:color w:val="000000" w:themeColor="text1"/>
        </w:rPr>
        <w:t xml:space="preserve"> </w:t>
      </w:r>
      <w:r w:rsidR="008E6404" w:rsidRPr="008E6404">
        <w:rPr>
          <w:rFonts w:ascii="Arial" w:hAnsi="Arial" w:cs="Arial"/>
          <w:color w:val="000000" w:themeColor="text1"/>
        </w:rPr>
        <w:t>By broadening the project's scope in these ways, it could provide valuable insights into the complex and multifaceted impact of COVID-19 on healthcare utilization.</w:t>
      </w:r>
    </w:p>
    <w:p w14:paraId="50FC4D94" w14:textId="77777777" w:rsidR="008E6404" w:rsidRPr="008E6404" w:rsidRDefault="008E6404" w:rsidP="008E6404">
      <w:pPr>
        <w:shd w:val="clear" w:color="auto" w:fill="FFFFFF"/>
        <w:spacing w:before="100" w:beforeAutospacing="1" w:after="100" w:afterAutospacing="1"/>
        <w:rPr>
          <w:rFonts w:ascii="Arial" w:hAnsi="Arial" w:cs="Arial"/>
          <w:vanish/>
          <w:color w:val="000000" w:themeColor="text1"/>
        </w:rPr>
      </w:pPr>
      <w:r w:rsidRPr="008E6404">
        <w:rPr>
          <w:rFonts w:ascii="Arial" w:hAnsi="Arial" w:cs="Arial"/>
          <w:vanish/>
          <w:color w:val="000000" w:themeColor="text1"/>
        </w:rPr>
        <w:t>Top of Form</w:t>
      </w:r>
    </w:p>
    <w:p w14:paraId="1BCB070F" w14:textId="5E17571B" w:rsidR="009F6982" w:rsidRPr="00AF60FA" w:rsidRDefault="009F6982">
      <w:pPr>
        <w:rPr>
          <w:rFonts w:ascii="Arial" w:hAnsi="Arial" w:cs="Arial"/>
          <w:color w:val="000000" w:themeColor="text1"/>
          <w:shd w:val="clear" w:color="auto" w:fill="FFFFFF"/>
        </w:rPr>
      </w:pPr>
    </w:p>
    <w:p w14:paraId="123C8B0A" w14:textId="58726953" w:rsidR="009F6982" w:rsidRPr="009F6982" w:rsidRDefault="009F6982" w:rsidP="009F6982">
      <w:pPr>
        <w:shd w:val="clear" w:color="auto" w:fill="FFFFFF"/>
        <w:spacing w:before="100" w:beforeAutospacing="1" w:after="100" w:afterAutospacing="1"/>
        <w:rPr>
          <w:rFonts w:ascii="Arial" w:hAnsi="Arial" w:cs="Arial"/>
          <w:color w:val="000000" w:themeColor="text1"/>
        </w:rPr>
      </w:pPr>
      <w:r w:rsidRPr="009F6982">
        <w:rPr>
          <w:rFonts w:ascii="Arial" w:hAnsi="Arial" w:cs="Arial"/>
          <w:b/>
          <w:bCs/>
          <w:color w:val="000000" w:themeColor="text1"/>
        </w:rPr>
        <w:t>Contributions of each team member</w:t>
      </w:r>
      <w:r w:rsidRPr="00AF60FA">
        <w:rPr>
          <w:rFonts w:ascii="Arial" w:hAnsi="Arial" w:cs="Arial"/>
          <w:color w:val="000000" w:themeColor="text1"/>
        </w:rPr>
        <w:t>.</w:t>
      </w:r>
    </w:p>
    <w:p w14:paraId="40759913" w14:textId="4A204A7C" w:rsidR="009F6982" w:rsidRPr="00AF60FA" w:rsidRDefault="00503039">
      <w:pPr>
        <w:rPr>
          <w:rFonts w:ascii="Arial" w:hAnsi="Arial" w:cs="Arial"/>
          <w:color w:val="000000" w:themeColor="text1"/>
          <w:shd w:val="clear" w:color="auto" w:fill="FFFFFF"/>
        </w:rPr>
      </w:pPr>
      <w:r w:rsidRPr="00AF60FA">
        <w:rPr>
          <w:rFonts w:ascii="Arial" w:hAnsi="Arial" w:cs="Arial"/>
          <w:color w:val="000000" w:themeColor="text1"/>
          <w:shd w:val="clear" w:color="auto" w:fill="FFFFFF"/>
        </w:rPr>
        <w:t xml:space="preserve">Both </w:t>
      </w:r>
      <w:proofErr w:type="spellStart"/>
      <w:r w:rsidRPr="00503039">
        <w:rPr>
          <w:rFonts w:ascii="Arial" w:hAnsi="Arial" w:cs="Arial"/>
          <w:color w:val="000000" w:themeColor="text1"/>
          <w:shd w:val="clear" w:color="auto" w:fill="FFFFFF"/>
        </w:rPr>
        <w:t>Brendin</w:t>
      </w:r>
      <w:proofErr w:type="spellEnd"/>
      <w:r w:rsidRPr="00503039">
        <w:rPr>
          <w:rFonts w:ascii="Arial" w:hAnsi="Arial" w:cs="Arial"/>
          <w:color w:val="000000" w:themeColor="text1"/>
          <w:shd w:val="clear" w:color="auto" w:fill="FFFFFF"/>
        </w:rPr>
        <w:t xml:space="preserve"> Beaulieu-Jones</w:t>
      </w:r>
      <w:r w:rsidRPr="00AF60FA">
        <w:rPr>
          <w:rFonts w:ascii="Arial" w:hAnsi="Arial" w:cs="Arial"/>
          <w:color w:val="000000" w:themeColor="text1"/>
          <w:shd w:val="clear" w:color="auto" w:fill="FFFFFF"/>
        </w:rPr>
        <w:t xml:space="preserve"> and </w:t>
      </w:r>
      <w:r w:rsidRPr="00503039">
        <w:rPr>
          <w:rFonts w:ascii="Arial" w:hAnsi="Arial" w:cs="Arial"/>
          <w:color w:val="000000" w:themeColor="text1"/>
          <w:shd w:val="clear" w:color="auto" w:fill="FFFFFF"/>
        </w:rPr>
        <w:t>Matt Crowson</w:t>
      </w:r>
      <w:r w:rsidRPr="00AF60FA">
        <w:rPr>
          <w:rFonts w:ascii="Arial" w:hAnsi="Arial" w:cs="Arial"/>
          <w:color w:val="000000" w:themeColor="text1"/>
          <w:shd w:val="clear" w:color="auto" w:fill="FFFFFF"/>
        </w:rPr>
        <w:t xml:space="preserve"> participated </w:t>
      </w:r>
      <w:r w:rsidR="005566F1" w:rsidRPr="00AF60FA">
        <w:rPr>
          <w:rFonts w:ascii="Arial" w:hAnsi="Arial" w:cs="Arial"/>
          <w:color w:val="000000" w:themeColor="text1"/>
          <w:shd w:val="clear" w:color="auto" w:fill="FFFFFF"/>
        </w:rPr>
        <w:t xml:space="preserve">equally </w:t>
      </w:r>
      <w:r w:rsidRPr="00AF60FA">
        <w:rPr>
          <w:rFonts w:ascii="Arial" w:hAnsi="Arial" w:cs="Arial"/>
          <w:color w:val="000000" w:themeColor="text1"/>
          <w:shd w:val="clear" w:color="auto" w:fill="FFFFFF"/>
        </w:rPr>
        <w:t xml:space="preserve">in the design, drafting and finalization of each component of this final project. </w:t>
      </w:r>
      <w:r w:rsidR="005566F1" w:rsidRPr="00AF60FA">
        <w:rPr>
          <w:rFonts w:ascii="Arial" w:hAnsi="Arial" w:cs="Arial"/>
          <w:color w:val="000000" w:themeColor="text1"/>
          <w:shd w:val="clear" w:color="auto" w:fill="FFFFFF"/>
        </w:rPr>
        <w:br/>
      </w:r>
      <w:r w:rsidR="005566F1" w:rsidRPr="00AF60FA">
        <w:rPr>
          <w:rFonts w:ascii="Arial" w:hAnsi="Arial" w:cs="Arial"/>
          <w:color w:val="000000" w:themeColor="text1"/>
          <w:shd w:val="clear" w:color="auto" w:fill="FFFFFF"/>
        </w:rPr>
        <w:br/>
      </w:r>
      <w:proofErr w:type="spellStart"/>
      <w:r w:rsidR="005566F1" w:rsidRPr="00503039">
        <w:rPr>
          <w:rFonts w:ascii="Arial" w:hAnsi="Arial" w:cs="Arial"/>
          <w:color w:val="000000" w:themeColor="text1"/>
          <w:shd w:val="clear" w:color="auto" w:fill="FFFFFF"/>
        </w:rPr>
        <w:t>Brendin</w:t>
      </w:r>
      <w:proofErr w:type="spellEnd"/>
      <w:r w:rsidR="005566F1" w:rsidRPr="00503039">
        <w:rPr>
          <w:rFonts w:ascii="Arial" w:hAnsi="Arial" w:cs="Arial"/>
          <w:color w:val="000000" w:themeColor="text1"/>
          <w:shd w:val="clear" w:color="auto" w:fill="FFFFFF"/>
        </w:rPr>
        <w:t xml:space="preserve"> Beaulieu-Jones</w:t>
      </w:r>
      <w:r w:rsidR="005566F1" w:rsidRPr="00AF60FA">
        <w:rPr>
          <w:rFonts w:ascii="Arial" w:hAnsi="Arial" w:cs="Arial"/>
          <w:color w:val="000000" w:themeColor="text1"/>
          <w:shd w:val="clear" w:color="auto" w:fill="FFFFFF"/>
        </w:rPr>
        <w:t xml:space="preserve"> took the lead on the visualization artistic design and coding</w:t>
      </w:r>
      <w:r w:rsidR="005566F1" w:rsidRPr="00AF60FA">
        <w:rPr>
          <w:rFonts w:ascii="Arial" w:hAnsi="Arial" w:cs="Arial"/>
          <w:color w:val="000000" w:themeColor="text1"/>
          <w:shd w:val="clear" w:color="auto" w:fill="FFFFFF"/>
        </w:rPr>
        <w:br/>
        <w:t xml:space="preserve">Matt Crowson took the lead on the design and deployment of the </w:t>
      </w:r>
      <w:proofErr w:type="spellStart"/>
      <w:r w:rsidR="005566F1" w:rsidRPr="00AF60FA">
        <w:rPr>
          <w:rFonts w:ascii="Arial" w:hAnsi="Arial" w:cs="Arial"/>
          <w:color w:val="000000" w:themeColor="text1"/>
          <w:shd w:val="clear" w:color="auto" w:fill="FFFFFF"/>
        </w:rPr>
        <w:t>streamlit</w:t>
      </w:r>
      <w:proofErr w:type="spellEnd"/>
      <w:r w:rsidR="005566F1" w:rsidRPr="00AF60FA">
        <w:rPr>
          <w:rFonts w:ascii="Arial" w:hAnsi="Arial" w:cs="Arial"/>
          <w:color w:val="000000" w:themeColor="text1"/>
          <w:shd w:val="clear" w:color="auto" w:fill="FFFFFF"/>
        </w:rPr>
        <w:t xml:space="preserve"> app. </w:t>
      </w:r>
    </w:p>
    <w:sectPr w:rsidR="009F6982" w:rsidRPr="00AF60FA" w:rsidSect="009F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92CC3"/>
    <w:multiLevelType w:val="multilevel"/>
    <w:tmpl w:val="FD8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5656C"/>
    <w:multiLevelType w:val="multilevel"/>
    <w:tmpl w:val="66E4C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624E8"/>
    <w:multiLevelType w:val="multilevel"/>
    <w:tmpl w:val="36E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A287F"/>
    <w:multiLevelType w:val="multilevel"/>
    <w:tmpl w:val="7DC20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96F99"/>
    <w:multiLevelType w:val="multilevel"/>
    <w:tmpl w:val="17E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536431">
    <w:abstractNumId w:val="3"/>
  </w:num>
  <w:num w:numId="2" w16cid:durableId="1228954604">
    <w:abstractNumId w:val="3"/>
    <w:lvlOverride w:ilvl="1">
      <w:lvl w:ilvl="1">
        <w:numFmt w:val="lowerLetter"/>
        <w:lvlText w:val="%2."/>
        <w:lvlJc w:val="left"/>
      </w:lvl>
    </w:lvlOverride>
  </w:num>
  <w:num w:numId="3" w16cid:durableId="1228954604">
    <w:abstractNumId w:val="3"/>
    <w:lvlOverride w:ilvl="1">
      <w:lvl w:ilvl="1">
        <w:numFmt w:val="lowerLetter"/>
        <w:lvlText w:val="%2."/>
        <w:lvlJc w:val="left"/>
      </w:lvl>
    </w:lvlOverride>
  </w:num>
  <w:num w:numId="4" w16cid:durableId="1228954604">
    <w:abstractNumId w:val="3"/>
    <w:lvlOverride w:ilvl="1">
      <w:lvl w:ilvl="1">
        <w:numFmt w:val="lowerLetter"/>
        <w:lvlText w:val="%2."/>
        <w:lvlJc w:val="left"/>
      </w:lvl>
    </w:lvlOverride>
  </w:num>
  <w:num w:numId="5" w16cid:durableId="1811094028">
    <w:abstractNumId w:val="1"/>
  </w:num>
  <w:num w:numId="6" w16cid:durableId="2009207579">
    <w:abstractNumId w:val="1"/>
    <w:lvlOverride w:ilvl="1">
      <w:lvl w:ilvl="1">
        <w:numFmt w:val="lowerLetter"/>
        <w:lvlText w:val="%2."/>
        <w:lvlJc w:val="left"/>
      </w:lvl>
    </w:lvlOverride>
  </w:num>
  <w:num w:numId="7" w16cid:durableId="2009207579">
    <w:abstractNumId w:val="1"/>
    <w:lvlOverride w:ilvl="1">
      <w:lvl w:ilvl="1">
        <w:numFmt w:val="lowerLetter"/>
        <w:lvlText w:val="%2."/>
        <w:lvlJc w:val="left"/>
      </w:lvl>
    </w:lvlOverride>
  </w:num>
  <w:num w:numId="8" w16cid:durableId="2009207579">
    <w:abstractNumId w:val="1"/>
    <w:lvlOverride w:ilvl="1">
      <w:lvl w:ilvl="1">
        <w:numFmt w:val="lowerLetter"/>
        <w:lvlText w:val="%2."/>
        <w:lvlJc w:val="left"/>
      </w:lvl>
    </w:lvlOverride>
  </w:num>
  <w:num w:numId="9" w16cid:durableId="2009207579">
    <w:abstractNumId w:val="1"/>
    <w:lvlOverride w:ilvl="1">
      <w:lvl w:ilvl="1">
        <w:numFmt w:val="lowerLetter"/>
        <w:lvlText w:val="%2."/>
        <w:lvlJc w:val="left"/>
      </w:lvl>
    </w:lvlOverride>
  </w:num>
  <w:num w:numId="10" w16cid:durableId="2009207579">
    <w:abstractNumId w:val="1"/>
    <w:lvlOverride w:ilvl="1">
      <w:lvl w:ilvl="1">
        <w:numFmt w:val="lowerLetter"/>
        <w:lvlText w:val="%2."/>
        <w:lvlJc w:val="left"/>
      </w:lvl>
    </w:lvlOverride>
  </w:num>
  <w:num w:numId="11" w16cid:durableId="2009207579">
    <w:abstractNumId w:val="1"/>
    <w:lvlOverride w:ilvl="1">
      <w:lvl w:ilvl="1">
        <w:numFmt w:val="lowerLetter"/>
        <w:lvlText w:val="%2."/>
        <w:lvlJc w:val="left"/>
      </w:lvl>
    </w:lvlOverride>
  </w:num>
  <w:num w:numId="12" w16cid:durableId="999311787">
    <w:abstractNumId w:val="2"/>
  </w:num>
  <w:num w:numId="13" w16cid:durableId="2066906464">
    <w:abstractNumId w:val="0"/>
  </w:num>
  <w:num w:numId="14" w16cid:durableId="1276524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21"/>
    <w:rsid w:val="000B7A36"/>
    <w:rsid w:val="000D0719"/>
    <w:rsid w:val="00135BCA"/>
    <w:rsid w:val="00153FB8"/>
    <w:rsid w:val="0015650A"/>
    <w:rsid w:val="00211AF1"/>
    <w:rsid w:val="00231F22"/>
    <w:rsid w:val="002D3B8D"/>
    <w:rsid w:val="002E5AE3"/>
    <w:rsid w:val="00400659"/>
    <w:rsid w:val="00423FDC"/>
    <w:rsid w:val="00455883"/>
    <w:rsid w:val="0048782C"/>
    <w:rsid w:val="004E3FD6"/>
    <w:rsid w:val="004E6586"/>
    <w:rsid w:val="00503039"/>
    <w:rsid w:val="00513968"/>
    <w:rsid w:val="005566F1"/>
    <w:rsid w:val="005C6E3C"/>
    <w:rsid w:val="005F59B0"/>
    <w:rsid w:val="006B2330"/>
    <w:rsid w:val="006B483F"/>
    <w:rsid w:val="00715B36"/>
    <w:rsid w:val="00737E92"/>
    <w:rsid w:val="0078113A"/>
    <w:rsid w:val="0083067F"/>
    <w:rsid w:val="00877F1D"/>
    <w:rsid w:val="008E195F"/>
    <w:rsid w:val="008E6404"/>
    <w:rsid w:val="00966CDB"/>
    <w:rsid w:val="00996D02"/>
    <w:rsid w:val="009F6982"/>
    <w:rsid w:val="00A13740"/>
    <w:rsid w:val="00A42EE3"/>
    <w:rsid w:val="00A53430"/>
    <w:rsid w:val="00AF60FA"/>
    <w:rsid w:val="00B966C1"/>
    <w:rsid w:val="00BA7985"/>
    <w:rsid w:val="00BB61E7"/>
    <w:rsid w:val="00C13320"/>
    <w:rsid w:val="00C22621"/>
    <w:rsid w:val="00D17050"/>
    <w:rsid w:val="00D47F48"/>
    <w:rsid w:val="00E17C1C"/>
    <w:rsid w:val="00E26F2C"/>
    <w:rsid w:val="00E303F6"/>
    <w:rsid w:val="00E53FC4"/>
    <w:rsid w:val="00EE71A9"/>
    <w:rsid w:val="00F305C7"/>
    <w:rsid w:val="00F4406D"/>
    <w:rsid w:val="00F8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6C06"/>
  <w15:chartTrackingRefBased/>
  <w15:docId w15:val="{5E0EBB39-4105-2442-B0E5-4F2F36EA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40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621"/>
    <w:pPr>
      <w:spacing w:before="100" w:beforeAutospacing="1" w:after="100" w:afterAutospacing="1"/>
    </w:pPr>
  </w:style>
  <w:style w:type="character" w:styleId="Hyperlink">
    <w:name w:val="Hyperlink"/>
    <w:basedOn w:val="DefaultParagraphFont"/>
    <w:uiPriority w:val="99"/>
    <w:semiHidden/>
    <w:unhideWhenUsed/>
    <w:rsid w:val="00C22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2236">
      <w:bodyDiv w:val="1"/>
      <w:marLeft w:val="0"/>
      <w:marRight w:val="0"/>
      <w:marTop w:val="0"/>
      <w:marBottom w:val="0"/>
      <w:divBdr>
        <w:top w:val="none" w:sz="0" w:space="0" w:color="auto"/>
        <w:left w:val="none" w:sz="0" w:space="0" w:color="auto"/>
        <w:bottom w:val="none" w:sz="0" w:space="0" w:color="auto"/>
        <w:right w:val="none" w:sz="0" w:space="0" w:color="auto"/>
      </w:divBdr>
      <w:divsChild>
        <w:div w:id="1172573322">
          <w:marLeft w:val="0"/>
          <w:marRight w:val="0"/>
          <w:marTop w:val="0"/>
          <w:marBottom w:val="0"/>
          <w:divBdr>
            <w:top w:val="none" w:sz="0" w:space="0" w:color="auto"/>
            <w:left w:val="none" w:sz="0" w:space="0" w:color="auto"/>
            <w:bottom w:val="none" w:sz="0" w:space="0" w:color="auto"/>
            <w:right w:val="none" w:sz="0" w:space="0" w:color="auto"/>
          </w:divBdr>
          <w:divsChild>
            <w:div w:id="1803689754">
              <w:marLeft w:val="0"/>
              <w:marRight w:val="0"/>
              <w:marTop w:val="0"/>
              <w:marBottom w:val="0"/>
              <w:divBdr>
                <w:top w:val="none" w:sz="0" w:space="0" w:color="auto"/>
                <w:left w:val="none" w:sz="0" w:space="0" w:color="auto"/>
                <w:bottom w:val="none" w:sz="0" w:space="0" w:color="auto"/>
                <w:right w:val="none" w:sz="0" w:space="0" w:color="auto"/>
              </w:divBdr>
              <w:divsChild>
                <w:div w:id="2110737496">
                  <w:marLeft w:val="0"/>
                  <w:marRight w:val="0"/>
                  <w:marTop w:val="0"/>
                  <w:marBottom w:val="0"/>
                  <w:divBdr>
                    <w:top w:val="none" w:sz="0" w:space="0" w:color="auto"/>
                    <w:left w:val="none" w:sz="0" w:space="0" w:color="auto"/>
                    <w:bottom w:val="none" w:sz="0" w:space="0" w:color="auto"/>
                    <w:right w:val="none" w:sz="0" w:space="0" w:color="auto"/>
                  </w:divBdr>
                  <w:divsChild>
                    <w:div w:id="12358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0170">
      <w:bodyDiv w:val="1"/>
      <w:marLeft w:val="0"/>
      <w:marRight w:val="0"/>
      <w:marTop w:val="0"/>
      <w:marBottom w:val="0"/>
      <w:divBdr>
        <w:top w:val="none" w:sz="0" w:space="0" w:color="auto"/>
        <w:left w:val="none" w:sz="0" w:space="0" w:color="auto"/>
        <w:bottom w:val="none" w:sz="0" w:space="0" w:color="auto"/>
        <w:right w:val="none" w:sz="0" w:space="0" w:color="auto"/>
      </w:divBdr>
    </w:div>
    <w:div w:id="316157661">
      <w:bodyDiv w:val="1"/>
      <w:marLeft w:val="0"/>
      <w:marRight w:val="0"/>
      <w:marTop w:val="0"/>
      <w:marBottom w:val="0"/>
      <w:divBdr>
        <w:top w:val="none" w:sz="0" w:space="0" w:color="auto"/>
        <w:left w:val="none" w:sz="0" w:space="0" w:color="auto"/>
        <w:bottom w:val="none" w:sz="0" w:space="0" w:color="auto"/>
        <w:right w:val="none" w:sz="0" w:space="0" w:color="auto"/>
      </w:divBdr>
      <w:divsChild>
        <w:div w:id="134572344">
          <w:marLeft w:val="0"/>
          <w:marRight w:val="0"/>
          <w:marTop w:val="0"/>
          <w:marBottom w:val="0"/>
          <w:divBdr>
            <w:top w:val="single" w:sz="2" w:space="0" w:color="D9D9E3"/>
            <w:left w:val="single" w:sz="2" w:space="0" w:color="D9D9E3"/>
            <w:bottom w:val="single" w:sz="2" w:space="0" w:color="D9D9E3"/>
            <w:right w:val="single" w:sz="2" w:space="0" w:color="D9D9E3"/>
          </w:divBdr>
          <w:divsChild>
            <w:div w:id="1676304961">
              <w:marLeft w:val="0"/>
              <w:marRight w:val="0"/>
              <w:marTop w:val="0"/>
              <w:marBottom w:val="0"/>
              <w:divBdr>
                <w:top w:val="single" w:sz="2" w:space="0" w:color="D9D9E3"/>
                <w:left w:val="single" w:sz="2" w:space="0" w:color="D9D9E3"/>
                <w:bottom w:val="single" w:sz="2" w:space="0" w:color="D9D9E3"/>
                <w:right w:val="single" w:sz="2" w:space="0" w:color="D9D9E3"/>
              </w:divBdr>
              <w:divsChild>
                <w:div w:id="1133788841">
                  <w:marLeft w:val="0"/>
                  <w:marRight w:val="0"/>
                  <w:marTop w:val="0"/>
                  <w:marBottom w:val="0"/>
                  <w:divBdr>
                    <w:top w:val="single" w:sz="2" w:space="0" w:color="D9D9E3"/>
                    <w:left w:val="single" w:sz="2" w:space="0" w:color="D9D9E3"/>
                    <w:bottom w:val="single" w:sz="2" w:space="0" w:color="D9D9E3"/>
                    <w:right w:val="single" w:sz="2" w:space="0" w:color="D9D9E3"/>
                  </w:divBdr>
                  <w:divsChild>
                    <w:div w:id="481704372">
                      <w:marLeft w:val="0"/>
                      <w:marRight w:val="0"/>
                      <w:marTop w:val="0"/>
                      <w:marBottom w:val="0"/>
                      <w:divBdr>
                        <w:top w:val="single" w:sz="2" w:space="0" w:color="D9D9E3"/>
                        <w:left w:val="single" w:sz="2" w:space="0" w:color="D9D9E3"/>
                        <w:bottom w:val="single" w:sz="2" w:space="0" w:color="D9D9E3"/>
                        <w:right w:val="single" w:sz="2" w:space="0" w:color="D9D9E3"/>
                      </w:divBdr>
                      <w:divsChild>
                        <w:div w:id="71783541">
                          <w:marLeft w:val="0"/>
                          <w:marRight w:val="0"/>
                          <w:marTop w:val="0"/>
                          <w:marBottom w:val="0"/>
                          <w:divBdr>
                            <w:top w:val="single" w:sz="2" w:space="0" w:color="auto"/>
                            <w:left w:val="single" w:sz="2" w:space="0" w:color="auto"/>
                            <w:bottom w:val="single" w:sz="6" w:space="0" w:color="auto"/>
                            <w:right w:val="single" w:sz="2" w:space="0" w:color="auto"/>
                          </w:divBdr>
                          <w:divsChild>
                            <w:div w:id="595022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97711">
                                  <w:marLeft w:val="0"/>
                                  <w:marRight w:val="0"/>
                                  <w:marTop w:val="0"/>
                                  <w:marBottom w:val="0"/>
                                  <w:divBdr>
                                    <w:top w:val="single" w:sz="2" w:space="0" w:color="D9D9E3"/>
                                    <w:left w:val="single" w:sz="2" w:space="0" w:color="D9D9E3"/>
                                    <w:bottom w:val="single" w:sz="2" w:space="0" w:color="D9D9E3"/>
                                    <w:right w:val="single" w:sz="2" w:space="0" w:color="D9D9E3"/>
                                  </w:divBdr>
                                  <w:divsChild>
                                    <w:div w:id="1517304064">
                                      <w:marLeft w:val="0"/>
                                      <w:marRight w:val="0"/>
                                      <w:marTop w:val="0"/>
                                      <w:marBottom w:val="0"/>
                                      <w:divBdr>
                                        <w:top w:val="single" w:sz="2" w:space="0" w:color="D9D9E3"/>
                                        <w:left w:val="single" w:sz="2" w:space="0" w:color="D9D9E3"/>
                                        <w:bottom w:val="single" w:sz="2" w:space="0" w:color="D9D9E3"/>
                                        <w:right w:val="single" w:sz="2" w:space="0" w:color="D9D9E3"/>
                                      </w:divBdr>
                                      <w:divsChild>
                                        <w:div w:id="2007321738">
                                          <w:marLeft w:val="0"/>
                                          <w:marRight w:val="0"/>
                                          <w:marTop w:val="0"/>
                                          <w:marBottom w:val="0"/>
                                          <w:divBdr>
                                            <w:top w:val="single" w:sz="2" w:space="0" w:color="D9D9E3"/>
                                            <w:left w:val="single" w:sz="2" w:space="0" w:color="D9D9E3"/>
                                            <w:bottom w:val="single" w:sz="2" w:space="0" w:color="D9D9E3"/>
                                            <w:right w:val="single" w:sz="2" w:space="0" w:color="D9D9E3"/>
                                          </w:divBdr>
                                          <w:divsChild>
                                            <w:div w:id="577637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1041328">
          <w:marLeft w:val="0"/>
          <w:marRight w:val="0"/>
          <w:marTop w:val="0"/>
          <w:marBottom w:val="0"/>
          <w:divBdr>
            <w:top w:val="none" w:sz="0" w:space="0" w:color="auto"/>
            <w:left w:val="none" w:sz="0" w:space="0" w:color="auto"/>
            <w:bottom w:val="none" w:sz="0" w:space="0" w:color="auto"/>
            <w:right w:val="none" w:sz="0" w:space="0" w:color="auto"/>
          </w:divBdr>
          <w:divsChild>
            <w:div w:id="1427077399">
              <w:marLeft w:val="0"/>
              <w:marRight w:val="0"/>
              <w:marTop w:val="0"/>
              <w:marBottom w:val="0"/>
              <w:divBdr>
                <w:top w:val="single" w:sz="2" w:space="0" w:color="D9D9E3"/>
                <w:left w:val="single" w:sz="2" w:space="0" w:color="D9D9E3"/>
                <w:bottom w:val="single" w:sz="2" w:space="0" w:color="D9D9E3"/>
                <w:right w:val="single" w:sz="2" w:space="0" w:color="D9D9E3"/>
              </w:divBdr>
              <w:divsChild>
                <w:div w:id="60800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4007674">
      <w:bodyDiv w:val="1"/>
      <w:marLeft w:val="0"/>
      <w:marRight w:val="0"/>
      <w:marTop w:val="0"/>
      <w:marBottom w:val="0"/>
      <w:divBdr>
        <w:top w:val="none" w:sz="0" w:space="0" w:color="auto"/>
        <w:left w:val="none" w:sz="0" w:space="0" w:color="auto"/>
        <w:bottom w:val="none" w:sz="0" w:space="0" w:color="auto"/>
        <w:right w:val="none" w:sz="0" w:space="0" w:color="auto"/>
      </w:divBdr>
    </w:div>
    <w:div w:id="462895336">
      <w:bodyDiv w:val="1"/>
      <w:marLeft w:val="0"/>
      <w:marRight w:val="0"/>
      <w:marTop w:val="0"/>
      <w:marBottom w:val="0"/>
      <w:divBdr>
        <w:top w:val="none" w:sz="0" w:space="0" w:color="auto"/>
        <w:left w:val="none" w:sz="0" w:space="0" w:color="auto"/>
        <w:bottom w:val="none" w:sz="0" w:space="0" w:color="auto"/>
        <w:right w:val="none" w:sz="0" w:space="0" w:color="auto"/>
      </w:divBdr>
      <w:divsChild>
        <w:div w:id="107051417">
          <w:marLeft w:val="0"/>
          <w:marRight w:val="0"/>
          <w:marTop w:val="0"/>
          <w:marBottom w:val="0"/>
          <w:divBdr>
            <w:top w:val="none" w:sz="0" w:space="0" w:color="auto"/>
            <w:left w:val="none" w:sz="0" w:space="0" w:color="auto"/>
            <w:bottom w:val="none" w:sz="0" w:space="0" w:color="auto"/>
            <w:right w:val="none" w:sz="0" w:space="0" w:color="auto"/>
          </w:divBdr>
          <w:divsChild>
            <w:div w:id="79107474">
              <w:marLeft w:val="0"/>
              <w:marRight w:val="0"/>
              <w:marTop w:val="0"/>
              <w:marBottom w:val="0"/>
              <w:divBdr>
                <w:top w:val="none" w:sz="0" w:space="0" w:color="auto"/>
                <w:left w:val="none" w:sz="0" w:space="0" w:color="auto"/>
                <w:bottom w:val="none" w:sz="0" w:space="0" w:color="auto"/>
                <w:right w:val="none" w:sz="0" w:space="0" w:color="auto"/>
              </w:divBdr>
              <w:divsChild>
                <w:div w:id="1259558104">
                  <w:marLeft w:val="0"/>
                  <w:marRight w:val="0"/>
                  <w:marTop w:val="0"/>
                  <w:marBottom w:val="0"/>
                  <w:divBdr>
                    <w:top w:val="none" w:sz="0" w:space="0" w:color="auto"/>
                    <w:left w:val="none" w:sz="0" w:space="0" w:color="auto"/>
                    <w:bottom w:val="none" w:sz="0" w:space="0" w:color="auto"/>
                    <w:right w:val="none" w:sz="0" w:space="0" w:color="auto"/>
                  </w:divBdr>
                  <w:divsChild>
                    <w:div w:id="4560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93721">
      <w:bodyDiv w:val="1"/>
      <w:marLeft w:val="0"/>
      <w:marRight w:val="0"/>
      <w:marTop w:val="0"/>
      <w:marBottom w:val="0"/>
      <w:divBdr>
        <w:top w:val="none" w:sz="0" w:space="0" w:color="auto"/>
        <w:left w:val="none" w:sz="0" w:space="0" w:color="auto"/>
        <w:bottom w:val="none" w:sz="0" w:space="0" w:color="auto"/>
        <w:right w:val="none" w:sz="0" w:space="0" w:color="auto"/>
      </w:divBdr>
      <w:divsChild>
        <w:div w:id="1764449708">
          <w:marLeft w:val="0"/>
          <w:marRight w:val="0"/>
          <w:marTop w:val="0"/>
          <w:marBottom w:val="0"/>
          <w:divBdr>
            <w:top w:val="none" w:sz="0" w:space="0" w:color="auto"/>
            <w:left w:val="none" w:sz="0" w:space="0" w:color="auto"/>
            <w:bottom w:val="none" w:sz="0" w:space="0" w:color="auto"/>
            <w:right w:val="none" w:sz="0" w:space="0" w:color="auto"/>
          </w:divBdr>
          <w:divsChild>
            <w:div w:id="984504782">
              <w:marLeft w:val="0"/>
              <w:marRight w:val="0"/>
              <w:marTop w:val="0"/>
              <w:marBottom w:val="0"/>
              <w:divBdr>
                <w:top w:val="none" w:sz="0" w:space="0" w:color="auto"/>
                <w:left w:val="none" w:sz="0" w:space="0" w:color="auto"/>
                <w:bottom w:val="none" w:sz="0" w:space="0" w:color="auto"/>
                <w:right w:val="none" w:sz="0" w:space="0" w:color="auto"/>
              </w:divBdr>
              <w:divsChild>
                <w:div w:id="686979893">
                  <w:marLeft w:val="0"/>
                  <w:marRight w:val="0"/>
                  <w:marTop w:val="0"/>
                  <w:marBottom w:val="0"/>
                  <w:divBdr>
                    <w:top w:val="none" w:sz="0" w:space="0" w:color="auto"/>
                    <w:left w:val="none" w:sz="0" w:space="0" w:color="auto"/>
                    <w:bottom w:val="none" w:sz="0" w:space="0" w:color="auto"/>
                    <w:right w:val="none" w:sz="0" w:space="0" w:color="auto"/>
                  </w:divBdr>
                  <w:divsChild>
                    <w:div w:id="1763254839">
                      <w:marLeft w:val="0"/>
                      <w:marRight w:val="0"/>
                      <w:marTop w:val="0"/>
                      <w:marBottom w:val="0"/>
                      <w:divBdr>
                        <w:top w:val="none" w:sz="0" w:space="0" w:color="auto"/>
                        <w:left w:val="none" w:sz="0" w:space="0" w:color="auto"/>
                        <w:bottom w:val="none" w:sz="0" w:space="0" w:color="auto"/>
                        <w:right w:val="none" w:sz="0" w:space="0" w:color="auto"/>
                      </w:divBdr>
                    </w:div>
                  </w:divsChild>
                </w:div>
                <w:div w:id="1749037433">
                  <w:marLeft w:val="0"/>
                  <w:marRight w:val="0"/>
                  <w:marTop w:val="0"/>
                  <w:marBottom w:val="0"/>
                  <w:divBdr>
                    <w:top w:val="none" w:sz="0" w:space="0" w:color="auto"/>
                    <w:left w:val="none" w:sz="0" w:space="0" w:color="auto"/>
                    <w:bottom w:val="none" w:sz="0" w:space="0" w:color="auto"/>
                    <w:right w:val="none" w:sz="0" w:space="0" w:color="auto"/>
                  </w:divBdr>
                  <w:divsChild>
                    <w:div w:id="976955417">
                      <w:marLeft w:val="0"/>
                      <w:marRight w:val="0"/>
                      <w:marTop w:val="0"/>
                      <w:marBottom w:val="0"/>
                      <w:divBdr>
                        <w:top w:val="none" w:sz="0" w:space="0" w:color="auto"/>
                        <w:left w:val="none" w:sz="0" w:space="0" w:color="auto"/>
                        <w:bottom w:val="none" w:sz="0" w:space="0" w:color="auto"/>
                        <w:right w:val="none" w:sz="0" w:space="0" w:color="auto"/>
                      </w:divBdr>
                    </w:div>
                  </w:divsChild>
                </w:div>
                <w:div w:id="679965889">
                  <w:marLeft w:val="0"/>
                  <w:marRight w:val="0"/>
                  <w:marTop w:val="0"/>
                  <w:marBottom w:val="0"/>
                  <w:divBdr>
                    <w:top w:val="none" w:sz="0" w:space="0" w:color="auto"/>
                    <w:left w:val="none" w:sz="0" w:space="0" w:color="auto"/>
                    <w:bottom w:val="none" w:sz="0" w:space="0" w:color="auto"/>
                    <w:right w:val="none" w:sz="0" w:space="0" w:color="auto"/>
                  </w:divBdr>
                  <w:divsChild>
                    <w:div w:id="694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7227">
      <w:bodyDiv w:val="1"/>
      <w:marLeft w:val="0"/>
      <w:marRight w:val="0"/>
      <w:marTop w:val="0"/>
      <w:marBottom w:val="0"/>
      <w:divBdr>
        <w:top w:val="none" w:sz="0" w:space="0" w:color="auto"/>
        <w:left w:val="none" w:sz="0" w:space="0" w:color="auto"/>
        <w:bottom w:val="none" w:sz="0" w:space="0" w:color="auto"/>
        <w:right w:val="none" w:sz="0" w:space="0" w:color="auto"/>
      </w:divBdr>
    </w:div>
    <w:div w:id="1141533984">
      <w:bodyDiv w:val="1"/>
      <w:marLeft w:val="0"/>
      <w:marRight w:val="0"/>
      <w:marTop w:val="0"/>
      <w:marBottom w:val="0"/>
      <w:divBdr>
        <w:top w:val="none" w:sz="0" w:space="0" w:color="auto"/>
        <w:left w:val="none" w:sz="0" w:space="0" w:color="auto"/>
        <w:bottom w:val="none" w:sz="0" w:space="0" w:color="auto"/>
        <w:right w:val="none" w:sz="0" w:space="0" w:color="auto"/>
      </w:divBdr>
    </w:div>
    <w:div w:id="1216040259">
      <w:bodyDiv w:val="1"/>
      <w:marLeft w:val="0"/>
      <w:marRight w:val="0"/>
      <w:marTop w:val="0"/>
      <w:marBottom w:val="0"/>
      <w:divBdr>
        <w:top w:val="none" w:sz="0" w:space="0" w:color="auto"/>
        <w:left w:val="none" w:sz="0" w:space="0" w:color="auto"/>
        <w:bottom w:val="none" w:sz="0" w:space="0" w:color="auto"/>
        <w:right w:val="none" w:sz="0" w:space="0" w:color="auto"/>
      </w:divBdr>
    </w:div>
    <w:div w:id="1319656303">
      <w:bodyDiv w:val="1"/>
      <w:marLeft w:val="0"/>
      <w:marRight w:val="0"/>
      <w:marTop w:val="0"/>
      <w:marBottom w:val="0"/>
      <w:divBdr>
        <w:top w:val="none" w:sz="0" w:space="0" w:color="auto"/>
        <w:left w:val="none" w:sz="0" w:space="0" w:color="auto"/>
        <w:bottom w:val="none" w:sz="0" w:space="0" w:color="auto"/>
        <w:right w:val="none" w:sz="0" w:space="0" w:color="auto"/>
      </w:divBdr>
      <w:divsChild>
        <w:div w:id="56513354">
          <w:marLeft w:val="0"/>
          <w:marRight w:val="0"/>
          <w:marTop w:val="0"/>
          <w:marBottom w:val="0"/>
          <w:divBdr>
            <w:top w:val="none" w:sz="0" w:space="0" w:color="auto"/>
            <w:left w:val="none" w:sz="0" w:space="0" w:color="auto"/>
            <w:bottom w:val="none" w:sz="0" w:space="0" w:color="auto"/>
            <w:right w:val="none" w:sz="0" w:space="0" w:color="auto"/>
          </w:divBdr>
          <w:divsChild>
            <w:div w:id="1611156439">
              <w:marLeft w:val="0"/>
              <w:marRight w:val="0"/>
              <w:marTop w:val="0"/>
              <w:marBottom w:val="0"/>
              <w:divBdr>
                <w:top w:val="none" w:sz="0" w:space="0" w:color="auto"/>
                <w:left w:val="none" w:sz="0" w:space="0" w:color="auto"/>
                <w:bottom w:val="none" w:sz="0" w:space="0" w:color="auto"/>
                <w:right w:val="none" w:sz="0" w:space="0" w:color="auto"/>
              </w:divBdr>
              <w:divsChild>
                <w:div w:id="648942702">
                  <w:marLeft w:val="0"/>
                  <w:marRight w:val="0"/>
                  <w:marTop w:val="0"/>
                  <w:marBottom w:val="0"/>
                  <w:divBdr>
                    <w:top w:val="none" w:sz="0" w:space="0" w:color="auto"/>
                    <w:left w:val="none" w:sz="0" w:space="0" w:color="auto"/>
                    <w:bottom w:val="none" w:sz="0" w:space="0" w:color="auto"/>
                    <w:right w:val="none" w:sz="0" w:space="0" w:color="auto"/>
                  </w:divBdr>
                  <w:divsChild>
                    <w:div w:id="20179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01016">
      <w:bodyDiv w:val="1"/>
      <w:marLeft w:val="0"/>
      <w:marRight w:val="0"/>
      <w:marTop w:val="0"/>
      <w:marBottom w:val="0"/>
      <w:divBdr>
        <w:top w:val="none" w:sz="0" w:space="0" w:color="auto"/>
        <w:left w:val="none" w:sz="0" w:space="0" w:color="auto"/>
        <w:bottom w:val="none" w:sz="0" w:space="0" w:color="auto"/>
        <w:right w:val="none" w:sz="0" w:space="0" w:color="auto"/>
      </w:divBdr>
    </w:div>
    <w:div w:id="213945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Case-Surveillance/Weekly-United-States-COVID-19-Cases-and-Deaths-by-/pwn4-m3yp/dat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cup-us.ahrq.gov/"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atatools.ahrq.gov/hcupnet" TargetMode="External"/><Relationship Id="rId11" Type="http://schemas.openxmlformats.org/officeDocument/2006/relationships/hyperlink" Target="https://datatools.ahrq.gov/hcupnet"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datatools.ahrq.gov/hcupnet" TargetMode="External"/><Relationship Id="rId4" Type="http://schemas.openxmlformats.org/officeDocument/2006/relationships/webSettings" Target="webSettings.xml"/><Relationship Id="rId9" Type="http://schemas.openxmlformats.org/officeDocument/2006/relationships/hyperlink" Target="https://data.cdc.gov/Vaccinations/COVID-19-Vaccine-Distribution-Allocations-by-Juris/saz5-9hgg/data" TargetMode="External"/><Relationship Id="rId14"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Crowson, Matthew G.,MD</dc:creator>
  <cp:keywords/>
  <dc:description/>
  <cp:lastModifiedBy>Crowson, Matthew G.,MD</cp:lastModifiedBy>
  <cp:revision>6</cp:revision>
  <dcterms:created xsi:type="dcterms:W3CDTF">2023-03-08T18:27:00Z</dcterms:created>
  <dcterms:modified xsi:type="dcterms:W3CDTF">2023-03-08T18:58:00Z</dcterms:modified>
</cp:coreProperties>
</file>