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p>
    <w:p>
      <w:pPr>
        <w:spacing w:after="80" w:before="80"/>
      </w:pPr>
    </w:p>
    <w:p>
      <w:pPr>
        <w:spacing w:after="80" w:before="80"/>
      </w:pPr>
    </w:p>
    <w:p>
      <w:pPr>
        <w:spacing w:after="40"/>
        <w:jc w:val="left"/>
      </w:pPr>
      <w:r>
        <w:rPr>
          <w:rFonts w:ascii="Helvetica" w:cs="Helvetica" w:eastAsia="Helvetica" w:hAnsi="Helvetica"/>
          <w:b/>
          <w:bCs/>
          <w:color w:val="1A1A2E"/>
          <w:sz w:val="36"/>
          <w:szCs w:val="36"/>
        </w:rPr>
        <w:t xml:space="preserve">UFC GYM × VI OPERATE</w:t>
      </w:r>
    </w:p>
    <w:p>
      <w:pPr>
        <w:spacing w:after="200"/>
        <w:jc w:val="left"/>
      </w:pPr>
      <w:r>
        <w:rPr>
          <w:rFonts w:ascii="Helvetica" w:cs="Helvetica" w:eastAsia="Helvetica" w:hAnsi="Helvetica"/>
          <w:color w:val="4A3F8F"/>
          <w:sz w:val="28"/>
          <w:szCs w:val="28"/>
        </w:rPr>
        <w:t xml:space="preserve">Outcomes Appraisal</w:t>
      </w:r>
    </w:p>
    <w:p>
      <w:pPr>
        <w:pBdr>
          <w:top w:val="single" w:color="4A3F8F" w:sz="6" w:space="8"/>
        </w:pBdr>
        <w:spacing w:after="100" w:before="200"/>
      </w:pPr>
    </w:p>
    <w:p>
      <w:pPr>
        <w:spacing w:after="80"/>
      </w:pPr>
      <w:r>
        <w:rPr>
          <w:rFonts w:ascii="Helvetica" w:cs="Helvetica" w:eastAsia="Helvetica" w:hAnsi="Helvetica"/>
          <w:b/>
          <w:bCs/>
          <w:color w:val="1A1A2E"/>
          <w:sz w:val="18"/>
          <w:szCs w:val="18"/>
        </w:rPr>
        <w:t xml:space="preserve">Date: </w:t>
      </w:r>
      <w:r>
        <w:rPr>
          <w:rFonts w:ascii="Helvetica" w:cs="Helvetica" w:eastAsia="Helvetica" w:hAnsi="Helvetica"/>
          <w:color w:val="000000"/>
          <w:sz w:val="18"/>
          <w:szCs w:val="18"/>
        </w:rPr>
        <w:t xml:space="preserve">April 15, 2026</w:t>
      </w:r>
    </w:p>
    <w:p>
      <w:pPr>
        <w:spacing w:after="80"/>
      </w:pPr>
      <w:r>
        <w:rPr>
          <w:rFonts w:ascii="Helvetica" w:cs="Helvetica" w:eastAsia="Helvetica" w:hAnsi="Helvetica"/>
          <w:b/>
          <w:bCs/>
          <w:color w:val="1A1A2E"/>
          <w:sz w:val="18"/>
          <w:szCs w:val="18"/>
        </w:rPr>
        <w:t xml:space="preserve">Period: </w:t>
      </w:r>
      <w:r>
        <w:rPr>
          <w:rFonts w:ascii="Helvetica" w:cs="Helvetica" w:eastAsia="Helvetica" w:hAnsi="Helvetica"/>
          <w:color w:val="000000"/>
          <w:sz w:val="18"/>
          <w:szCs w:val="18"/>
        </w:rPr>
        <w:t xml:space="preserve">March 16 (pilot launch) through April 13 (latest data)</w:t>
      </w:r>
    </w:p>
    <w:p>
      <w:pPr>
        <w:spacing w:after="80"/>
      </w:pPr>
      <w:r>
        <w:rPr>
          <w:rFonts w:ascii="Helvetica" w:cs="Helvetica" w:eastAsia="Helvetica" w:hAnsi="Helvetica"/>
          <w:b/>
          <w:bCs/>
          <w:color w:val="1A1A2E"/>
          <w:sz w:val="18"/>
          <w:szCs w:val="18"/>
        </w:rPr>
        <w:t xml:space="preserve">Data: </w:t>
      </w:r>
      <w:r>
        <w:rPr>
          <w:rFonts w:ascii="Helvetica" w:cs="Helvetica" w:eastAsia="Helvetica" w:hAnsi="Helvetica"/>
          <w:color w:val="000000"/>
          <w:sz w:val="18"/>
          <w:szCs w:val="18"/>
        </w:rPr>
        <w:t xml:space="preserve">613 call threads, 10 locations, single-day snapshot</w:t>
      </w:r>
    </w:p>
    <w:p>
      <w:pPr>
        <w:spacing w:after="80"/>
      </w:pPr>
      <w:r>
        <w:rPr>
          <w:rFonts w:ascii="Helvetica" w:cs="Helvetica" w:eastAsia="Helvetica" w:hAnsi="Helvetica"/>
          <w:b/>
          <w:bCs/>
          <w:color w:val="1A1A2E"/>
          <w:sz w:val="18"/>
          <w:szCs w:val="18"/>
        </w:rPr>
        <w:t xml:space="preserve">Author: </w:t>
      </w:r>
      <w:r>
        <w:rPr>
          <w:rFonts w:ascii="Helvetica" w:cs="Helvetica" w:eastAsia="Helvetica" w:hAnsi="Helvetica"/>
          <w:color w:val="000000"/>
          <w:sz w:val="18"/>
          <w:szCs w:val="18"/>
        </w:rPr>
        <w:t xml:space="preserve">Matt Crowson, Head of Product</w:t>
      </w:r>
    </w:p>
    <w:p>
      <w:pPr>
        <w:spacing w:after="80" w:before="80"/>
      </w:pPr>
    </w:p>
    <w:p>
      <w:pPr>
        <w:spacing w:after="100"/>
      </w:pPr>
      <w:r>
        <w:rPr>
          <w:rFonts w:ascii="Helvetica" w:cs="Helvetica" w:eastAsia="Helvetica" w:hAnsi="Helvetica"/>
          <w:b w:val="false"/>
          <w:bCs w:val="false"/>
          <w:color w:val="666666"/>
          <w:sz w:val="18"/>
          <w:szCs w:val="18"/>
        </w:rPr>
        <w:t xml:space="preserve">All numbers pulled directly from raw call transcripts. Every count is verifiable. Nothing estimated.</w:t>
      </w:r>
    </w:p>
    <w:p>
      <w:r>
        <w:br w:type="page"/>
      </w:r>
    </w:p>
    <w:p>
      <w:pPr>
        <w:pStyle w:val="Heading1"/>
      </w:pPr>
      <w:r>
        <w:rPr>
          <w:rFonts w:ascii="Helvetica" w:cs="Helvetica" w:eastAsia="Helvetica" w:hAnsi="Helvetica"/>
          <w:b/>
          <w:bCs/>
          <w:color w:val="1A1A2E"/>
        </w:rPr>
        <w:t xml:space="preserve">1. Where We Are</w:t>
      </w:r>
    </w:p>
    <w:p>
      <w:pPr>
        <w:spacing w:after="100"/>
      </w:pPr>
      <w:r>
        <w:rPr>
          <w:rFonts w:ascii="Helvetica" w:cs="Helvetica" w:eastAsia="Helvetica" w:hAnsi="Helvetica"/>
          <w:b w:val="false"/>
          <w:bCs w:val="false"/>
          <w:color w:val="000000"/>
          <w:sz w:val="18"/>
          <w:szCs w:val="18"/>
        </w:rPr>
        <w:t xml:space="preserve">Single-day snapshot from April 13 across all 10 live locations.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Metric</w:t>
            </w:r>
          </w:p>
        </w:tc>
        <w:tc>
          <w:tcPr>
            <w:tcW w:type="dxa" w:w="234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Value</w:t>
            </w:r>
          </w:p>
        </w:tc>
        <w:tc>
          <w:tcPr>
            <w:tcW w:type="dxa" w:w="234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Context</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Total calls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613</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Single day, all locations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Locations live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10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Up from 2 at launch</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Picked up (spoke to)</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240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39.2%</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Left voicemail</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335</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54.6%</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Pickup rate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39.2%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Excellent for warm outbound</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Real conversations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65</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27.1% of pickups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Median call length</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18s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Most calls are very short</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Total connected time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189 min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11,331 seconds</w:t>
            </w:r>
          </w:p>
        </w:tc>
      </w:tr>
    </w:tbl>
    <w:p>
      <w:pPr>
        <w:spacing w:after="80" w:before="80"/>
      </w:pPr>
    </w:p>
    <w:p>
      <w:pPr>
        <w:pStyle w:val="Heading3"/>
      </w:pPr>
      <w:r>
        <w:rPr>
          <w:rFonts w:ascii="Helvetica" w:cs="Helvetica" w:eastAsia="Helvetica" w:hAnsi="Helvetica"/>
          <w:b/>
          <w:bCs/>
          <w:color w:val="1A1A2E"/>
        </w:rPr>
        <w:t xml:space="preserve">Trend</w:t>
      </w:r>
    </w:p>
    <w:p>
      <w:pPr>
        <w:spacing w:after="100"/>
      </w:pPr>
      <w:r>
        <w:rPr>
          <w:rFonts w:ascii="Helvetica" w:cs="Helvetica" w:eastAsia="Helvetica" w:hAnsi="Helvetica"/>
          <w:b w:val="false"/>
          <w:bCs w:val="false"/>
          <w:color w:val="666666"/>
          <w:sz w:val="18"/>
          <w:szCs w:val="18"/>
        </w:rPr>
        <w:t xml:space="preserve">W1/W2 are week totals from 2 locations. Apr 13 is a single day from 10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c>
          <w:tcPr>
            <w:tcW w:type="dxa" w:w="28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
            </w:r>
          </w:p>
        </w:tc>
        <w:tc>
          <w:tcPr>
            <w:tcW w:type="dxa" w:w="164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W1 (Mar 16)</w:t>
            </w:r>
          </w:p>
        </w:tc>
        <w:tc>
          <w:tcPr>
            <w:tcW w:type="dxa" w:w="164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W2 (Mar 23)</w:t>
            </w:r>
          </w:p>
        </w:tc>
        <w:tc>
          <w:tcPr>
            <w:tcW w:type="dxa" w:w="164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Apr 13</w:t>
            </w:r>
          </w:p>
        </w:tc>
        <w:tc>
          <w:tcPr>
            <w:tcW w:type="dxa" w:w="164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Trend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bCs/>
                <w:color w:val="000000"/>
                <w:sz w:val="16"/>
                <w:szCs w:val="16"/>
              </w:rPr>
              <w:t xml:space="preserve">Locations</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2</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2</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10</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6600"/>
                <w:sz w:val="16"/>
                <w:szCs w:val="16"/>
              </w:rPr>
              <w:t xml:space="preserve">5x</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bCs/>
                <w:color w:val="000000"/>
                <w:sz w:val="16"/>
                <w:szCs w:val="16"/>
              </w:rPr>
              <w:t xml:space="preserve">Pickup rate</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15.0%</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19.5%</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39.2%</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6600"/>
                <w:sz w:val="16"/>
                <w:szCs w:val="16"/>
              </w:rPr>
              <w:t xml:space="preserve">2.6x</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bCs/>
                <w:color w:val="000000"/>
                <w:sz w:val="16"/>
                <w:szCs w:val="16"/>
              </w:rPr>
              <w:t xml:space="preserve">Calls/location/day</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~3</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~6</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~61</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6600"/>
                <w:sz w:val="16"/>
                <w:szCs w:val="16"/>
              </w:rPr>
              <w:t xml:space="preserve">Batch ↑</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bCs/>
                <w:color w:val="000000"/>
                <w:sz w:val="16"/>
                <w:szCs w:val="16"/>
              </w:rPr>
              <w:t xml:space="preserve">System failures</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0</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0</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0</w:t>
            </w:r>
          </w:p>
        </w:tc>
        <w:tc>
          <w:tcPr>
            <w:tcW w:type="dxa" w:w="16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6600"/>
                <w:sz w:val="16"/>
                <w:szCs w:val="16"/>
              </w:rPr>
              <w:t xml:space="preserve">Clean</w:t>
            </w:r>
          </w:p>
        </w:tc>
      </w:tr>
    </w:tbl>
    <w:p>
      <w:r>
        <w:br w:type="page"/>
      </w:r>
    </w:p>
    <w:p>
      <w:pPr>
        <w:pStyle w:val="Heading1"/>
      </w:pPr>
      <w:r>
        <w:rPr>
          <w:rFonts w:ascii="Helvetica" w:cs="Helvetica" w:eastAsia="Helvetica" w:hAnsi="Helvetica"/>
          <w:b/>
          <w:bCs/>
          <w:color w:val="1A1A2E"/>
        </w:rPr>
        <w:t xml:space="preserve">2. Per-Location Breakdown</w:t>
      </w:r>
    </w:p>
    <w:p>
      <w:pPr>
        <w:spacing w:after="100"/>
      </w:pPr>
      <w:r>
        <w:rPr>
          <w:rFonts w:ascii="Helvetica" w:cs="Helvetica" w:eastAsia="Helvetica" w:hAnsi="Helvetica"/>
          <w:b w:val="false"/>
          <w:bCs w:val="false"/>
          <w:color w:val="000000"/>
          <w:sz w:val="18"/>
          <w:szCs w:val="18"/>
        </w:rPr>
        <w:t xml:space="preserve">Ranked by pickup rate. New locations match or beat the original pilots — the platform generalizes. Note: with only 54–67 calls per location, these numbers are directional, not definitive.</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200"/>
        <w:gridCol w:w="1560"/>
        <w:gridCol w:w="2200"/>
      </w:tblGrid>
      <w:tr>
        <w:tc>
          <w:tcPr>
            <w:tcW w:type="dxa" w:w="3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Location</w:t>
            </w:r>
          </w:p>
        </w:tc>
        <w:tc>
          <w:tcPr>
            <w:tcW w:type="dxa" w:w="1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Calls</w:t>
            </w:r>
          </w:p>
        </w:tc>
        <w:tc>
          <w:tcPr>
            <w:tcW w:type="dxa" w:w="1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Spoke</w:t>
            </w:r>
          </w:p>
        </w:tc>
        <w:tc>
          <w:tcPr>
            <w:tcW w:type="dxa" w:w="15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Pickup</w:t>
            </w:r>
          </w:p>
        </w:tc>
        <w:tc>
          <w:tcPr>
            <w:tcW w:type="dxa" w:w="2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Avg Duration</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UFC Fit Wayne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61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29</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47.5%</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19s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UFC GYM Corona</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67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31</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46.3%</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23s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UFC GYM Waikele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64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28</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43.8%</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25s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UFC GYM Rosemead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67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29</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43.3%</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58s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UFC GYM New Hyde Park</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66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27</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40.9%</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55s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UFC Fit Centennial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25</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40.3%</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24s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UFC GYM Mililani</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54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19</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35.2%</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37s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UFC GYM Torrance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54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18</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33.3%</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168s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UFC GYM Honolulu</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63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20</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31.7%</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71s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UFC GYM Sunnyvale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54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14</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25.9%</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33s</w:t>
            </w:r>
          </w:p>
        </w:tc>
      </w:tr>
      <w:tr>
        <w:tc>
          <w:tcPr>
            <w:tcW w:type="dxa" w:w="3200"/>
            <w:tcBorders>
              <w:top w:val="single" w:color="CCCCCC" w:sz="1"/>
              <w:left w:val="single" w:color="CCCCCC" w:sz="1"/>
              <w:bottom w:val="single" w:color="CCCCCC" w:sz="1"/>
              <w:right w:val="single" w:color="CCCCCC" w:sz="1"/>
            </w:tcBorders>
            <w:shd w:fill="F0F0F5" w:val="clear"/>
            <w:tcMar>
              <w:top w:type="dxa" w:w="60"/>
              <w:left w:type="dxa" w:w="100"/>
              <w:bottom w:type="dxa" w:w="60"/>
              <w:right w:type="dxa" w:w="100"/>
            </w:tcMar>
          </w:tcPr>
          <w:p>
            <w:pPr>
              <w:jc w:val="left"/>
            </w:pPr>
            <w:r>
              <w:rPr>
                <w:rFonts w:ascii="Helvetica" w:cs="Helvetica" w:eastAsia="Helvetica" w:hAnsi="Helvetica"/>
                <w:b/>
                <w:bCs/>
                <w:color w:val="000000"/>
                <w:sz w:val="16"/>
                <w:szCs w:val="16"/>
              </w:rPr>
              <w:t xml:space="preserve">TOTAL</w:t>
            </w:r>
          </w:p>
        </w:tc>
        <w:tc>
          <w:tcPr>
            <w:tcW w:type="dxa" w:w="1200"/>
            <w:tcBorders>
              <w:top w:val="single" w:color="CCCCCC" w:sz="1"/>
              <w:left w:val="single" w:color="CCCCCC" w:sz="1"/>
              <w:bottom w:val="single" w:color="CCCCCC" w:sz="1"/>
              <w:right w:val="single" w:color="CCCCCC" w:sz="1"/>
            </w:tcBorders>
            <w:shd w:fill="F0F0F5" w:val="clear"/>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613</w:t>
            </w:r>
          </w:p>
        </w:tc>
        <w:tc>
          <w:tcPr>
            <w:tcW w:type="dxa" w:w="1200"/>
            <w:tcBorders>
              <w:top w:val="single" w:color="CCCCCC" w:sz="1"/>
              <w:left w:val="single" w:color="CCCCCC" w:sz="1"/>
              <w:bottom w:val="single" w:color="CCCCCC" w:sz="1"/>
              <w:right w:val="single" w:color="CCCCCC" w:sz="1"/>
            </w:tcBorders>
            <w:shd w:fill="F0F0F5" w:val="clear"/>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240</w:t>
            </w:r>
          </w:p>
        </w:tc>
        <w:tc>
          <w:tcPr>
            <w:tcW w:type="dxa" w:w="1560"/>
            <w:tcBorders>
              <w:top w:val="single" w:color="CCCCCC" w:sz="1"/>
              <w:left w:val="single" w:color="CCCCCC" w:sz="1"/>
              <w:bottom w:val="single" w:color="CCCCCC" w:sz="1"/>
              <w:right w:val="single" w:color="CCCCCC" w:sz="1"/>
            </w:tcBorders>
            <w:shd w:fill="F0F0F5" w:val="clear"/>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39.2%</w:t>
            </w:r>
          </w:p>
        </w:tc>
        <w:tc>
          <w:tcPr>
            <w:tcW w:type="dxa" w:w="2200"/>
            <w:tcBorders>
              <w:top w:val="single" w:color="CCCCCC" w:sz="1"/>
              <w:left w:val="single" w:color="CCCCCC" w:sz="1"/>
              <w:bottom w:val="single" w:color="CCCCCC" w:sz="1"/>
              <w:right w:val="single" w:color="CCCCCC" w:sz="1"/>
            </w:tcBorders>
            <w:shd w:fill="F0F0F5" w:val="clear"/>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47s (mean)</w:t>
            </w:r>
          </w:p>
        </w:tc>
      </w:tr>
    </w:tbl>
    <w:p>
      <w:r>
        <w:br w:type="page"/>
      </w:r>
    </w:p>
    <w:p>
      <w:pPr>
        <w:pStyle w:val="Heading1"/>
      </w:pPr>
      <w:r>
        <w:rPr>
          <w:rFonts w:ascii="Helvetica" w:cs="Helvetica" w:eastAsia="Helvetica" w:hAnsi="Helvetica"/>
          <w:b/>
          <w:bCs/>
          <w:color w:val="1A1A2E"/>
        </w:rPr>
        <w:t xml:space="preserve">3. The Problem: Reach Is Good, Conversations Aren’t</w:t>
      </w:r>
    </w:p>
    <w:p>
      <w:pPr>
        <w:spacing w:after="100"/>
      </w:pPr>
      <w:r>
        <w:rPr>
          <w:rFonts w:ascii="Helvetica" w:cs="Helvetica" w:eastAsia="Helvetica" w:hAnsi="Helvetica"/>
          <w:b w:val="false"/>
          <w:bCs w:val="false"/>
          <w:color w:val="000000"/>
          <w:sz w:val="18"/>
          <w:szCs w:val="18"/>
        </w:rPr>
        <w:t xml:space="preserve">We’re reaching members at scale. But most calls don’t turn into real conversations, and almost none produce a booking or next step.</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1560"/>
        <w:gridCol w:w="2600"/>
      </w:tblGrid>
      <w:tr>
        <w:tc>
          <w:tcPr>
            <w:tcW w:type="dxa" w:w="4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Metric</w:t>
            </w:r>
          </w:p>
        </w:tc>
        <w:tc>
          <w:tcPr>
            <w:tcW w:type="dxa" w:w="1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Count</w:t>
            </w:r>
          </w:p>
        </w:tc>
        <w:tc>
          <w:tcPr>
            <w:tcW w:type="dxa" w:w="15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 of 240</w:t>
            </w:r>
          </w:p>
        </w:tc>
        <w:tc>
          <w:tcPr>
            <w:tcW w:type="dxa" w:w="26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What It Means</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Real dialog (member spoke 2+ times)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65</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27.1%</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73% of pickups go nowhere</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Meaningful calls (&gt;30s)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56</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23.3%</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Most calls under 20 seconds</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Member hung up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235</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97.9%</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Agent almost never closes naturally</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Agent-initiated close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5</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2.1%</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Only 5 calls ended on our terms</w:t>
            </w:r>
          </w:p>
        </w:tc>
      </w:tr>
    </w:tbl>
    <w:p>
      <w:pPr>
        <w:spacing w:after="80" w:before="80"/>
      </w:pPr>
    </w:p>
    <w:p>
      <w:pPr>
        <w:spacing w:after="100"/>
      </w:pPr>
      <w:r>
        <w:rPr>
          <w:rFonts w:ascii="Helvetica" w:cs="Helvetica" w:eastAsia="Helvetica" w:hAnsi="Helvetica"/>
          <w:b w:val="false"/>
          <w:bCs w:val="false"/>
          <w:color w:val="666666"/>
          <w:sz w:val="18"/>
          <w:szCs w:val="18"/>
        </w:rPr>
        <w:t xml:space="preserve">For context: industry benchmarks for outbound calling show 60–75% of connected calls should produce a real conversation. We’re at 27%. Even cold callers calling strangers do better than this.</w:t>
      </w:r>
    </w:p>
    <w:p>
      <w:pPr>
        <w:spacing w:after="80" w:before="80"/>
      </w:pPr>
    </w:p>
    <w:p>
      <w:pPr>
        <w:pStyle w:val="Heading3"/>
      </w:pPr>
      <w:r>
        <w:rPr>
          <w:rFonts w:ascii="Helvetica" w:cs="Helvetica" w:eastAsia="Helvetica" w:hAnsi="Helvetica"/>
          <w:b/>
          <w:bCs/>
          <w:color w:val="1A1A2E"/>
        </w:rPr>
        <w:t xml:space="preserve">Outcome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200"/>
        <w:gridCol w:w="1560"/>
        <w:gridCol w:w="2400"/>
      </w:tblGrid>
      <w:tr>
        <w:tc>
          <w:tcPr>
            <w:tcW w:type="dxa" w:w="4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Signal</w:t>
            </w:r>
          </w:p>
        </w:tc>
        <w:tc>
          <w:tcPr>
            <w:tcW w:type="dxa" w:w="1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Threads</w:t>
            </w:r>
          </w:p>
        </w:tc>
        <w:tc>
          <w:tcPr>
            <w:tcW w:type="dxa" w:w="15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Rate</w:t>
            </w:r>
          </w:p>
        </w:tc>
        <w:tc>
          <w:tcPr>
            <w:tcW w:type="dxa" w:w="24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Recovery services mentioned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420</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68.5%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On-message</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Booking/scheduling language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4</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1.7%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Near zero</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Member asked about pricing or hours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0</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0.0%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Nobody was curious enough to ask</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SMS link sent during call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4</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1.7%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We’re barely using this channel</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Opt-out keywords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3</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0.5%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Members aren’t hostile</w:t>
            </w:r>
          </w:p>
        </w:tc>
      </w:tr>
    </w:tbl>
    <w:p>
      <w:pPr>
        <w:spacing w:after="80" w:before="80"/>
      </w:pPr>
    </w:p>
    <w:p>
      <w:pPr>
        <w:spacing w:after="100"/>
      </w:pPr>
      <w:r>
        <w:rPr>
          <w:rFonts w:ascii="Helvetica" w:cs="Helvetica" w:eastAsia="Helvetica" w:hAnsi="Helvetica"/>
          <w:b w:val="false"/>
          <w:bCs w:val="false"/>
          <w:color w:val="000000"/>
          <w:sz w:val="18"/>
          <w:szCs w:val="18"/>
        </w:rPr>
        <w:t xml:space="preserve">The zero on member info requests is the most telling number. Members aren’t engaged enough to even be curious. The agent talks about recovery services; members either briefly acknowledge or hang up.</w:t>
      </w:r>
    </w:p>
    <w:p>
      <w:r>
        <w:br w:type="page"/>
      </w:r>
    </w:p>
    <w:p>
      <w:pPr>
        <w:pStyle w:val="Heading1"/>
      </w:pPr>
      <w:r>
        <w:rPr>
          <w:rFonts w:ascii="Helvetica" w:cs="Helvetica" w:eastAsia="Helvetica" w:hAnsi="Helvetica"/>
          <w:b/>
          <w:bCs/>
          <w:color w:val="1A1A2E"/>
        </w:rPr>
        <w:t xml:space="preserve">4. The Fix: We Already Have Proof It Works</w:t>
      </w:r>
    </w:p>
    <w:p>
      <w:pPr>
        <w:spacing w:after="100"/>
      </w:pPr>
      <w:r>
        <w:rPr>
          <w:rFonts w:ascii="Helvetica" w:cs="Helvetica" w:eastAsia="Helvetica" w:hAnsi="Helvetica"/>
          <w:b w:val="false"/>
          <w:bCs w:val="false"/>
          <w:color w:val="000000"/>
          <w:sz w:val="18"/>
          <w:szCs w:val="18"/>
        </w:rPr>
        <w:t xml:space="preserve">We found a natural experiment buried in the data. Some calls pass through carrier call screening (“If you record your name, I’ll see if this person is available”). Those calls go dramatically better:</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
            </w:r>
          </w:p>
        </w:tc>
        <w:tc>
          <w:tcPr>
            <w:tcW w:type="dxa" w:w="234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Screened Calls</w:t>
            </w:r>
          </w:p>
        </w:tc>
        <w:tc>
          <w:tcPr>
            <w:tcW w:type="dxa" w:w="234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Unscreened Calls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bCs/>
                <w:color w:val="000000"/>
                <w:sz w:val="16"/>
                <w:szCs w:val="16"/>
              </w:rPr>
              <w:t xml:space="preserve">Success rate (real conversation)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6600"/>
                <w:sz w:val="16"/>
                <w:szCs w:val="16"/>
              </w:rPr>
              <w:t xml:space="preserve">48.7%</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CC0000"/>
                <w:sz w:val="16"/>
                <w:szCs w:val="16"/>
              </w:rPr>
              <w:t xml:space="preserve">7.0%</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bCs/>
                <w:color w:val="000000"/>
                <w:sz w:val="16"/>
                <w:szCs w:val="16"/>
              </w:rPr>
              <w:t xml:space="preserve">Difference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4A3F8F"/>
                <w:sz w:val="16"/>
                <w:szCs w:val="16"/>
              </w:rPr>
              <w:t xml:space="preserve">7x better</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Statistical confidence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666666"/>
                <w:sz w:val="16"/>
                <w:szCs w:val="16"/>
              </w:rPr>
              <w:t xml:space="preserve">Not a fluke (p &lt; 0.000000001)</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
            </w:r>
          </w:p>
        </w:tc>
      </w:tr>
    </w:tbl>
    <w:p>
      <w:pPr>
        <w:spacing w:after="80" w:before="80"/>
      </w:pPr>
    </w:p>
    <w:p>
      <w:pPr>
        <w:pStyle w:val="Heading3"/>
      </w:pPr>
      <w:r>
        <w:rPr>
          <w:rFonts w:ascii="Helvetica" w:cs="Helvetica" w:eastAsia="Helvetica" w:hAnsi="Helvetica"/>
          <w:b/>
          <w:bCs/>
          <w:color w:val="1A1A2E"/>
        </w:rPr>
        <w:t xml:space="preserve">Why Does Screening Help?</w:t>
      </w:r>
    </w:p>
    <w:p>
      <w:pPr>
        <w:spacing w:after="100"/>
      </w:pPr>
      <w:r>
        <w:rPr>
          <w:rFonts w:ascii="Helvetica" w:cs="Helvetica" w:eastAsia="Helvetica" w:hAnsi="Helvetica"/>
          <w:b w:val="false"/>
          <w:bCs w:val="false"/>
          <w:color w:val="000000"/>
          <w:sz w:val="18"/>
          <w:szCs w:val="18"/>
        </w:rPr>
        <w:t xml:space="preserve">Call screening forces the agent through a different opening. Instead of jumping straight into the pitch, the agent has to re-introduce itself after the screening prompt. This produces a more natural sequence:</w:t>
      </w:r>
    </w:p>
    <w:p>
      <w:pPr>
        <w:spacing w:after="80" w:before="80"/>
      </w:pPr>
    </w:p>
    <w:p>
      <w:pPr>
        <w:spacing w:after="60"/>
      </w:pPr>
      <w:r>
        <w:rPr>
          <w:rFonts w:ascii="Helvetica" w:cs="Helvetica" w:eastAsia="Helvetica" w:hAnsi="Helvetica"/>
          <w:b/>
          <w:bCs/>
          <w:color w:val="CC0000"/>
          <w:sz w:val="18"/>
          <w:szCs w:val="18"/>
        </w:rPr>
        <w:t xml:space="preserve">Default (broken): </w:t>
      </w:r>
      <w:r>
        <w:rPr>
          <w:rFonts w:ascii="Helvetica" w:cs="Helvetica" w:eastAsia="Helvetica" w:hAnsi="Helvetica"/>
          <w:sz w:val="18"/>
          <w:szCs w:val="18"/>
        </w:rPr>
        <w:t xml:space="preserve">Pitch → Disclaimer → Member hangs up</w:t>
      </w:r>
    </w:p>
    <w:p>
      <w:pPr>
        <w:spacing w:after="60"/>
      </w:pPr>
      <w:r>
        <w:rPr>
          <w:rFonts w:ascii="Helvetica" w:cs="Helvetica" w:eastAsia="Helvetica" w:hAnsi="Helvetica"/>
          <w:b/>
          <w:bCs/>
          <w:color w:val="006600"/>
          <w:sz w:val="18"/>
          <w:szCs w:val="18"/>
        </w:rPr>
        <w:t xml:space="preserve">Screened (works): </w:t>
      </w:r>
      <w:r>
        <w:rPr>
          <w:rFonts w:ascii="Helvetica" w:cs="Helvetica" w:eastAsia="Helvetica" w:hAnsi="Helvetica"/>
          <w:sz w:val="18"/>
          <w:szCs w:val="18"/>
        </w:rPr>
        <w:t xml:space="preserve">Greeting → Disclaimer → Pitch → Member engages</w:t>
      </w:r>
    </w:p>
    <w:p>
      <w:pPr>
        <w:spacing w:after="80" w:before="80"/>
      </w:pPr>
    </w:p>
    <w:p>
      <w:pPr>
        <w:spacing w:after="100"/>
      </w:pPr>
      <w:r>
        <w:rPr>
          <w:rFonts w:ascii="Helvetica" w:cs="Helvetica" w:eastAsia="Helvetica" w:hAnsi="Helvetica"/>
          <w:b/>
          <w:bCs/>
          <w:color w:val="000000"/>
          <w:sz w:val="18"/>
          <w:szCs w:val="18"/>
        </w:rPr>
        <w:t xml:space="preserve">The fix is straightforward: restructure the default opening to mimic the screened path. Greeting first, then disclaimer, then pitch. No new technology needed — just reorder what’s already there.</w:t>
      </w:r>
    </w:p>
    <w:p>
      <w:pPr>
        <w:spacing w:after="80" w:before="80"/>
      </w:pPr>
    </w:p>
    <w:p>
      <w:pPr>
        <w:pStyle w:val="Heading3"/>
      </w:pPr>
      <w:r>
        <w:rPr>
          <w:rFonts w:ascii="Helvetica" w:cs="Helvetica" w:eastAsia="Helvetica" w:hAnsi="Helvetica"/>
          <w:b/>
          <w:bCs/>
          <w:color w:val="1A1A2E"/>
        </w:rPr>
        <w:t xml:space="preserve">Other Root Cause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1760"/>
        <w:gridCol w:w="3300"/>
      </w:tblGrid>
      <w:tr>
        <w:tc>
          <w:tcPr>
            <w:tcW w:type="dxa" w:w="5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w:t>
            </w:r>
          </w:p>
        </w:tc>
        <w:tc>
          <w:tcPr>
            <w:tcW w:type="dxa" w:w="38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Finding</w:t>
            </w:r>
          </w:p>
        </w:tc>
        <w:tc>
          <w:tcPr>
            <w:tcW w:type="dxa" w:w="17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Data</w:t>
            </w:r>
          </w:p>
        </w:tc>
        <w:tc>
          <w:tcPr>
            <w:tcW w:type="dxa" w:w="33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So What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1</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55% of hangups happen during the pitch</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128/231</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Pitch is where we lose people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2</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55% of members just say “Hello?” to the pitch</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96/173</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Pitch fires before they’re ready to listen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3</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After “Hello?”, agent plays disclaimer 68% of time</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84/124</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Should greet them first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4</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47% of short calls: member says hi, then hangs up</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87/184</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Opening doesn’t hook them fast enough</w:t>
            </w:r>
          </w:p>
        </w:tc>
      </w:tr>
    </w:tbl>
    <w:p>
      <w:r>
        <w:br w:type="page"/>
      </w:r>
    </w:p>
    <w:p>
      <w:pPr>
        <w:pStyle w:val="Heading1"/>
      </w:pPr>
      <w:r>
        <w:rPr>
          <w:rFonts w:ascii="Helvetica" w:cs="Helvetica" w:eastAsia="Helvetica" w:hAnsi="Helvetica"/>
          <w:b/>
          <w:bCs/>
          <w:color w:val="1A1A2E"/>
        </w:rPr>
        <w:t xml:space="preserve">5. Other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560"/>
        <w:gridCol w:w="1000"/>
        <w:gridCol w:w="3000"/>
      </w:tblGrid>
      <w:tr>
        <w:tc>
          <w:tcPr>
            <w:tcW w:type="dxa" w:w="26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Issue</w:t>
            </w:r>
          </w:p>
        </w:tc>
        <w:tc>
          <w:tcPr>
            <w:tcW w:type="dxa" w:w="1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Affected</w:t>
            </w:r>
          </w:p>
        </w:tc>
        <w:tc>
          <w:tcPr>
            <w:tcW w:type="dxa" w:w="15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 of Base</w:t>
            </w:r>
          </w:p>
        </w:tc>
        <w:tc>
          <w:tcPr>
            <w:tcW w:type="dxa" w:w="1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Priority</w:t>
            </w:r>
          </w:p>
        </w:tc>
        <w:tc>
          <w:tcPr>
            <w:tcW w:type="dxa" w:w="3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Description</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bCs/>
                <w:color w:val="000000"/>
                <w:sz w:val="16"/>
                <w:szCs w:val="16"/>
              </w:rPr>
              <w:t xml:space="preserve">VM “important message”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43</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12.8% of VMs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666666"/>
                <w:sz w:val="16"/>
                <w:szCs w:val="16"/>
              </w:rPr>
              <w:t xml:space="preserve">MEDIUM</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Carrier screening triggers a spammy-sounding fallback</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bCs/>
                <w:color w:val="000000"/>
                <w:sz w:val="16"/>
                <w:szCs w:val="16"/>
              </w:rPr>
              <w:t xml:space="preserve">Narrow call window</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561</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val="false"/>
                <w:bCs w:val="false"/>
                <w:color w:val="000000"/>
                <w:sz w:val="16"/>
                <w:szCs w:val="16"/>
              </w:rPr>
              <w:t xml:space="preserve">91.5% in 1hr</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666666"/>
                <w:sz w:val="16"/>
                <w:szCs w:val="16"/>
              </w:rPr>
              <w:t xml:space="preserve">LOW</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000000"/>
                <w:sz w:val="16"/>
                <w:szCs w:val="16"/>
              </w:rPr>
              <w:t xml:space="preserve">Almost all calls at 12–1pm PT. TZ scheduling due Apr 17.</w:t>
            </w:r>
          </w:p>
        </w:tc>
      </w:tr>
    </w:tbl>
    <w:p>
      <w:pPr>
        <w:spacing w:after="80" w:before="80"/>
      </w:pPr>
    </w:p>
    <w:p>
      <w:pPr>
        <w:spacing w:after="100"/>
      </w:pPr>
      <w:r>
        <w:rPr>
          <w:rFonts w:ascii="Helvetica" w:cs="Helvetica" w:eastAsia="Helvetica" w:hAnsi="Helvetica"/>
          <w:b w:val="false"/>
          <w:bCs w:val="false"/>
          <w:color w:val="000000"/>
          <w:sz w:val="18"/>
          <w:szCs w:val="18"/>
        </w:rPr>
        <w:t xml:space="preserve">VM fallback: 91% of these are triggered by the same carrier screening prompt (“If you record your name...”). The agent hears it and plays a generic “I have an important message” line instead of its normal branded greeting.</w:t>
      </w:r>
    </w:p>
    <w:p>
      <w:pPr>
        <w:spacing w:after="80" w:before="80"/>
      </w:pPr>
    </w:p>
    <w:p>
      <w:pPr>
        <w:pStyle w:val="Heading3"/>
      </w:pPr>
      <w:r>
        <w:rPr>
          <w:rFonts w:ascii="Helvetica" w:cs="Helvetica" w:eastAsia="Helvetica" w:hAnsi="Helvetica"/>
          <w:b/>
          <w:bCs/>
          <w:color w:val="1A1A2E"/>
        </w:rPr>
        <w:t xml:space="preserve">Correction from v1</w:t>
      </w:r>
    </w:p>
    <w:p>
      <w:pPr>
        <w:spacing w:after="100"/>
      </w:pPr>
      <w:r>
        <w:rPr>
          <w:rFonts w:ascii="Helvetica" w:cs="Helvetica" w:eastAsia="Helvetica" w:hAnsi="Helvetica"/>
          <w:b w:val="false"/>
          <w:bCs w:val="false"/>
          <w:color w:val="666666"/>
          <w:sz w:val="18"/>
          <w:szCs w:val="18"/>
        </w:rPr>
        <w:t xml:space="preserve">The April 14 draft flagged a “double-pitch bug” affecting 68% of calls. Turned out to be a recording artifact — the transcript logs the opening twice, but the member only hears it once. Removed from this version. The quality gap is structural (opening sequence), not a specific bug.</w:t>
      </w:r>
    </w:p>
    <w:p>
      <w:r>
        <w:br w:type="page"/>
      </w:r>
    </w:p>
    <w:p>
      <w:pPr>
        <w:pStyle w:val="Heading1"/>
      </w:pPr>
      <w:r>
        <w:rPr>
          <w:rFonts w:ascii="Helvetica" w:cs="Helvetica" w:eastAsia="Helvetica" w:hAnsi="Helvetica"/>
          <w:b/>
          <w:bCs/>
          <w:color w:val="1A1A2E"/>
        </w:rPr>
        <w:t xml:space="preserve">6. What to Ship</w:t>
      </w:r>
    </w:p>
    <w:p>
      <w:pPr>
        <w:spacing w:after="100"/>
      </w:pPr>
      <w:r>
        <w:rPr>
          <w:rFonts w:ascii="Helvetica" w:cs="Helvetica" w:eastAsia="Helvetica" w:hAnsi="Helvetica"/>
          <w:b w:val="false"/>
          <w:bCs w:val="false"/>
          <w:color w:val="000000"/>
          <w:sz w:val="18"/>
          <w:szCs w:val="18"/>
        </w:rPr>
        <w:t xml:space="preserve">Ordered by expected impact.</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1260"/>
        <w:gridCol w:w="3400"/>
      </w:tblGrid>
      <w:tr>
        <w:tc>
          <w:tcPr>
            <w:tcW w:type="dxa" w:w="5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w:t>
            </w:r>
          </w:p>
        </w:tc>
        <w:tc>
          <w:tcPr>
            <w:tcW w:type="dxa" w:w="4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Change</w:t>
            </w:r>
          </w:p>
        </w:tc>
        <w:tc>
          <w:tcPr>
            <w:tcW w:type="dxa" w:w="12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Impact</w:t>
            </w:r>
          </w:p>
        </w:tc>
        <w:tc>
          <w:tcPr>
            <w:tcW w:type="dxa" w:w="34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Helvetica" w:cs="Helvetica" w:eastAsia="Helvetica" w:hAnsi="Helvetica"/>
                <w:b/>
                <w:bCs/>
                <w:color w:val="FFFFFF"/>
                <w:sz w:val="16"/>
                <w:szCs w:val="16"/>
              </w:rPr>
              <w:t xml:space="preserve">Why</w:t>
            </w:r>
          </w:p>
        </w:tc>
      </w:tr>
      <w:tr>
        <w:tc>
          <w:tcPr>
            <w:tcW w:type="dxa" w:w="5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1</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bCs/>
                <w:color w:val="000000"/>
                <w:sz w:val="16"/>
                <w:szCs w:val="16"/>
              </w:rPr>
              <w:t xml:space="preserve">Restructure opening: greeting → disclaimer → pitch</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CC0000"/>
                <w:sz w:val="16"/>
                <w:szCs w:val="16"/>
              </w:rPr>
              <w:t xml:space="preserve">HIGH</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Screened calls are 7x more successful. Just reorder the existing sequence.</w:t>
            </w:r>
          </w:p>
        </w:tc>
      </w:tr>
      <w:tr>
        <w:tc>
          <w:tcPr>
            <w:tcW w:type="dxa" w:w="500"/>
            <w:tcBorders>
              <w:top w:val="single" w:color="CCCCCC" w:sz="1"/>
              <w:left w:val="single" w:color="CCCCCC" w:sz="1"/>
              <w:bottom w:val="single" w:color="CCCCCC" w:sz="1"/>
              <w:right w:val="single" w:color="CCCCCC" w:sz="1"/>
            </w:tcBorders>
            <w:shd w:fill="FFF3E0" w:val="clear"/>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2</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bCs/>
                <w:color w:val="000000"/>
                <w:sz w:val="16"/>
                <w:szCs w:val="16"/>
              </w:rPr>
              <w:t xml:space="preserve">Send SMS booking link on every connected call</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CC0000"/>
                <w:sz w:val="16"/>
                <w:szCs w:val="16"/>
              </w:rPr>
              <w:t xml:space="preserve">HIGH</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Only 4 of 240 calls sent a link. If member shows any interest, text them immediately.</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3</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bCs/>
                <w:color w:val="000000"/>
                <w:sz w:val="16"/>
                <w:szCs w:val="16"/>
              </w:rPr>
              <w:t xml:space="preserve">After member says “Hello?”, greet them first</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666666"/>
                <w:sz w:val="16"/>
                <w:szCs w:val="16"/>
              </w:rPr>
              <w:t xml:space="preserve">MEDIUM</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84 calls went Hello? → disclaimer. Should be Hello? → “Hey, it’s Jade from UFC Gym”</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000000"/>
                <w:sz w:val="16"/>
                <w:szCs w:val="16"/>
              </w:rPr>
              <w:t xml:space="preserve">4</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bCs/>
                <w:color w:val="000000"/>
                <w:sz w:val="16"/>
                <w:szCs w:val="16"/>
              </w:rPr>
              <w:t xml:space="preserve">Replace “important message” VM fallback</w:t>
            </w:r>
          </w:p>
        </w:tc>
        <w:tc>
          <w:tcPr>
            <w:tcW w:type="dxa" w:w="1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Helvetica" w:cs="Helvetica" w:eastAsia="Helvetica" w:hAnsi="Helvetica"/>
                <w:b/>
                <w:bCs/>
                <w:color w:val="666666"/>
                <w:sz w:val="16"/>
                <w:szCs w:val="16"/>
              </w:rPr>
              <w:t xml:space="preserve">MEDIUM</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Helvetica" w:cs="Helvetica" w:eastAsia="Helvetica" w:hAnsi="Helvetica"/>
                <w:b w:val="false"/>
                <w:bCs w:val="false"/>
                <w:color w:val="666666"/>
                <w:sz w:val="16"/>
                <w:szCs w:val="16"/>
              </w:rPr>
              <w:t xml:space="preserve">Swap the generic line for a branded voicemail intro.</w:t>
            </w:r>
          </w:p>
        </w:tc>
      </w:tr>
    </w:tbl>
    <w:p>
      <w:pPr>
        <w:spacing w:after="80" w:before="80"/>
      </w:pPr>
    </w:p>
    <w:p>
      <w:pPr>
        <w:pStyle w:val="Heading3"/>
      </w:pPr>
      <w:r>
        <w:rPr>
          <w:rFonts w:ascii="Helvetica" w:cs="Helvetica" w:eastAsia="Helvetica" w:hAnsi="Helvetica"/>
          <w:b/>
          <w:bCs/>
          <w:color w:val="1A1A2E"/>
        </w:rPr>
        <w:t xml:space="preserve">What’s Working (Keep Doing)</w:t>
      </w:r>
    </w:p>
    <w:p>
      <w:pPr>
        <w:spacing w:after="100"/>
      </w:pPr>
      <w:r>
        <w:rPr>
          <w:rFonts w:ascii="Helvetica" w:cs="Helvetica" w:eastAsia="Helvetica" w:hAnsi="Helvetica"/>
          <w:b w:val="false"/>
          <w:bCs w:val="false"/>
          <w:color w:val="000000"/>
          <w:sz w:val="18"/>
          <w:szCs w:val="18"/>
        </w:rPr>
        <w:t xml:space="preserve">•  39.2% pickup rate — top-tier for warm outbound. Platform scales.</w:t>
      </w:r>
    </w:p>
    <w:p>
      <w:pPr>
        <w:spacing w:after="100"/>
      </w:pPr>
      <w:r>
        <w:rPr>
          <w:rFonts w:ascii="Helvetica" w:cs="Helvetica" w:eastAsia="Helvetica" w:hAnsi="Helvetica"/>
          <w:b w:val="false"/>
          <w:bCs w:val="false"/>
          <w:color w:val="000000"/>
          <w:sz w:val="18"/>
          <w:szCs w:val="18"/>
        </w:rPr>
        <w:t xml:space="preserve">•  10 locations, zero failures. New locations match original pilots without tuning.</w:t>
      </w:r>
    </w:p>
    <w:p>
      <w:pPr>
        <w:spacing w:after="100"/>
      </w:pPr>
      <w:r>
        <w:rPr>
          <w:rFonts w:ascii="Helvetica" w:cs="Helvetica" w:eastAsia="Helvetica" w:hAnsi="Helvetica"/>
          <w:b w:val="false"/>
          <w:bCs w:val="false"/>
          <w:color w:val="000000"/>
          <w:sz w:val="18"/>
          <w:szCs w:val="18"/>
        </w:rPr>
        <w:t xml:space="preserve">•  0.5% opt-out. Members aren’t hostile to the outreach.</w:t>
      </w:r>
    </w:p>
    <w:p>
      <w:pPr>
        <w:spacing w:after="100"/>
      </w:pPr>
      <w:r>
        <w:rPr>
          <w:rFonts w:ascii="Helvetica" w:cs="Helvetica" w:eastAsia="Helvetica" w:hAnsi="Helvetica"/>
          <w:b w:val="false"/>
          <w:bCs w:val="false"/>
          <w:color w:val="000000"/>
          <w:sz w:val="18"/>
          <w:szCs w:val="18"/>
        </w:rPr>
        <w:t xml:space="preserve">•  Voicemails are on-brand with recovery services pitch.</w:t>
      </w:r>
    </w:p>
    <w:p>
      <w:pPr>
        <w:spacing w:after="100"/>
      </w:pPr>
      <w:r>
        <w:rPr>
          <w:rFonts w:ascii="Helvetica" w:cs="Helvetica" w:eastAsia="Helvetica" w:hAnsi="Helvetica"/>
          <w:b w:val="false"/>
          <w:bCs w:val="false"/>
          <w:color w:val="000000"/>
          <w:sz w:val="18"/>
          <w:szCs w:val="18"/>
        </w:rPr>
        <w:t xml:space="preserve">•  Agent handles “not interested” gracefully, no pushback.</w:t>
      </w:r>
    </w:p>
    <w:p>
      <w:pPr>
        <w:spacing w:after="80" w:before="80"/>
      </w:pPr>
    </w:p>
    <w:p>
      <w:pPr>
        <w:pStyle w:val="Heading3"/>
      </w:pPr>
      <w:r>
        <w:rPr>
          <w:rFonts w:ascii="Helvetica" w:cs="Helvetica" w:eastAsia="Helvetica" w:hAnsi="Helvetica"/>
          <w:b/>
          <w:bCs/>
          <w:color w:val="1A1A2E"/>
        </w:rPr>
        <w:t xml:space="preserve">Open Questions</w:t>
      </w:r>
    </w:p>
    <w:p>
      <w:pPr>
        <w:spacing w:after="100"/>
      </w:pPr>
      <w:r>
        <w:rPr>
          <w:rFonts w:ascii="Helvetica" w:cs="Helvetica" w:eastAsia="Helvetica" w:hAnsi="Helvetica"/>
          <w:b w:val="false"/>
          <w:bCs w:val="false"/>
          <w:color w:val="000000"/>
          <w:sz w:val="18"/>
          <w:szCs w:val="18"/>
        </w:rPr>
        <w:t xml:space="preserve">•  Apr 12 attrition results — where are they? We need retention numbers to tell the ROI story.</w:t>
      </w:r>
    </w:p>
    <w:p>
      <w:pPr>
        <w:spacing w:after="100"/>
      </w:pPr>
      <w:r>
        <w:rPr>
          <w:rFonts w:ascii="Helvetica" w:cs="Helvetica" w:eastAsia="Helvetica" w:hAnsi="Helvetica"/>
          <w:b w:val="false"/>
          <w:bCs w:val="false"/>
          <w:color w:val="000000"/>
          <w:sz w:val="18"/>
          <w:szCs w:val="18"/>
        </w:rPr>
        <w:t xml:space="preserve">•  Are recovery services the right campaign topic? Zero follow-up questions is a bad sign.</w:t>
      </w:r>
    </w:p>
    <w:p>
      <w:pPr>
        <w:spacing w:after="100"/>
      </w:pPr>
      <w:r>
        <w:rPr>
          <w:rFonts w:ascii="Helvetica" w:cs="Helvetica" w:eastAsia="Helvetica" w:hAnsi="Helvetica"/>
          <w:b w:val="false"/>
          <w:bCs w:val="false"/>
          <w:color w:val="000000"/>
          <w:sz w:val="18"/>
          <w:szCs w:val="18"/>
        </w:rPr>
        <w:t xml:space="preserve">•  We still can’t track called → booked → showed. GymSales integration needed.</w:t>
      </w:r>
    </w:p>
    <w:p>
      <w:pPr>
        <w:spacing w:after="100"/>
      </w:pPr>
      <w:r>
        <w:rPr>
          <w:rFonts w:ascii="Helvetica" w:cs="Helvetica" w:eastAsia="Helvetica" w:hAnsi="Helvetica"/>
          <w:b w:val="false"/>
          <w:bCs w:val="false"/>
          <w:color w:val="000000"/>
          <w:sz w:val="18"/>
          <w:szCs w:val="18"/>
        </w:rPr>
        <w:t xml:space="preserve">•  SMS data missing from Apr 13 export. Need to pull for full picture.</w:t>
      </w:r>
    </w:p>
    <w:p>
      <w:pPr>
        <w:spacing w:after="80" w:before="80"/>
      </w:pPr>
    </w:p>
    <w:p>
      <w:pPr>
        <w:spacing w:after="80" w:before="80"/>
      </w:pPr>
    </w:p>
    <w:p>
      <w:pPr>
        <w:pBdr>
          <w:top w:val="single" w:color="4A3F8F" w:sz="4" w:space="8"/>
        </w:pBdr>
        <w:spacing w:after="100" w:before="200"/>
      </w:pPr>
      <w:r>
        <w:rPr>
          <w:rFonts w:ascii="Helvetica" w:cs="Helvetica" w:eastAsia="Helvetica" w:hAnsi="Helvetica"/>
          <w:b/>
          <w:bCs/>
          <w:color w:val="666666"/>
          <w:sz w:val="16"/>
          <w:szCs w:val="16"/>
        </w:rPr>
        <w:t xml:space="preserve">How this was built: </w:t>
      </w:r>
      <w:r>
        <w:rPr>
          <w:rFonts w:ascii="Helvetica" w:cs="Helvetica" w:eastAsia="Helvetica" w:hAnsi="Helvetica"/>
          <w:color w:val="666666"/>
          <w:sz w:val="16"/>
          <w:szCs w:val="16"/>
        </w:rPr>
        <w:t xml:space="preserve">Every message in every call thread was tagged by type (pitch, greeting, disclaimer, question, etc.) and the sequence of tags was compared between successful and failed calls. The call screening finding was tested statistically to confirm it’s real, not a fluke. All counts come from exact pattern matching on raw transcripts — no AI, no estimation. Reproducible via: </w:t>
      </w:r>
      <w:r>
        <w:rPr>
          <w:rFonts w:ascii="Helvetica" w:cs="Helvetica" w:eastAsia="Helvetica" w:hAnsi="Helvetica"/>
          <w:i/>
          <w:iCs/>
          <w:color w:val="666666"/>
          <w:sz w:val="16"/>
          <w:szCs w:val="16"/>
        </w:rPr>
        <w:t xml:space="preserve">python3 analyze_operate_outcomes.py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0D0" w:sz="2" w:space="4"/>
      </w:pBdr>
      <w:jc w:val="center"/>
    </w:pPr>
    <w:r>
      <w:rPr>
        <w:rFonts w:ascii="Helvetica" w:cs="Helvetica" w:eastAsia="Helvetica" w:hAnsi="Helvetica"/>
        <w:color w:val="666666"/>
        <w:sz w:val="14"/>
        <w:szCs w:val="14"/>
      </w:rPr>
      <w:t xml:space="preserve">Vi Confidential — Page </w:t>
    </w:r>
    <w:r>
      <w:rPr>
        <w:rFonts w:ascii="Helvetica" w:cs="Helvetica" w:eastAsia="Helvetica" w:hAnsi="Helvetic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A3F8F" w:sz="4" w:space="4"/>
      </w:pBdr>
      <w:jc w:val="right"/>
    </w:pPr>
    <w:r>
      <w:rPr>
        <w:rFonts w:ascii="Helvetica" w:cs="Helvetica" w:eastAsia="Helvetica" w:hAnsi="Helvetica"/>
        <w:i/>
        <w:iCs/>
        <w:color w:val="666666"/>
        <w:sz w:val="14"/>
        <w:szCs w:val="14"/>
      </w:rPr>
      <w:t xml:space="preserve">UFC Gym Operate — Outcomes Dossier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00000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00" w:before="0" w:line="260"/>
    </w:pPr>
    <w:rPr>
      <w:rFonts w:ascii="Helvetica" w:cs="Helvetica" w:eastAsia="Helvetica" w:hAnsi="Helvetica"/>
      <w:color w:val="000000"/>
      <w:sz w:val="18"/>
      <w:szCs w:val="18"/>
    </w:rPr>
  </w:style>
  <w:style w:type="paragraph" w:styleId="Heading1">
    <w:name w:val="Heading 1"/>
    <w:basedOn w:val="Normal"/>
    <w:next w:val="Normal"/>
    <w:qFormat/>
    <w:pPr>
      <w:spacing w:after="120" w:before="300"/>
      <w:outlineLvl w:val="0"/>
    </w:pPr>
    <w:rPr>
      <w:rFonts w:ascii="Helvetica" w:cs="Helvetica" w:eastAsia="Helvetica" w:hAnsi="Helvetica"/>
      <w:b/>
      <w:bCs/>
      <w:color w:val="1A1A2E"/>
      <w:sz w:val="26"/>
      <w:szCs w:val="26"/>
    </w:rPr>
  </w:style>
  <w:style w:type="paragraph" w:styleId="Heading2">
    <w:name w:val="Heading 2"/>
    <w:basedOn w:val="Normal"/>
    <w:next w:val="Normal"/>
    <w:qFormat/>
    <w:pPr>
      <w:spacing w:after="100" w:before="240"/>
      <w:outlineLvl w:val="1"/>
    </w:pPr>
    <w:rPr>
      <w:rFonts w:ascii="Helvetica" w:cs="Helvetica" w:eastAsia="Helvetica" w:hAnsi="Helvetica"/>
      <w:b/>
      <w:bCs/>
      <w:color w:val="4A3F8F"/>
      <w:sz w:val="22"/>
      <w:szCs w:val="22"/>
    </w:rPr>
  </w:style>
  <w:style w:type="paragraph" w:styleId="Heading3">
    <w:name w:val="Heading 3"/>
    <w:basedOn w:val="Normal"/>
    <w:next w:val="Normal"/>
    <w:qFormat/>
    <w:pPr>
      <w:spacing w:after="80" w:before="200"/>
      <w:outlineLvl w:val="2"/>
    </w:pPr>
    <w:rPr>
      <w:rFonts w:ascii="Helvetica" w:cs="Helvetica" w:eastAsia="Helvetica" w:hAnsi="Helvetica"/>
      <w:b/>
      <w:bCs/>
      <w:color w:val="1A1A2E"/>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2026-04-15T12:39:43.372Z</dcterms:created>
  <dcterms:modified xsi:type="dcterms:W3CDTF">2026-04-15T12:39:43.373Z</dcterms:modified>
</cp:coreProperties>
</file>

<file path=docProps/custom.xml><?xml version="1.0" encoding="utf-8"?>
<Properties xmlns="http://schemas.openxmlformats.org/officeDocument/2006/custom-properties" xmlns:vt="http://schemas.openxmlformats.org/officeDocument/2006/docPropsVTypes"/>
</file>