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A97C50"/>
          <w:sz w:val="22"/>
        </w:rPr>
        <w:t>V Y N E   S T R A T E G I E S</w:t>
      </w:r>
    </w:p>
    <w:p>
      <w:pPr>
        <w:jc w:val="center"/>
      </w:pPr>
      <w:r>
        <w:rPr>
          <w:b/>
          <w:color w:val="3D495B"/>
          <w:sz w:val="26"/>
        </w:rPr>
        <w:t>VOLUME II</w:t>
      </w:r>
    </w:p>
    <w:p>
      <w:pPr>
        <w:jc w:val="center"/>
      </w:pPr>
      <w:r>
        <w:rPr>
          <w:rFonts w:ascii="Aptos Display" w:hAnsi="Aptos Display"/>
          <w:b/>
          <w:color w:val="12233F"/>
          <w:sz w:val="58"/>
        </w:rPr>
        <w:t>THE VYNE FRAMEWORK</w:t>
      </w:r>
    </w:p>
    <w:p>
      <w:pPr>
        <w:jc w:val="center"/>
      </w:pPr>
      <w:r>
        <w:rPr>
          <w:rFonts w:ascii="Aptos Display" w:hAnsi="Aptos Display"/>
          <w:b/>
          <w:color w:val="A97C50"/>
          <w:sz w:val="38"/>
        </w:rPr>
        <w:t>and VYNE's 9 Methodology Canon</w:t>
      </w:r>
    </w:p>
    <w:p>
      <w:pPr>
        <w:jc w:val="center"/>
      </w:pPr>
      <w:r>
        <w:rPr>
          <w:color w:val="3D495B"/>
          <w:sz w:val="26"/>
        </w:rPr>
        <w:t>An original decision system for advisors facing expanding options, channels and uncertainty</w:t>
      </w:r>
    </w:p>
    <w:tbl>
      <w:tblPr>
        <w:tblW w:type="auto" w:w="0"/>
        <w:jc w:val="center"/>
        <w:tblLook w:firstColumn="1" w:firstRow="1" w:lastColumn="0" w:lastRow="0" w:noHBand="0" w:noVBand="1" w:val="04A0"/>
      </w:tblPr>
      <w:tblGrid>
        <w:gridCol w:w="9878"/>
      </w:tblGrid>
      <w:tr>
        <w:trPr>
          <w:tblHeader w:val="true"/>
        </w:trPr>
        <w:tc>
          <w:tcPr>
            <w:tcW w:type="dxa" w:w="9878"/>
            <w:shd w:fill="F5F1E8"/>
            <w:tcMar>
              <w:top w:w="140" w:type="dxa"/>
              <w:start w:w="170" w:type="dxa"/>
              <w:bottom w:w="140" w:type="dxa"/>
              <w:end w:w="170" w:type="dxa"/>
            </w:tcMar>
          </w:tcPr>
          <w:p>
            <w:r/>
            <w:r>
              <w:rPr>
                <w:b/>
                <w:color w:val="A97C50"/>
                <w:sz w:val="17"/>
              </w:rPr>
              <w:t>CORE PROBLEM</w:t>
            </w:r>
          </w:p>
          <w:p>
            <w:pPr>
              <w:spacing w:after="0"/>
            </w:pPr>
            <w:r>
              <w:rPr>
                <w:b/>
                <w:color w:val="12233F"/>
                <w:sz w:val="22"/>
              </w:rPr>
              <w:t>The advisor's challenge is not a lack of options. It is the difficulty of making a high-consequence decision when the number of viable channels, firms, ownership structures and strategic paths has multiplied.</w:t>
            </w:r>
          </w:p>
        </w:tc>
      </w:tr>
    </w:tbl>
    <w:p>
      <w:pPr>
        <w:spacing w:after="20"/>
      </w:pPr>
    </w:p>
    <w:p>
      <w:pPr>
        <w:spacing w:before="1240"/>
        <w:jc w:val="center"/>
      </w:pPr>
      <w:r>
        <w:rPr>
          <w:b/>
          <w:color w:val="8B2E2E"/>
          <w:sz w:val="18"/>
        </w:rPr>
        <w:t>VERSION 0.1  |  JULY 2026  |  CONFIDENTIAL — FOUNDING METHODOLOGY DRAFT</w:t>
      </w:r>
    </w:p>
    <w:p>
      <w:r>
        <w:br w:type="page"/>
      </w:r>
    </w:p>
    <w:p>
      <w:pPr>
        <w:pStyle w:val="Heading1"/>
        <w:pBdr>
          <w:bottom w:val="single" w:sz="10" w:space="6" w:color="A97C50"/>
        </w:pBdr>
      </w:pPr>
      <w:r>
        <w:t>Originality and Methodology Boundary</w:t>
      </w:r>
    </w:p>
    <w:p>
      <w:pPr>
        <w:pStyle w:val="BodyText"/>
        <w:spacing w:after="120" w:line="259" w:lineRule="auto"/>
      </w:pPr>
      <w:r>
        <w:rPr>
          <w:b w:val="0"/>
          <w:i w:val="0"/>
        </w:rPr>
        <w:t>This methodology was developed from VYNE's Constitution, institutional architecture and first-principles analysis of advisor decision complexity. It is not intended to reproduce a competitor's wording, sequence, assessment, visual model or branded methodology.</w:t>
      </w:r>
    </w:p>
    <w:p>
      <w:pPr>
        <w:pStyle w:val="ListBullet"/>
        <w:spacing w:after="60"/>
      </w:pPr>
      <w:r>
        <w:t>The Framework begins with the advisor's decision, not with a recruiting destination.</w:t>
      </w:r>
    </w:p>
    <w:p>
      <w:pPr>
        <w:pStyle w:val="ListBullet"/>
        <w:spacing w:after="60"/>
      </w:pPr>
      <w:r>
        <w:t>Its four-part architecture is built around reality, direction, constraints and responsible choice.</w:t>
      </w:r>
    </w:p>
    <w:p>
      <w:pPr>
        <w:pStyle w:val="ListBullet"/>
        <w:spacing w:after="60"/>
      </w:pPr>
      <w:r>
        <w:t>VYNE's 9 is an original diagnostic canon designed to support that architecture.</w:t>
      </w:r>
    </w:p>
    <w:p>
      <w:pPr>
        <w:pStyle w:val="ListBullet"/>
        <w:spacing w:after="60"/>
      </w:pPr>
      <w:r>
        <w:t>Competitor research may be used to understand market conditions, but not as a drafting source for protected expression.</w:t>
      </w:r>
    </w:p>
    <w:p>
      <w:pPr>
        <w:pStyle w:val="ListBullet"/>
        <w:spacing w:after="60"/>
      </w:pPr>
      <w:r>
        <w:t>Names, marks and public-facing framework labels remain subject to legal and trademark review before launch.</w:t>
      </w:r>
    </w:p>
    <w:tbl>
      <w:tblPr>
        <w:tblW w:type="auto" w:w="0"/>
        <w:jc w:val="center"/>
        <w:tblLook w:firstColumn="1" w:firstRow="1" w:lastColumn="0" w:lastRow="0" w:noHBand="0" w:noVBand="1" w:val="04A0"/>
      </w:tblPr>
      <w:tblGrid>
        <w:gridCol w:w="9878"/>
      </w:tblGrid>
      <w:tr>
        <w:trPr>
          <w:tblHeader w:val="true"/>
        </w:trPr>
        <w:tc>
          <w:tcPr>
            <w:tcW w:type="dxa" w:w="9878"/>
            <w:shd w:fill="F5F1E8"/>
            <w:tcMar>
              <w:top w:w="140" w:type="dxa"/>
              <w:start w:w="170" w:type="dxa"/>
              <w:bottom w:w="140" w:type="dxa"/>
              <w:end w:w="170" w:type="dxa"/>
            </w:tcMar>
          </w:tcPr>
          <w:p>
            <w:r/>
            <w:r>
              <w:rPr>
                <w:b/>
                <w:color w:val="A97C50"/>
                <w:sz w:val="17"/>
              </w:rPr>
              <w:t>DESIGN PRINCIPLE</w:t>
            </w:r>
          </w:p>
          <w:p>
            <w:pPr>
              <w:spacing w:after="0"/>
            </w:pPr>
            <w:r>
              <w:rPr>
                <w:b/>
                <w:color w:val="12233F"/>
                <w:sz w:val="22"/>
              </w:rPr>
              <w:t>VYNE should not sound like a more polished version of another recruiting firm. It should sound like the institution that created a distinct category: advisor decision quality.</w:t>
            </w:r>
          </w:p>
        </w:tc>
      </w:tr>
    </w:tbl>
    <w:p>
      <w:pPr>
        <w:spacing w:after="20"/>
      </w:pPr>
    </w:p>
    <w:p>
      <w:pPr>
        <w:pStyle w:val="Heading1"/>
        <w:pBdr>
          <w:bottom w:val="single" w:sz="10" w:space="6" w:color="A97C50"/>
        </w:pBdr>
      </w:pPr>
      <w:r>
        <w:t>1. The Problem VYNE Solves</w:t>
      </w:r>
    </w:p>
    <w:p>
      <w:pPr>
        <w:pStyle w:val="BodyText"/>
        <w:spacing w:after="120" w:line="259" w:lineRule="auto"/>
      </w:pPr>
      <w:r>
        <w:rPr>
          <w:b w:val="0"/>
          <w:i w:val="0"/>
        </w:rPr>
        <w:t>The wealth-management landscape has expanded faster than most advisors' ability to evaluate it. The advisor may now choose among employee models, independent employee arrangements, independent contractor platforms, supported independence, RIA affiliation, hybrid structures, internal succession, external sale, merger, acquisition, ensemble formation, minority capital, majority capital, affiliation, aggregation and combinations of those paths.</w:t>
      </w:r>
    </w:p>
    <w:p>
      <w:pPr>
        <w:pStyle w:val="BodyText"/>
        <w:spacing w:after="120" w:line="259" w:lineRule="auto"/>
      </w:pPr>
      <w:r>
        <w:rPr>
          <w:b w:val="0"/>
          <w:i w:val="0"/>
        </w:rPr>
        <w:t>More choice can improve outcomes. It can also create paralysis, comparison fatigue, false confidence and dependence on whichever party frames the decision first.</w:t>
      </w:r>
    </w:p>
    <w:p>
      <w:pPr>
        <w:pStyle w:val="BodyText"/>
        <w:spacing w:after="120" w:line="259" w:lineRule="auto"/>
      </w:pPr>
      <w:r>
        <w:rPr>
          <w:b w:val="0"/>
          <w:i w:val="0"/>
        </w:rPr>
        <w:t>The central VYNE insight is therefore:</w:t>
      </w:r>
    </w:p>
    <w:tbl>
      <w:tblPr>
        <w:tblW w:type="auto" w:w="0"/>
        <w:jc w:val="center"/>
        <w:tblLook w:firstColumn="1" w:firstRow="1" w:lastColumn="0" w:lastRow="0" w:noHBand="0" w:noVBand="1" w:val="04A0"/>
      </w:tblPr>
      <w:tblGrid>
        <w:gridCol w:w="9878"/>
      </w:tblGrid>
      <w:tr>
        <w:trPr>
          <w:tblHeader w:val="true"/>
        </w:trPr>
        <w:tc>
          <w:tcPr>
            <w:tcW w:type="dxa" w:w="9878"/>
            <w:shd w:fill="F5F1E8"/>
            <w:tcMar>
              <w:top w:w="140" w:type="dxa"/>
              <w:start w:w="170" w:type="dxa"/>
              <w:bottom w:w="140" w:type="dxa"/>
              <w:end w:w="170" w:type="dxa"/>
            </w:tcMar>
          </w:tcPr>
          <w:p>
            <w:r/>
            <w:r>
              <w:rPr>
                <w:b/>
                <w:color w:val="A97C50"/>
                <w:sz w:val="17"/>
              </w:rPr>
              <w:t>INSTITUTIONAL INSIGHT</w:t>
            </w:r>
          </w:p>
          <w:p>
            <w:pPr>
              <w:spacing w:after="0"/>
            </w:pPr>
            <w:r>
              <w:rPr>
                <w:b/>
                <w:color w:val="12233F"/>
                <w:sz w:val="22"/>
              </w:rPr>
              <w:t>Advisor decisions have become harder not because good options disappeared, but because credible options multiplied.</w:t>
            </w:r>
          </w:p>
        </w:tc>
      </w:tr>
    </w:tbl>
    <w:p>
      <w:pPr>
        <w:spacing w:after="20"/>
      </w:pPr>
    </w:p>
    <w:p>
      <w:pPr>
        <w:pStyle w:val="BodyText"/>
        <w:spacing w:after="120" w:line="259" w:lineRule="auto"/>
      </w:pPr>
      <w:r>
        <w:rPr>
          <w:b w:val="0"/>
          <w:i w:val="0"/>
        </w:rPr>
        <w:t>VYNE exists to organize that complexity into a decision an advisor can understand, evaluate and defend.</w:t>
      </w:r>
    </w:p>
    <w:p>
      <w:pPr>
        <w:pStyle w:val="Heading1"/>
        <w:pBdr>
          <w:bottom w:val="single" w:sz="10" w:space="6" w:color="A97C50"/>
        </w:pBdr>
      </w:pPr>
      <w:r>
        <w:t>2. The VYNE Framework</w:t>
      </w:r>
    </w:p>
    <w:p>
      <w:pPr>
        <w:pStyle w:val="BodyText"/>
        <w:spacing w:after="120" w:line="259" w:lineRule="auto"/>
      </w:pPr>
      <w:r>
        <w:rPr>
          <w:b w:val="0"/>
          <w:i w:val="0"/>
        </w:rPr>
        <w:t>The VYNE Framework is the permanent decision architecture of the institution. It is broad enough to govern a transition, succession, acquisition, sale, partnership, growth investment, team design or decision to stay.</w:t>
      </w:r>
    </w:p>
    <w:tbl>
      <w:tblPr>
        <w:tblW w:type="auto" w:w="0"/>
        <w:jc w:val="center"/>
        <w:tblLook w:firstColumn="1" w:firstRow="1" w:lastColumn="0" w:lastRow="0" w:noHBand="0" w:noVBand="1" w:val="04A0"/>
      </w:tblPr>
      <w:tblGrid>
        <w:gridCol w:w="9878"/>
      </w:tblGrid>
      <w:tr>
        <w:trPr>
          <w:tblHeader w:val="true"/>
        </w:trPr>
        <w:tc>
          <w:tcPr>
            <w:tcW w:type="dxa" w:w="9878"/>
            <w:shd w:fill="F5F1E8"/>
            <w:tcMar>
              <w:top w:w="140" w:type="dxa"/>
              <w:start w:w="170" w:type="dxa"/>
              <w:bottom w:w="140" w:type="dxa"/>
              <w:end w:w="170" w:type="dxa"/>
            </w:tcMar>
          </w:tcPr>
          <w:p>
            <w:r/>
            <w:r>
              <w:rPr>
                <w:b/>
                <w:color w:val="A97C50"/>
                <w:sz w:val="17"/>
              </w:rPr>
              <w:t>THE FOUR QUESTIONS</w:t>
            </w:r>
          </w:p>
          <w:p>
            <w:pPr>
              <w:spacing w:after="0"/>
            </w:pPr>
            <w:r>
              <w:rPr>
                <w:b/>
                <w:color w:val="12233F"/>
                <w:sz w:val="22"/>
              </w:rPr>
              <w:t>1. What is true now?  2. What must the future make possible?  3. What stands in the way?  4. Which path closes the gap responsibly?</w:t>
            </w:r>
          </w:p>
        </w:tc>
      </w:tr>
    </w:tbl>
    <w:p>
      <w:pPr>
        <w:spacing w:after="20"/>
      </w:pP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shd w:fill="12233F"/>
            <w:tcMar>
              <w:top w:w="100" w:type="dxa"/>
              <w:start w:w="120" w:type="dxa"/>
              <w:bottom w:w="100" w:type="dxa"/>
              <w:end w:w="120" w:type="dxa"/>
            </w:tcMar>
          </w:tcPr>
          <w:p>
            <w:r>
              <w:rPr>
                <w:b/>
                <w:color w:val="FFFFFF"/>
                <w:sz w:val="16"/>
              </w:rPr>
              <w:t>Stage</w:t>
            </w:r>
          </w:p>
        </w:tc>
        <w:tc>
          <w:tcPr>
            <w:tcW w:type="dxa" w:w="2469"/>
            <w:shd w:fill="12233F"/>
            <w:tcMar>
              <w:top w:w="100" w:type="dxa"/>
              <w:start w:w="120" w:type="dxa"/>
              <w:bottom w:w="100" w:type="dxa"/>
              <w:end w:w="120" w:type="dxa"/>
            </w:tcMar>
          </w:tcPr>
          <w:p>
            <w:r>
              <w:rPr>
                <w:b/>
                <w:color w:val="FFFFFF"/>
                <w:sz w:val="16"/>
              </w:rPr>
              <w:t>Governing question</w:t>
            </w:r>
          </w:p>
        </w:tc>
        <w:tc>
          <w:tcPr>
            <w:tcW w:type="dxa" w:w="2469"/>
            <w:shd w:fill="12233F"/>
            <w:tcMar>
              <w:top w:w="100" w:type="dxa"/>
              <w:start w:w="120" w:type="dxa"/>
              <w:bottom w:w="100" w:type="dxa"/>
              <w:end w:w="120" w:type="dxa"/>
            </w:tcMar>
          </w:tcPr>
          <w:p>
            <w:r>
              <w:rPr>
                <w:b/>
                <w:color w:val="FFFFFF"/>
                <w:sz w:val="16"/>
              </w:rPr>
              <w:t>Purpose</w:t>
            </w:r>
          </w:p>
        </w:tc>
        <w:tc>
          <w:tcPr>
            <w:tcW w:type="dxa" w:w="2469"/>
            <w:shd w:fill="12233F"/>
            <w:tcMar>
              <w:top w:w="100" w:type="dxa"/>
              <w:start w:w="120" w:type="dxa"/>
              <w:bottom w:w="100" w:type="dxa"/>
              <w:end w:w="120" w:type="dxa"/>
            </w:tcMar>
          </w:tcPr>
          <w:p>
            <w:r>
              <w:rPr>
                <w:b/>
                <w:color w:val="FFFFFF"/>
                <w:sz w:val="16"/>
              </w:rPr>
              <w:t>Primary output</w:t>
            </w:r>
          </w:p>
        </w:tc>
      </w:tr>
      <w:tr>
        <w:tc>
          <w:tcPr>
            <w:tcW w:type="dxa" w:w="2469"/>
            <w:tcMar>
              <w:top w:w="100" w:type="dxa"/>
              <w:start w:w="120" w:type="dxa"/>
              <w:bottom w:w="100" w:type="dxa"/>
              <w:end w:w="120" w:type="dxa"/>
            </w:tcMar>
            <w:vAlign w:val="top"/>
          </w:tcPr>
          <w:p>
            <w:r>
              <w:rPr>
                <w:sz w:val="16"/>
              </w:rPr>
              <w:t>REALITY</w:t>
            </w:r>
          </w:p>
        </w:tc>
        <w:tc>
          <w:tcPr>
            <w:tcW w:type="dxa" w:w="2469"/>
            <w:tcMar>
              <w:top w:w="100" w:type="dxa"/>
              <w:start w:w="120" w:type="dxa"/>
              <w:bottom w:w="100" w:type="dxa"/>
              <w:end w:w="120" w:type="dxa"/>
            </w:tcMar>
            <w:vAlign w:val="top"/>
          </w:tcPr>
          <w:p>
            <w:r>
              <w:rPr>
                <w:sz w:val="16"/>
              </w:rPr>
              <w:t>What is true now?</w:t>
            </w:r>
          </w:p>
        </w:tc>
        <w:tc>
          <w:tcPr>
            <w:tcW w:type="dxa" w:w="2469"/>
            <w:tcMar>
              <w:top w:w="100" w:type="dxa"/>
              <w:start w:w="120" w:type="dxa"/>
              <w:bottom w:w="100" w:type="dxa"/>
              <w:end w:w="120" w:type="dxa"/>
            </w:tcMar>
            <w:vAlign w:val="top"/>
          </w:tcPr>
          <w:p>
            <w:r>
              <w:rPr>
                <w:sz w:val="16"/>
              </w:rPr>
              <w:t>Create an evidence-based view of the advisor's current business, experience, tensions and strengths.</w:t>
            </w:r>
          </w:p>
        </w:tc>
        <w:tc>
          <w:tcPr>
            <w:tcW w:type="dxa" w:w="2469"/>
            <w:tcMar>
              <w:top w:w="100" w:type="dxa"/>
              <w:start w:w="120" w:type="dxa"/>
              <w:bottom w:w="100" w:type="dxa"/>
              <w:end w:w="120" w:type="dxa"/>
            </w:tcMar>
            <w:vAlign w:val="top"/>
          </w:tcPr>
          <w:p>
            <w:r>
              <w:rPr>
                <w:sz w:val="16"/>
              </w:rPr>
              <w:t>Current Reality Record</w:t>
            </w:r>
          </w:p>
        </w:tc>
      </w:tr>
      <w:tr>
        <w:tc>
          <w:tcPr>
            <w:tcW w:type="dxa" w:w="2469"/>
            <w:tcMar>
              <w:top w:w="100" w:type="dxa"/>
              <w:start w:w="120" w:type="dxa"/>
              <w:bottom w:w="100" w:type="dxa"/>
              <w:end w:w="120" w:type="dxa"/>
            </w:tcMar>
            <w:vAlign w:val="top"/>
          </w:tcPr>
          <w:p>
            <w:r>
              <w:rPr>
                <w:sz w:val="16"/>
              </w:rPr>
              <w:t>DIRECTION</w:t>
            </w:r>
          </w:p>
        </w:tc>
        <w:tc>
          <w:tcPr>
            <w:tcW w:type="dxa" w:w="2469"/>
            <w:tcMar>
              <w:top w:w="100" w:type="dxa"/>
              <w:start w:w="120" w:type="dxa"/>
              <w:bottom w:w="100" w:type="dxa"/>
              <w:end w:w="120" w:type="dxa"/>
            </w:tcMar>
            <w:vAlign w:val="top"/>
          </w:tcPr>
          <w:p>
            <w:r>
              <w:rPr>
                <w:sz w:val="16"/>
              </w:rPr>
              <w:t>What must the future make possible?</w:t>
            </w:r>
          </w:p>
        </w:tc>
        <w:tc>
          <w:tcPr>
            <w:tcW w:type="dxa" w:w="2469"/>
            <w:tcMar>
              <w:top w:w="100" w:type="dxa"/>
              <w:start w:w="120" w:type="dxa"/>
              <w:bottom w:w="100" w:type="dxa"/>
              <w:end w:w="120" w:type="dxa"/>
            </w:tcMar>
            <w:vAlign w:val="top"/>
          </w:tcPr>
          <w:p>
            <w:r>
              <w:rPr>
                <w:sz w:val="16"/>
              </w:rPr>
              <w:t>Define success before comparing firms, deals or structures.</w:t>
            </w:r>
          </w:p>
        </w:tc>
        <w:tc>
          <w:tcPr>
            <w:tcW w:type="dxa" w:w="2469"/>
            <w:tcMar>
              <w:top w:w="100" w:type="dxa"/>
              <w:start w:w="120" w:type="dxa"/>
              <w:bottom w:w="100" w:type="dxa"/>
              <w:end w:w="120" w:type="dxa"/>
            </w:tcMar>
            <w:vAlign w:val="top"/>
          </w:tcPr>
          <w:p>
            <w:r>
              <w:rPr>
                <w:sz w:val="16"/>
              </w:rPr>
              <w:t>Future-State Mandate</w:t>
            </w:r>
          </w:p>
        </w:tc>
      </w:tr>
      <w:tr>
        <w:tc>
          <w:tcPr>
            <w:tcW w:type="dxa" w:w="2469"/>
            <w:tcMar>
              <w:top w:w="100" w:type="dxa"/>
              <w:start w:w="120" w:type="dxa"/>
              <w:bottom w:w="100" w:type="dxa"/>
              <w:end w:w="120" w:type="dxa"/>
            </w:tcMar>
            <w:vAlign w:val="top"/>
          </w:tcPr>
          <w:p>
            <w:r>
              <w:rPr>
                <w:sz w:val="16"/>
              </w:rPr>
              <w:t>CONSTRAINTS</w:t>
            </w:r>
          </w:p>
        </w:tc>
        <w:tc>
          <w:tcPr>
            <w:tcW w:type="dxa" w:w="2469"/>
            <w:tcMar>
              <w:top w:w="100" w:type="dxa"/>
              <w:start w:w="120" w:type="dxa"/>
              <w:bottom w:w="100" w:type="dxa"/>
              <w:end w:w="120" w:type="dxa"/>
            </w:tcMar>
            <w:vAlign w:val="top"/>
          </w:tcPr>
          <w:p>
            <w:r>
              <w:rPr>
                <w:sz w:val="16"/>
              </w:rPr>
              <w:t>What stands in the way?</w:t>
            </w:r>
          </w:p>
        </w:tc>
        <w:tc>
          <w:tcPr>
            <w:tcW w:type="dxa" w:w="2469"/>
            <w:tcMar>
              <w:top w:w="100" w:type="dxa"/>
              <w:start w:w="120" w:type="dxa"/>
              <w:bottom w:w="100" w:type="dxa"/>
              <w:end w:w="120" w:type="dxa"/>
            </w:tcMar>
            <w:vAlign w:val="top"/>
          </w:tcPr>
          <w:p>
            <w:r>
              <w:rPr>
                <w:sz w:val="16"/>
              </w:rPr>
              <w:t>Identify the practical, emotional, contractual, economic and strategic barriers that shape the decision.</w:t>
            </w:r>
          </w:p>
        </w:tc>
        <w:tc>
          <w:tcPr>
            <w:tcW w:type="dxa" w:w="2469"/>
            <w:tcMar>
              <w:top w:w="100" w:type="dxa"/>
              <w:start w:w="120" w:type="dxa"/>
              <w:bottom w:w="100" w:type="dxa"/>
              <w:end w:w="120" w:type="dxa"/>
            </w:tcMar>
            <w:vAlign w:val="top"/>
          </w:tcPr>
          <w:p>
            <w:r>
              <w:rPr>
                <w:sz w:val="16"/>
              </w:rPr>
              <w:t>Constraint Map</w:t>
            </w:r>
          </w:p>
        </w:tc>
      </w:tr>
      <w:tr>
        <w:tc>
          <w:tcPr>
            <w:tcW w:type="dxa" w:w="2469"/>
            <w:tcMar>
              <w:top w:w="100" w:type="dxa"/>
              <w:start w:w="120" w:type="dxa"/>
              <w:bottom w:w="100" w:type="dxa"/>
              <w:end w:w="120" w:type="dxa"/>
            </w:tcMar>
            <w:vAlign w:val="top"/>
          </w:tcPr>
          <w:p>
            <w:r>
              <w:rPr>
                <w:sz w:val="16"/>
              </w:rPr>
              <w:t>CHOICE</w:t>
            </w:r>
          </w:p>
        </w:tc>
        <w:tc>
          <w:tcPr>
            <w:tcW w:type="dxa" w:w="2469"/>
            <w:tcMar>
              <w:top w:w="100" w:type="dxa"/>
              <w:start w:w="120" w:type="dxa"/>
              <w:bottom w:w="100" w:type="dxa"/>
              <w:end w:w="120" w:type="dxa"/>
            </w:tcMar>
            <w:vAlign w:val="top"/>
          </w:tcPr>
          <w:p>
            <w:r>
              <w:rPr>
                <w:sz w:val="16"/>
              </w:rPr>
              <w:t>Which path closes the gap responsibly?</w:t>
            </w:r>
          </w:p>
        </w:tc>
        <w:tc>
          <w:tcPr>
            <w:tcW w:type="dxa" w:w="2469"/>
            <w:tcMar>
              <w:top w:w="100" w:type="dxa"/>
              <w:start w:w="120" w:type="dxa"/>
              <w:bottom w:w="100" w:type="dxa"/>
              <w:end w:w="120" w:type="dxa"/>
            </w:tcMar>
            <w:vAlign w:val="top"/>
          </w:tcPr>
          <w:p>
            <w:r>
              <w:rPr>
                <w:sz w:val="16"/>
              </w:rPr>
              <w:t>Compare credible alternatives, expose trade-offs and reach a deliberate decision.</w:t>
            </w:r>
          </w:p>
        </w:tc>
        <w:tc>
          <w:tcPr>
            <w:tcW w:type="dxa" w:w="2469"/>
            <w:tcMar>
              <w:top w:w="100" w:type="dxa"/>
              <w:start w:w="120" w:type="dxa"/>
              <w:bottom w:w="100" w:type="dxa"/>
              <w:end w:w="120" w:type="dxa"/>
            </w:tcMar>
            <w:vAlign w:val="top"/>
          </w:tcPr>
          <w:p>
            <w:r>
              <w:rPr>
                <w:sz w:val="16"/>
              </w:rPr>
              <w:t>Decision Record and Action Path</w:t>
            </w:r>
          </w:p>
        </w:tc>
      </w:tr>
    </w:tbl>
    <w:p/>
    <w:p>
      <w:pPr>
        <w:pStyle w:val="BodyText"/>
        <w:spacing w:after="120" w:line="259" w:lineRule="auto"/>
      </w:pPr>
      <w:r>
        <w:rPr>
          <w:b w:val="0"/>
          <w:i w:val="0"/>
        </w:rPr>
        <w:t>These are not four sales stages. They are four disciplines. An advisor may revisit any stage as new evidence emerges.</w:t>
      </w:r>
    </w:p>
    <w:p>
      <w:pPr>
        <w:pStyle w:val="Heading1"/>
        <w:pBdr>
          <w:bottom w:val="single" w:sz="10" w:space="6" w:color="A97C50"/>
        </w:pBdr>
      </w:pPr>
      <w:r>
        <w:t>3. Stage One — REALITY</w:t>
      </w:r>
    </w:p>
    <w:p>
      <w:pPr>
        <w:pStyle w:val="BodyText"/>
        <w:spacing w:after="120" w:line="259" w:lineRule="auto"/>
      </w:pPr>
      <w:r>
        <w:rPr>
          <w:b w:val="0"/>
          <w:i w:val="0"/>
        </w:rPr>
        <w:t>REALITY prevents the process from beginning with assumptions. It establishes the advisor's present position with enough honesty and evidence to understand whether the current model is working, where it is fragile and what is already valuable.</w:t>
      </w:r>
    </w:p>
    <w:p>
      <w:pPr>
        <w:pStyle w:val="Heading2"/>
      </w:pPr>
      <w:r>
        <w:t>3.1 What REALITY examines</w:t>
      </w:r>
    </w:p>
    <w:p>
      <w:pPr>
        <w:pStyle w:val="ListBullet"/>
        <w:spacing w:after="60"/>
      </w:pPr>
      <w:r>
        <w:t>Business economics, production, assets, revenue mix and cost structure</w:t>
      </w:r>
    </w:p>
    <w:p>
      <w:pPr>
        <w:pStyle w:val="ListBullet"/>
        <w:spacing w:after="60"/>
      </w:pPr>
      <w:r>
        <w:t>Client profile, service model, complexity and portability</w:t>
      </w:r>
    </w:p>
    <w:p>
      <w:pPr>
        <w:pStyle w:val="ListBullet"/>
        <w:spacing w:after="60"/>
      </w:pPr>
      <w:r>
        <w:t>Team roles, talent, capacity, dependency and ownership expectations</w:t>
      </w:r>
    </w:p>
    <w:p>
      <w:pPr>
        <w:pStyle w:val="ListBullet"/>
        <w:spacing w:after="60"/>
      </w:pPr>
      <w:r>
        <w:t>Platform capabilities, friction, restrictions and support</w:t>
      </w:r>
    </w:p>
    <w:p>
      <w:pPr>
        <w:pStyle w:val="ListBullet"/>
        <w:spacing w:after="60"/>
      </w:pPr>
      <w:r>
        <w:t>Advisor energy, confidence, frustration and readiness</w:t>
      </w:r>
    </w:p>
    <w:p>
      <w:pPr>
        <w:pStyle w:val="ListBullet"/>
        <w:spacing w:after="60"/>
      </w:pPr>
      <w:r>
        <w:t>Contractual, regulatory, transition and relationship exposure</w:t>
      </w:r>
    </w:p>
    <w:p>
      <w:pPr>
        <w:pStyle w:val="ListBullet"/>
        <w:spacing w:after="60"/>
      </w:pPr>
      <w:r>
        <w:t>What is working well enough that it should not be casually sacrificed</w:t>
      </w:r>
    </w:p>
    <w:p>
      <w:pPr>
        <w:pStyle w:val="Heading2"/>
      </w:pPr>
      <w:r>
        <w:t>3.2 REALITY standard</w:t>
      </w:r>
    </w:p>
    <w:tbl>
      <w:tblPr>
        <w:tblW w:type="auto" w:w="0"/>
        <w:jc w:val="center"/>
        <w:tblLook w:firstColumn="1" w:firstRow="1" w:lastColumn="0" w:lastRow="0" w:noHBand="0" w:noVBand="1" w:val="04A0"/>
      </w:tblPr>
      <w:tblGrid>
        <w:gridCol w:w="9878"/>
      </w:tblGrid>
      <w:tr>
        <w:trPr>
          <w:tblHeader w:val="true"/>
        </w:trPr>
        <w:tc>
          <w:tcPr>
            <w:tcW w:type="dxa" w:w="9878"/>
            <w:shd w:fill="F5F1E8"/>
            <w:tcMar>
              <w:top w:w="140" w:type="dxa"/>
              <w:start w:w="170" w:type="dxa"/>
              <w:bottom w:w="140" w:type="dxa"/>
              <w:end w:w="170" w:type="dxa"/>
            </w:tcMar>
          </w:tcPr>
          <w:p>
            <w:r/>
            <w:r>
              <w:rPr>
                <w:b/>
                <w:color w:val="A97C50"/>
                <w:sz w:val="17"/>
              </w:rPr>
              <w:t>REALITY STANDARD</w:t>
            </w:r>
          </w:p>
          <w:p>
            <w:pPr>
              <w:spacing w:after="0"/>
            </w:pPr>
            <w:r>
              <w:rPr>
                <w:b/>
                <w:color w:val="12233F"/>
                <w:sz w:val="22"/>
              </w:rPr>
              <w:t>Do not confuse dissatisfaction with evidence that a move is necessary. Do not confuse comfort with evidence that staying is wise.</w:t>
            </w:r>
          </w:p>
        </w:tc>
      </w:tr>
    </w:tbl>
    <w:p>
      <w:pPr>
        <w:spacing w:after="20"/>
      </w:pPr>
    </w:p>
    <w:p>
      <w:pPr>
        <w:pStyle w:val="Heading2"/>
      </w:pPr>
      <w:r>
        <w:t>3.3 Required outputs</w:t>
      </w:r>
    </w:p>
    <w:p>
      <w:pPr>
        <w:pStyle w:val="ListBullet"/>
        <w:spacing w:after="60"/>
      </w:pPr>
      <w:r>
        <w:t>A plain-language description of the current business</w:t>
      </w:r>
    </w:p>
    <w:p>
      <w:pPr>
        <w:pStyle w:val="ListBullet"/>
        <w:spacing w:after="60"/>
      </w:pPr>
      <w:r>
        <w:t>Verified facts separated from reported facts and assumptions</w:t>
      </w:r>
    </w:p>
    <w:p>
      <w:pPr>
        <w:pStyle w:val="ListBullet"/>
        <w:spacing w:after="60"/>
      </w:pPr>
      <w:r>
        <w:t>Current strengths worth preserving</w:t>
      </w:r>
    </w:p>
    <w:p>
      <w:pPr>
        <w:pStyle w:val="ListBullet"/>
        <w:spacing w:after="60"/>
      </w:pPr>
      <w:r>
        <w:t>Material tensions and their severity</w:t>
      </w:r>
    </w:p>
    <w:p>
      <w:pPr>
        <w:pStyle w:val="ListBullet"/>
        <w:spacing w:after="60"/>
      </w:pPr>
      <w:r>
        <w:t>An initial statement of whether the problem is structural, situational, interpersonal, economic or still unclear</w:t>
      </w:r>
    </w:p>
    <w:p>
      <w:pPr>
        <w:pStyle w:val="Heading1"/>
        <w:pBdr>
          <w:bottom w:val="single" w:sz="10" w:space="6" w:color="A97C50"/>
        </w:pBdr>
      </w:pPr>
      <w:r>
        <w:t>4. Stage Two — DIRECTION</w:t>
      </w:r>
    </w:p>
    <w:p>
      <w:pPr>
        <w:pStyle w:val="BodyText"/>
        <w:spacing w:after="120" w:line="259" w:lineRule="auto"/>
      </w:pPr>
      <w:r>
        <w:rPr>
          <w:b w:val="0"/>
          <w:i w:val="0"/>
        </w:rPr>
        <w:t>DIRECTION defines the future before the market begins selling versions of it. The advisor must know what the next chapter must enable, protect and avoid.</w:t>
      </w:r>
    </w:p>
    <w:p>
      <w:pPr>
        <w:pStyle w:val="Heading2"/>
      </w:pPr>
      <w:r>
        <w:t>4.1 Future-state dimensions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2233F"/>
            <w:tcMar>
              <w:top w:w="100" w:type="dxa"/>
              <w:start w:w="120" w:type="dxa"/>
              <w:bottom w:w="100" w:type="dxa"/>
              <w:end w:w="120" w:type="dxa"/>
            </w:tcMar>
          </w:tcPr>
          <w:p>
            <w:r>
              <w:rPr>
                <w:b/>
                <w:color w:val="FFFFFF"/>
                <w:sz w:val="16"/>
              </w:rPr>
              <w:t>Dimension</w:t>
            </w:r>
          </w:p>
        </w:tc>
        <w:tc>
          <w:tcPr>
            <w:tcW w:type="dxa" w:w="4939"/>
            <w:shd w:fill="12233F"/>
            <w:tcMar>
              <w:top w:w="100" w:type="dxa"/>
              <w:start w:w="120" w:type="dxa"/>
              <w:bottom w:w="100" w:type="dxa"/>
              <w:end w:w="120" w:type="dxa"/>
            </w:tcMar>
          </w:tcPr>
          <w:p>
            <w:r>
              <w:rPr>
                <w:b/>
                <w:color w:val="FFFFFF"/>
                <w:sz w:val="16"/>
              </w:rPr>
              <w:t>Question</w:t>
            </w:r>
          </w:p>
        </w:tc>
      </w:tr>
      <w:tr>
        <w:tc>
          <w:tcPr>
            <w:tcW w:type="dxa" w:w="4939"/>
            <w:tcMar>
              <w:top w:w="100" w:type="dxa"/>
              <w:start w:w="120" w:type="dxa"/>
              <w:bottom w:w="100" w:type="dxa"/>
              <w:end w:w="120" w:type="dxa"/>
            </w:tcMar>
            <w:vAlign w:val="top"/>
          </w:tcPr>
          <w:p>
            <w:r>
              <w:rPr>
                <w:sz w:val="16"/>
              </w:rPr>
              <w:t>Clients</w:t>
            </w:r>
          </w:p>
        </w:tc>
        <w:tc>
          <w:tcPr>
            <w:tcW w:type="dxa" w:w="4939"/>
            <w:tcMar>
              <w:top w:w="100" w:type="dxa"/>
              <w:start w:w="120" w:type="dxa"/>
              <w:bottom w:w="100" w:type="dxa"/>
              <w:end w:w="120" w:type="dxa"/>
            </w:tcMar>
            <w:vAlign w:val="top"/>
          </w:tcPr>
          <w:p>
            <w:r>
              <w:rPr>
                <w:sz w:val="16"/>
              </w:rPr>
              <w:t>What must become better for the people the advisor serves?</w:t>
            </w:r>
          </w:p>
        </w:tc>
      </w:tr>
      <w:tr>
        <w:tc>
          <w:tcPr>
            <w:tcW w:type="dxa" w:w="4939"/>
            <w:tcMar>
              <w:top w:w="100" w:type="dxa"/>
              <w:start w:w="120" w:type="dxa"/>
              <w:bottom w:w="100" w:type="dxa"/>
              <w:end w:w="120" w:type="dxa"/>
            </w:tcMar>
            <w:vAlign w:val="top"/>
          </w:tcPr>
          <w:p>
            <w:r>
              <w:rPr>
                <w:sz w:val="16"/>
              </w:rPr>
              <w:t>Business</w:t>
            </w:r>
          </w:p>
        </w:tc>
        <w:tc>
          <w:tcPr>
            <w:tcW w:type="dxa" w:w="4939"/>
            <w:tcMar>
              <w:top w:w="100" w:type="dxa"/>
              <w:start w:w="120" w:type="dxa"/>
              <w:bottom w:w="100" w:type="dxa"/>
              <w:end w:w="120" w:type="dxa"/>
            </w:tcMar>
            <w:vAlign w:val="top"/>
          </w:tcPr>
          <w:p>
            <w:r>
              <w:rPr>
                <w:sz w:val="16"/>
              </w:rPr>
              <w:t>What scale, capability, profitability or focus should the business reach?</w:t>
            </w:r>
          </w:p>
        </w:tc>
      </w:tr>
      <w:tr>
        <w:tc>
          <w:tcPr>
            <w:tcW w:type="dxa" w:w="4939"/>
            <w:tcMar>
              <w:top w:w="100" w:type="dxa"/>
              <w:start w:w="120" w:type="dxa"/>
              <w:bottom w:w="100" w:type="dxa"/>
              <w:end w:w="120" w:type="dxa"/>
            </w:tcMar>
            <w:vAlign w:val="top"/>
          </w:tcPr>
          <w:p>
            <w:r>
              <w:rPr>
                <w:sz w:val="16"/>
              </w:rPr>
              <w:t>Control</w:t>
            </w:r>
          </w:p>
        </w:tc>
        <w:tc>
          <w:tcPr>
            <w:tcW w:type="dxa" w:w="4939"/>
            <w:tcMar>
              <w:top w:w="100" w:type="dxa"/>
              <w:start w:w="120" w:type="dxa"/>
              <w:bottom w:w="100" w:type="dxa"/>
              <w:end w:w="120" w:type="dxa"/>
            </w:tcMar>
            <w:vAlign w:val="top"/>
          </w:tcPr>
          <w:p>
            <w:r>
              <w:rPr>
                <w:sz w:val="16"/>
              </w:rPr>
              <w:t>Where is autonomy essential, and where is support more valuable than control?</w:t>
            </w:r>
          </w:p>
        </w:tc>
      </w:tr>
      <w:tr>
        <w:tc>
          <w:tcPr>
            <w:tcW w:type="dxa" w:w="4939"/>
            <w:tcMar>
              <w:top w:w="100" w:type="dxa"/>
              <w:start w:w="120" w:type="dxa"/>
              <w:bottom w:w="100" w:type="dxa"/>
              <w:end w:w="120" w:type="dxa"/>
            </w:tcMar>
            <w:vAlign w:val="top"/>
          </w:tcPr>
          <w:p>
            <w:r>
              <w:rPr>
                <w:sz w:val="16"/>
              </w:rPr>
              <w:t>Economics</w:t>
            </w:r>
          </w:p>
        </w:tc>
        <w:tc>
          <w:tcPr>
            <w:tcW w:type="dxa" w:w="4939"/>
            <w:tcMar>
              <w:top w:w="100" w:type="dxa"/>
              <w:start w:w="120" w:type="dxa"/>
              <w:bottom w:w="100" w:type="dxa"/>
              <w:end w:w="120" w:type="dxa"/>
            </w:tcMar>
            <w:vAlign w:val="top"/>
          </w:tcPr>
          <w:p>
            <w:r>
              <w:rPr>
                <w:sz w:val="16"/>
              </w:rPr>
              <w:t>What income, enterprise value, ownership and risk profile should the future create?</w:t>
            </w:r>
          </w:p>
        </w:tc>
      </w:tr>
      <w:tr>
        <w:tc>
          <w:tcPr>
            <w:tcW w:type="dxa" w:w="4939"/>
            <w:tcMar>
              <w:top w:w="100" w:type="dxa"/>
              <w:start w:w="120" w:type="dxa"/>
              <w:bottom w:w="100" w:type="dxa"/>
              <w:end w:w="120" w:type="dxa"/>
            </w:tcMar>
            <w:vAlign w:val="top"/>
          </w:tcPr>
          <w:p>
            <w:r>
              <w:rPr>
                <w:sz w:val="16"/>
              </w:rPr>
              <w:t>Team</w:t>
            </w:r>
          </w:p>
        </w:tc>
        <w:tc>
          <w:tcPr>
            <w:tcW w:type="dxa" w:w="4939"/>
            <w:tcMar>
              <w:top w:w="100" w:type="dxa"/>
              <w:start w:w="120" w:type="dxa"/>
              <w:bottom w:w="100" w:type="dxa"/>
              <w:end w:w="120" w:type="dxa"/>
            </w:tcMar>
            <w:vAlign w:val="top"/>
          </w:tcPr>
          <w:p>
            <w:r>
              <w:rPr>
                <w:sz w:val="16"/>
              </w:rPr>
              <w:t>What roles, opportunities, succession and culture must exist?</w:t>
            </w:r>
          </w:p>
        </w:tc>
      </w:tr>
      <w:tr>
        <w:tc>
          <w:tcPr>
            <w:tcW w:type="dxa" w:w="4939"/>
            <w:tcMar>
              <w:top w:w="100" w:type="dxa"/>
              <w:start w:w="120" w:type="dxa"/>
              <w:bottom w:w="100" w:type="dxa"/>
              <w:end w:w="120" w:type="dxa"/>
            </w:tcMar>
            <w:vAlign w:val="top"/>
          </w:tcPr>
          <w:p>
            <w:r>
              <w:rPr>
                <w:sz w:val="16"/>
              </w:rPr>
              <w:t>Life</w:t>
            </w:r>
          </w:p>
        </w:tc>
        <w:tc>
          <w:tcPr>
            <w:tcW w:type="dxa" w:w="4939"/>
            <w:tcMar>
              <w:top w:w="100" w:type="dxa"/>
              <w:start w:w="120" w:type="dxa"/>
              <w:bottom w:w="100" w:type="dxa"/>
              <w:end w:w="120" w:type="dxa"/>
            </w:tcMar>
            <w:vAlign w:val="top"/>
          </w:tcPr>
          <w:p>
            <w:r>
              <w:rPr>
                <w:sz w:val="16"/>
              </w:rPr>
              <w:t>What should the business make possible for the advisor and family?</w:t>
            </w:r>
          </w:p>
        </w:tc>
      </w:tr>
      <w:tr>
        <w:tc>
          <w:tcPr>
            <w:tcW w:type="dxa" w:w="4939"/>
            <w:tcMar>
              <w:top w:w="100" w:type="dxa"/>
              <w:start w:w="120" w:type="dxa"/>
              <w:bottom w:w="100" w:type="dxa"/>
              <w:end w:w="120" w:type="dxa"/>
            </w:tcMar>
            <w:vAlign w:val="top"/>
          </w:tcPr>
          <w:p>
            <w:r>
              <w:rPr>
                <w:sz w:val="16"/>
              </w:rPr>
              <w:t>Legacy</w:t>
            </w:r>
          </w:p>
        </w:tc>
        <w:tc>
          <w:tcPr>
            <w:tcW w:type="dxa" w:w="4939"/>
            <w:tcMar>
              <w:top w:w="100" w:type="dxa"/>
              <w:start w:w="120" w:type="dxa"/>
              <w:bottom w:w="100" w:type="dxa"/>
              <w:end w:w="120" w:type="dxa"/>
            </w:tcMar>
            <w:vAlign w:val="top"/>
          </w:tcPr>
          <w:p>
            <w:r>
              <w:rPr>
                <w:sz w:val="16"/>
              </w:rPr>
              <w:t>What should endure after the advisor's direct production declines or ends?</w:t>
            </w:r>
          </w:p>
        </w:tc>
      </w:tr>
    </w:tbl>
    <w:p/>
    <w:p>
      <w:pPr>
        <w:pStyle w:val="Heading2"/>
      </w:pPr>
      <w:r>
        <w:t>4.2 Direction standard</w:t>
      </w:r>
    </w:p>
    <w:tbl>
      <w:tblPr>
        <w:tblW w:type="auto" w:w="0"/>
        <w:jc w:val="center"/>
        <w:tblLook w:firstColumn="1" w:firstRow="1" w:lastColumn="0" w:lastRow="0" w:noHBand="0" w:noVBand="1" w:val="04A0"/>
      </w:tblPr>
      <w:tblGrid>
        <w:gridCol w:w="9878"/>
      </w:tblGrid>
      <w:tr>
        <w:trPr>
          <w:tblHeader w:val="true"/>
        </w:trPr>
        <w:tc>
          <w:tcPr>
            <w:tcW w:type="dxa" w:w="9878"/>
            <w:shd w:fill="F5F1E8"/>
            <w:tcMar>
              <w:top w:w="140" w:type="dxa"/>
              <w:start w:w="170" w:type="dxa"/>
              <w:bottom w:w="140" w:type="dxa"/>
              <w:end w:w="170" w:type="dxa"/>
            </w:tcMar>
          </w:tcPr>
          <w:p>
            <w:r/>
            <w:r>
              <w:rPr>
                <w:b/>
                <w:color w:val="A97C50"/>
                <w:sz w:val="17"/>
              </w:rPr>
              <w:t>DIRECTION STANDARD</w:t>
            </w:r>
          </w:p>
          <w:p>
            <w:pPr>
              <w:spacing w:after="0"/>
            </w:pPr>
            <w:r>
              <w:rPr>
                <w:b/>
                <w:color w:val="12233F"/>
                <w:sz w:val="22"/>
              </w:rPr>
              <w:t>A future state is not a wish list. It is a hierarchy of outcomes, trade-offs and non-negotiables.</w:t>
            </w:r>
          </w:p>
        </w:tc>
      </w:tr>
    </w:tbl>
    <w:p>
      <w:pPr>
        <w:spacing w:after="20"/>
      </w:pPr>
    </w:p>
    <w:p>
      <w:pPr>
        <w:pStyle w:val="Heading2"/>
      </w:pPr>
      <w:r>
        <w:t>4.3 Required outputs</w:t>
      </w:r>
    </w:p>
    <w:p>
      <w:pPr>
        <w:pStyle w:val="ListBullet"/>
        <w:spacing w:after="60"/>
      </w:pPr>
      <w:r>
        <w:t>A concise Future-State Mandate</w:t>
      </w:r>
    </w:p>
    <w:p>
      <w:pPr>
        <w:pStyle w:val="ListBullet"/>
        <w:spacing w:after="60"/>
      </w:pPr>
      <w:r>
        <w:t>The three outcomes that matter most</w:t>
      </w:r>
    </w:p>
    <w:p>
      <w:pPr>
        <w:pStyle w:val="ListBullet"/>
        <w:spacing w:after="60"/>
      </w:pPr>
      <w:r>
        <w:t>The conditions that are important but negotiable</w:t>
      </w:r>
    </w:p>
    <w:p>
      <w:pPr>
        <w:pStyle w:val="ListBullet"/>
        <w:spacing w:after="60"/>
      </w:pPr>
      <w:r>
        <w:t>The conditions that would make a path unacceptable</w:t>
      </w:r>
    </w:p>
    <w:p>
      <w:pPr>
        <w:pStyle w:val="ListBullet"/>
        <w:spacing w:after="60"/>
      </w:pPr>
      <w:r>
        <w:t>A time horizon and definition of progress</w:t>
      </w:r>
    </w:p>
    <w:p>
      <w:pPr>
        <w:pStyle w:val="Heading1"/>
        <w:pBdr>
          <w:bottom w:val="single" w:sz="10" w:space="6" w:color="A97C50"/>
        </w:pBdr>
      </w:pPr>
      <w:r>
        <w:t>5. Stage Three — CONSTRAINTS</w:t>
      </w:r>
    </w:p>
    <w:p>
      <w:pPr>
        <w:pStyle w:val="BodyText"/>
        <w:spacing w:after="120" w:line="259" w:lineRule="auto"/>
      </w:pPr>
      <w:r>
        <w:rPr>
          <w:b w:val="0"/>
          <w:i w:val="0"/>
        </w:rPr>
        <w:t>CONSTRAINTS converts aspiration into a realistic decision. It identifies what can prevent the advisor from reaching the desired future or make an otherwise attractive path irresponsible.</w:t>
      </w:r>
    </w:p>
    <w:p>
      <w:pPr>
        <w:pStyle w:val="Heading2"/>
      </w:pPr>
      <w:r>
        <w:t>5.1 Constraint classes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2233F"/>
            <w:tcMar>
              <w:top w:w="100" w:type="dxa"/>
              <w:start w:w="120" w:type="dxa"/>
              <w:bottom w:w="100" w:type="dxa"/>
              <w:end w:w="120" w:type="dxa"/>
            </w:tcMar>
          </w:tcPr>
          <w:p>
            <w:r>
              <w:rPr>
                <w:b/>
                <w:color w:val="FFFFFF"/>
                <w:sz w:val="15"/>
              </w:rPr>
              <w:t>Class</w:t>
            </w:r>
          </w:p>
        </w:tc>
        <w:tc>
          <w:tcPr>
            <w:tcW w:type="dxa" w:w="3293"/>
            <w:shd w:fill="12233F"/>
            <w:tcMar>
              <w:top w:w="100" w:type="dxa"/>
              <w:start w:w="120" w:type="dxa"/>
              <w:bottom w:w="100" w:type="dxa"/>
              <w:end w:w="120" w:type="dxa"/>
            </w:tcMar>
          </w:tcPr>
          <w:p>
            <w:r>
              <w:rPr>
                <w:b/>
                <w:color w:val="FFFFFF"/>
                <w:sz w:val="15"/>
              </w:rPr>
              <w:t>Examples</w:t>
            </w:r>
          </w:p>
        </w:tc>
        <w:tc>
          <w:tcPr>
            <w:tcW w:type="dxa" w:w="3293"/>
            <w:shd w:fill="12233F"/>
            <w:tcMar>
              <w:top w:w="100" w:type="dxa"/>
              <w:start w:w="120" w:type="dxa"/>
              <w:bottom w:w="100" w:type="dxa"/>
              <w:end w:w="120" w:type="dxa"/>
            </w:tcMar>
          </w:tcPr>
          <w:p>
            <w:r>
              <w:rPr>
                <w:b/>
                <w:color w:val="FFFFFF"/>
                <w:sz w:val="15"/>
              </w:rPr>
              <w:t>Methodological treatment</w:t>
            </w:r>
          </w:p>
        </w:tc>
      </w:tr>
      <w:tr>
        <w:tc>
          <w:tcPr>
            <w:tcW w:type="dxa" w:w="3293"/>
            <w:tcMar>
              <w:top w:w="100" w:type="dxa"/>
              <w:start w:w="120" w:type="dxa"/>
              <w:bottom w:w="100" w:type="dxa"/>
              <w:end w:w="120" w:type="dxa"/>
            </w:tcMar>
            <w:vAlign w:val="top"/>
          </w:tcPr>
          <w:p>
            <w:r>
              <w:rPr>
                <w:sz w:val="15"/>
              </w:rPr>
              <w:t>Structural</w:t>
            </w:r>
          </w:p>
        </w:tc>
        <w:tc>
          <w:tcPr>
            <w:tcW w:type="dxa" w:w="3293"/>
            <w:tcMar>
              <w:top w:w="100" w:type="dxa"/>
              <w:start w:w="120" w:type="dxa"/>
              <w:bottom w:w="100" w:type="dxa"/>
              <w:end w:w="120" w:type="dxa"/>
            </w:tcMar>
            <w:vAlign w:val="top"/>
          </w:tcPr>
          <w:p>
            <w:r>
              <w:rPr>
                <w:sz w:val="15"/>
              </w:rPr>
              <w:t>Platform model, ownership limits, payout mechanics, capital requirements</w:t>
            </w:r>
          </w:p>
        </w:tc>
        <w:tc>
          <w:tcPr>
            <w:tcW w:type="dxa" w:w="3293"/>
            <w:tcMar>
              <w:top w:w="100" w:type="dxa"/>
              <w:start w:w="120" w:type="dxa"/>
              <w:bottom w:w="100" w:type="dxa"/>
              <w:end w:w="120" w:type="dxa"/>
            </w:tcMar>
            <w:vAlign w:val="top"/>
          </w:tcPr>
          <w:p>
            <w:r>
              <w:rPr>
                <w:sz w:val="15"/>
              </w:rPr>
              <w:t>Determine whether the constraint is inherent or negotiable.</w:t>
            </w:r>
          </w:p>
        </w:tc>
      </w:tr>
      <w:tr>
        <w:tc>
          <w:tcPr>
            <w:tcW w:type="dxa" w:w="3293"/>
            <w:tcMar>
              <w:top w:w="100" w:type="dxa"/>
              <w:start w:w="120" w:type="dxa"/>
              <w:bottom w:w="100" w:type="dxa"/>
              <w:end w:w="120" w:type="dxa"/>
            </w:tcMar>
            <w:vAlign w:val="top"/>
          </w:tcPr>
          <w:p>
            <w:r>
              <w:rPr>
                <w:sz w:val="15"/>
              </w:rPr>
              <w:t>Economic</w:t>
            </w:r>
          </w:p>
        </w:tc>
        <w:tc>
          <w:tcPr>
            <w:tcW w:type="dxa" w:w="3293"/>
            <w:tcMar>
              <w:top w:w="100" w:type="dxa"/>
              <w:start w:w="120" w:type="dxa"/>
              <w:bottom w:w="100" w:type="dxa"/>
              <w:end w:w="120" w:type="dxa"/>
            </w:tcMar>
            <w:vAlign w:val="top"/>
          </w:tcPr>
          <w:p>
            <w:r>
              <w:rPr>
                <w:sz w:val="15"/>
              </w:rPr>
              <w:t>Lost revenue, taxes, financing, transition costs, deferred compensation</w:t>
            </w:r>
          </w:p>
        </w:tc>
        <w:tc>
          <w:tcPr>
            <w:tcW w:type="dxa" w:w="3293"/>
            <w:tcMar>
              <w:top w:w="100" w:type="dxa"/>
              <w:start w:w="120" w:type="dxa"/>
              <w:bottom w:w="100" w:type="dxa"/>
              <w:end w:w="120" w:type="dxa"/>
            </w:tcMar>
            <w:vAlign w:val="top"/>
          </w:tcPr>
          <w:p>
            <w:r>
              <w:rPr>
                <w:sz w:val="15"/>
              </w:rPr>
              <w:t>Model range, timing, downside and break-even.</w:t>
            </w:r>
          </w:p>
        </w:tc>
      </w:tr>
      <w:tr>
        <w:tc>
          <w:tcPr>
            <w:tcW w:type="dxa" w:w="3293"/>
            <w:tcMar>
              <w:top w:w="100" w:type="dxa"/>
              <w:start w:w="120" w:type="dxa"/>
              <w:bottom w:w="100" w:type="dxa"/>
              <w:end w:w="120" w:type="dxa"/>
            </w:tcMar>
            <w:vAlign w:val="top"/>
          </w:tcPr>
          <w:p>
            <w:r>
              <w:rPr>
                <w:sz w:val="15"/>
              </w:rPr>
              <w:t>Client</w:t>
            </w:r>
          </w:p>
        </w:tc>
        <w:tc>
          <w:tcPr>
            <w:tcW w:type="dxa" w:w="3293"/>
            <w:tcMar>
              <w:top w:w="100" w:type="dxa"/>
              <w:start w:w="120" w:type="dxa"/>
              <w:bottom w:w="100" w:type="dxa"/>
              <w:end w:w="120" w:type="dxa"/>
            </w:tcMar>
            <w:vAlign w:val="top"/>
          </w:tcPr>
          <w:p>
            <w:r>
              <w:rPr>
                <w:sz w:val="15"/>
              </w:rPr>
              <w:t>Portability, concentration, complexity, consent, service interruption</w:t>
            </w:r>
          </w:p>
        </w:tc>
        <w:tc>
          <w:tcPr>
            <w:tcW w:type="dxa" w:w="3293"/>
            <w:tcMar>
              <w:top w:w="100" w:type="dxa"/>
              <w:start w:w="120" w:type="dxa"/>
              <w:bottom w:w="100" w:type="dxa"/>
              <w:end w:w="120" w:type="dxa"/>
            </w:tcMar>
            <w:vAlign w:val="top"/>
          </w:tcPr>
          <w:p>
            <w:r>
              <w:rPr>
                <w:sz w:val="15"/>
              </w:rPr>
              <w:t>Assess exposure and mitigation before assuming transfer.</w:t>
            </w:r>
          </w:p>
        </w:tc>
      </w:tr>
      <w:tr>
        <w:tc>
          <w:tcPr>
            <w:tcW w:type="dxa" w:w="3293"/>
            <w:tcMar>
              <w:top w:w="100" w:type="dxa"/>
              <w:start w:w="120" w:type="dxa"/>
              <w:bottom w:w="100" w:type="dxa"/>
              <w:end w:w="120" w:type="dxa"/>
            </w:tcMar>
            <w:vAlign w:val="top"/>
          </w:tcPr>
          <w:p>
            <w:r>
              <w:rPr>
                <w:sz w:val="15"/>
              </w:rPr>
              <w:t>Team</w:t>
            </w:r>
          </w:p>
        </w:tc>
        <w:tc>
          <w:tcPr>
            <w:tcW w:type="dxa" w:w="3293"/>
            <w:tcMar>
              <w:top w:w="100" w:type="dxa"/>
              <w:start w:w="120" w:type="dxa"/>
              <w:bottom w:w="100" w:type="dxa"/>
              <w:end w:w="120" w:type="dxa"/>
            </w:tcMar>
            <w:vAlign w:val="top"/>
          </w:tcPr>
          <w:p>
            <w:r>
              <w:rPr>
                <w:sz w:val="15"/>
              </w:rPr>
              <w:t>Partner alignment, retention, roles, employment, succession</w:t>
            </w:r>
          </w:p>
        </w:tc>
        <w:tc>
          <w:tcPr>
            <w:tcW w:type="dxa" w:w="3293"/>
            <w:tcMar>
              <w:top w:w="100" w:type="dxa"/>
              <w:start w:w="120" w:type="dxa"/>
              <w:bottom w:w="100" w:type="dxa"/>
              <w:end w:w="120" w:type="dxa"/>
            </w:tcMar>
            <w:vAlign w:val="top"/>
          </w:tcPr>
          <w:p>
            <w:r>
              <w:rPr>
                <w:sz w:val="15"/>
              </w:rPr>
              <w:t>Treat team consent and incentives as separate decisions.</w:t>
            </w:r>
          </w:p>
        </w:tc>
      </w:tr>
      <w:tr>
        <w:tc>
          <w:tcPr>
            <w:tcW w:type="dxa" w:w="3293"/>
            <w:tcMar>
              <w:top w:w="100" w:type="dxa"/>
              <w:start w:w="120" w:type="dxa"/>
              <w:bottom w:w="100" w:type="dxa"/>
              <w:end w:w="120" w:type="dxa"/>
            </w:tcMar>
            <w:vAlign w:val="top"/>
          </w:tcPr>
          <w:p>
            <w:r>
              <w:rPr>
                <w:sz w:val="15"/>
              </w:rPr>
              <w:t>Legal / regulatory</w:t>
            </w:r>
          </w:p>
        </w:tc>
        <w:tc>
          <w:tcPr>
            <w:tcW w:type="dxa" w:w="3293"/>
            <w:tcMar>
              <w:top w:w="100" w:type="dxa"/>
              <w:start w:w="120" w:type="dxa"/>
              <w:bottom w:w="100" w:type="dxa"/>
              <w:end w:w="120" w:type="dxa"/>
            </w:tcMar>
            <w:vAlign w:val="top"/>
          </w:tcPr>
          <w:p>
            <w:r>
              <w:rPr>
                <w:sz w:val="15"/>
              </w:rPr>
              <w:t>Contracts, covenants, protocol status, licensing, privacy</w:t>
            </w:r>
          </w:p>
        </w:tc>
        <w:tc>
          <w:tcPr>
            <w:tcW w:type="dxa" w:w="3293"/>
            <w:tcMar>
              <w:top w:w="100" w:type="dxa"/>
              <w:start w:w="120" w:type="dxa"/>
              <w:bottom w:w="100" w:type="dxa"/>
              <w:end w:w="120" w:type="dxa"/>
            </w:tcMar>
            <w:vAlign w:val="top"/>
          </w:tcPr>
          <w:p>
            <w:r>
              <w:rPr>
                <w:sz w:val="15"/>
              </w:rPr>
              <w:t>Escalate for qualified legal or compliance review.</w:t>
            </w:r>
          </w:p>
        </w:tc>
      </w:tr>
      <w:tr>
        <w:tc>
          <w:tcPr>
            <w:tcW w:type="dxa" w:w="3293"/>
            <w:tcMar>
              <w:top w:w="100" w:type="dxa"/>
              <w:start w:w="120" w:type="dxa"/>
              <w:bottom w:w="100" w:type="dxa"/>
              <w:end w:w="120" w:type="dxa"/>
            </w:tcMar>
            <w:vAlign w:val="top"/>
          </w:tcPr>
          <w:p>
            <w:r>
              <w:rPr>
                <w:sz w:val="15"/>
              </w:rPr>
              <w:t>Operational</w:t>
            </w:r>
          </w:p>
        </w:tc>
        <w:tc>
          <w:tcPr>
            <w:tcW w:type="dxa" w:w="3293"/>
            <w:tcMar>
              <w:top w:w="100" w:type="dxa"/>
              <w:start w:w="120" w:type="dxa"/>
              <w:bottom w:w="100" w:type="dxa"/>
              <w:end w:w="120" w:type="dxa"/>
            </w:tcMar>
            <w:vAlign w:val="top"/>
          </w:tcPr>
          <w:p>
            <w:r>
              <w:rPr>
                <w:sz w:val="15"/>
              </w:rPr>
              <w:t>Technology conversion, staffing, office, vendors, workflow</w:t>
            </w:r>
          </w:p>
        </w:tc>
        <w:tc>
          <w:tcPr>
            <w:tcW w:type="dxa" w:w="3293"/>
            <w:tcMar>
              <w:top w:w="100" w:type="dxa"/>
              <w:start w:w="120" w:type="dxa"/>
              <w:bottom w:w="100" w:type="dxa"/>
              <w:end w:w="120" w:type="dxa"/>
            </w:tcMar>
            <w:vAlign w:val="top"/>
          </w:tcPr>
          <w:p>
            <w:r>
              <w:rPr>
                <w:sz w:val="15"/>
              </w:rPr>
              <w:t>Build an implementation burden estimate.</w:t>
            </w:r>
          </w:p>
        </w:tc>
      </w:tr>
      <w:tr>
        <w:tc>
          <w:tcPr>
            <w:tcW w:type="dxa" w:w="3293"/>
            <w:tcMar>
              <w:top w:w="100" w:type="dxa"/>
              <w:start w:w="120" w:type="dxa"/>
              <w:bottom w:w="100" w:type="dxa"/>
              <w:end w:w="120" w:type="dxa"/>
            </w:tcMar>
            <w:vAlign w:val="top"/>
          </w:tcPr>
          <w:p>
            <w:r>
              <w:rPr>
                <w:sz w:val="15"/>
              </w:rPr>
              <w:t>Personal</w:t>
            </w:r>
          </w:p>
        </w:tc>
        <w:tc>
          <w:tcPr>
            <w:tcW w:type="dxa" w:w="3293"/>
            <w:tcMar>
              <w:top w:w="100" w:type="dxa"/>
              <w:start w:w="120" w:type="dxa"/>
              <w:bottom w:w="100" w:type="dxa"/>
              <w:end w:w="120" w:type="dxa"/>
            </w:tcMar>
            <w:vAlign w:val="top"/>
          </w:tcPr>
          <w:p>
            <w:r>
              <w:rPr>
                <w:sz w:val="15"/>
              </w:rPr>
              <w:t>Identity, fear, fatigue, family, risk tolerance, timing</w:t>
            </w:r>
          </w:p>
        </w:tc>
        <w:tc>
          <w:tcPr>
            <w:tcW w:type="dxa" w:w="3293"/>
            <w:tcMar>
              <w:top w:w="100" w:type="dxa"/>
              <w:start w:w="120" w:type="dxa"/>
              <w:bottom w:w="100" w:type="dxa"/>
              <w:end w:w="120" w:type="dxa"/>
            </w:tcMar>
            <w:vAlign w:val="top"/>
          </w:tcPr>
          <w:p>
            <w:r>
              <w:rPr>
                <w:sz w:val="15"/>
              </w:rPr>
              <w:t>Make the constraint discussable without treating emotion as irrational.</w:t>
            </w:r>
          </w:p>
        </w:tc>
      </w:tr>
      <w:tr>
        <w:tc>
          <w:tcPr>
            <w:tcW w:type="dxa" w:w="3293"/>
            <w:tcMar>
              <w:top w:w="100" w:type="dxa"/>
              <w:start w:w="120" w:type="dxa"/>
              <w:bottom w:w="100" w:type="dxa"/>
              <w:end w:w="120" w:type="dxa"/>
            </w:tcMar>
            <w:vAlign w:val="top"/>
          </w:tcPr>
          <w:p>
            <w:r>
              <w:rPr>
                <w:sz w:val="15"/>
              </w:rPr>
              <w:t>Informational</w:t>
            </w:r>
          </w:p>
        </w:tc>
        <w:tc>
          <w:tcPr>
            <w:tcW w:type="dxa" w:w="3293"/>
            <w:tcMar>
              <w:top w:w="100" w:type="dxa"/>
              <w:start w:w="120" w:type="dxa"/>
              <w:bottom w:w="100" w:type="dxa"/>
              <w:end w:w="120" w:type="dxa"/>
            </w:tcMar>
            <w:vAlign w:val="top"/>
          </w:tcPr>
          <w:p>
            <w:r>
              <w:rPr>
                <w:sz w:val="15"/>
              </w:rPr>
              <w:t>Unknown facts, inconsistent claims, unreliable estimates</w:t>
            </w:r>
          </w:p>
        </w:tc>
        <w:tc>
          <w:tcPr>
            <w:tcW w:type="dxa" w:w="3293"/>
            <w:tcMar>
              <w:top w:w="100" w:type="dxa"/>
              <w:start w:w="120" w:type="dxa"/>
              <w:bottom w:w="100" w:type="dxa"/>
              <w:end w:w="120" w:type="dxa"/>
            </w:tcMar>
            <w:vAlign w:val="top"/>
          </w:tcPr>
          <w:p>
            <w:r>
              <w:rPr>
                <w:sz w:val="15"/>
              </w:rPr>
              <w:t>Create a diligence plan rather than guessing.</w:t>
            </w:r>
          </w:p>
        </w:tc>
      </w:tr>
    </w:tbl>
    <w:p/>
    <w:p>
      <w:pPr>
        <w:pStyle w:val="Heading2"/>
      </w:pPr>
      <w:r>
        <w:t>5.2 Constraint standard</w:t>
      </w:r>
    </w:p>
    <w:tbl>
      <w:tblPr>
        <w:tblW w:type="auto" w:w="0"/>
        <w:jc w:val="center"/>
        <w:tblLook w:firstColumn="1" w:firstRow="1" w:lastColumn="0" w:lastRow="0" w:noHBand="0" w:noVBand="1" w:val="04A0"/>
      </w:tblPr>
      <w:tblGrid>
        <w:gridCol w:w="9878"/>
      </w:tblGrid>
      <w:tr>
        <w:trPr>
          <w:tblHeader w:val="true"/>
        </w:trPr>
        <w:tc>
          <w:tcPr>
            <w:tcW w:type="dxa" w:w="9878"/>
            <w:shd w:fill="F5F1E8"/>
            <w:tcMar>
              <w:top w:w="140" w:type="dxa"/>
              <w:start w:w="170" w:type="dxa"/>
              <w:bottom w:w="140" w:type="dxa"/>
              <w:end w:w="170" w:type="dxa"/>
            </w:tcMar>
          </w:tcPr>
          <w:p>
            <w:r/>
            <w:r>
              <w:rPr>
                <w:b/>
                <w:color w:val="A97C50"/>
                <w:sz w:val="17"/>
              </w:rPr>
              <w:t>CONSTRAINT STANDARD</w:t>
            </w:r>
          </w:p>
          <w:p>
            <w:pPr>
              <w:spacing w:after="0"/>
            </w:pPr>
            <w:r>
              <w:rPr>
                <w:b/>
                <w:color w:val="12233F"/>
                <w:sz w:val="22"/>
              </w:rPr>
              <w:t>A constraint is not automatically a reason to stop. It is a condition that must be understood, accepted, changed or mitigated.</w:t>
            </w:r>
          </w:p>
        </w:tc>
      </w:tr>
    </w:tbl>
    <w:p>
      <w:pPr>
        <w:spacing w:after="20"/>
      </w:pPr>
    </w:p>
    <w:p>
      <w:pPr>
        <w:pStyle w:val="Heading2"/>
      </w:pPr>
      <w:r>
        <w:t>5.3 Required outputs</w:t>
      </w:r>
    </w:p>
    <w:p>
      <w:pPr>
        <w:pStyle w:val="ListBullet"/>
        <w:spacing w:after="60"/>
      </w:pPr>
      <w:r>
        <w:t>A ranked Constraint Map</w:t>
      </w:r>
    </w:p>
    <w:p>
      <w:pPr>
        <w:pStyle w:val="ListBullet"/>
        <w:spacing w:after="60"/>
      </w:pPr>
      <w:r>
        <w:t>What is fixed, what is negotiable and what is unknown</w:t>
      </w:r>
    </w:p>
    <w:p>
      <w:pPr>
        <w:pStyle w:val="ListBullet"/>
        <w:spacing w:after="60"/>
      </w:pPr>
      <w:r>
        <w:t>The assumptions most capable of changing the decision</w:t>
      </w:r>
    </w:p>
    <w:p>
      <w:pPr>
        <w:pStyle w:val="ListBullet"/>
        <w:spacing w:after="60"/>
      </w:pPr>
      <w:r>
        <w:t>The diligence required before comparison is credible</w:t>
      </w:r>
    </w:p>
    <w:p>
      <w:pPr>
        <w:pStyle w:val="ListBullet"/>
        <w:spacing w:after="60"/>
      </w:pPr>
      <w:r>
        <w:t>The decision's practical and emotional cost</w:t>
      </w:r>
    </w:p>
    <w:p>
      <w:pPr>
        <w:pStyle w:val="Heading1"/>
        <w:pBdr>
          <w:bottom w:val="single" w:sz="10" w:space="6" w:color="A97C50"/>
        </w:pBdr>
      </w:pPr>
      <w:r>
        <w:t>6. Stage Four — CHOICE</w:t>
      </w:r>
    </w:p>
    <w:p>
      <w:pPr>
        <w:pStyle w:val="BodyText"/>
        <w:spacing w:after="120" w:line="259" w:lineRule="auto"/>
      </w:pPr>
      <w:r>
        <w:rPr>
          <w:b w:val="0"/>
          <w:i w:val="0"/>
        </w:rPr>
        <w:t>CHOICE compares credible paths against the advisor's Future-State Mandate and Constraint Map. It does not ask which option is most exciting. It asks which path most responsibly closes the gap between present reality and desired future.</w:t>
      </w:r>
    </w:p>
    <w:p>
      <w:pPr>
        <w:pStyle w:val="Heading2"/>
      </w:pPr>
      <w:r>
        <w:t>6.1 Minimum alternative set</w:t>
      </w:r>
    </w:p>
    <w:p>
      <w:pPr>
        <w:pStyle w:val="ListBullet"/>
        <w:spacing w:after="60"/>
      </w:pPr>
      <w:r>
        <w:t>Stay as currently structured</w:t>
      </w:r>
    </w:p>
    <w:p>
      <w:pPr>
        <w:pStyle w:val="ListBullet"/>
        <w:spacing w:after="60"/>
      </w:pPr>
      <w:r>
        <w:t>Stay and strengthen or renegotiate</w:t>
      </w:r>
    </w:p>
    <w:p>
      <w:pPr>
        <w:pStyle w:val="ListBullet"/>
        <w:spacing w:after="60"/>
      </w:pPr>
      <w:r>
        <w:t>Prepare and defer the decision</w:t>
      </w:r>
    </w:p>
    <w:p>
      <w:pPr>
        <w:pStyle w:val="ListBullet"/>
        <w:spacing w:after="60"/>
      </w:pPr>
      <w:r>
        <w:t>Move, affiliate, merge, acquire, sell or restructure through one or more credible paths</w:t>
      </w:r>
    </w:p>
    <w:p>
      <w:pPr>
        <w:pStyle w:val="Heading2"/>
      </w:pPr>
      <w:r>
        <w:t>6.2 The Responsible Choice Test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2233F"/>
            <w:tcMar>
              <w:top w:w="100" w:type="dxa"/>
              <w:start w:w="120" w:type="dxa"/>
              <w:bottom w:w="100" w:type="dxa"/>
              <w:end w:w="120" w:type="dxa"/>
            </w:tcMar>
          </w:tcPr>
          <w:p>
            <w:r>
              <w:rPr>
                <w:b/>
                <w:color w:val="FFFFFF"/>
                <w:sz w:val="16"/>
              </w:rPr>
              <w:t>Test</w:t>
            </w:r>
          </w:p>
        </w:tc>
        <w:tc>
          <w:tcPr>
            <w:tcW w:type="dxa" w:w="4939"/>
            <w:shd w:fill="12233F"/>
            <w:tcMar>
              <w:top w:w="100" w:type="dxa"/>
              <w:start w:w="120" w:type="dxa"/>
              <w:bottom w:w="100" w:type="dxa"/>
              <w:end w:w="120" w:type="dxa"/>
            </w:tcMar>
          </w:tcPr>
          <w:p>
            <w:r>
              <w:rPr>
                <w:b/>
                <w:color w:val="FFFFFF"/>
                <w:sz w:val="16"/>
              </w:rPr>
              <w:t>Question</w:t>
            </w:r>
          </w:p>
        </w:tc>
      </w:tr>
      <w:tr>
        <w:tc>
          <w:tcPr>
            <w:tcW w:type="dxa" w:w="4939"/>
            <w:tcMar>
              <w:top w:w="100" w:type="dxa"/>
              <w:start w:w="120" w:type="dxa"/>
              <w:bottom w:w="100" w:type="dxa"/>
              <w:end w:w="120" w:type="dxa"/>
            </w:tcMar>
            <w:vAlign w:val="top"/>
          </w:tcPr>
          <w:p>
            <w:r>
              <w:rPr>
                <w:sz w:val="16"/>
              </w:rPr>
              <w:t>Alignment</w:t>
            </w:r>
          </w:p>
        </w:tc>
        <w:tc>
          <w:tcPr>
            <w:tcW w:type="dxa" w:w="4939"/>
            <w:tcMar>
              <w:top w:w="100" w:type="dxa"/>
              <w:start w:w="120" w:type="dxa"/>
              <w:bottom w:w="100" w:type="dxa"/>
              <w:end w:w="120" w:type="dxa"/>
            </w:tcMar>
            <w:vAlign w:val="top"/>
          </w:tcPr>
          <w:p>
            <w:r>
              <w:rPr>
                <w:sz w:val="16"/>
              </w:rPr>
              <w:t>Does the path materially advance the Future-State Mandate?</w:t>
            </w:r>
          </w:p>
        </w:tc>
      </w:tr>
      <w:tr>
        <w:tc>
          <w:tcPr>
            <w:tcW w:type="dxa" w:w="4939"/>
            <w:tcMar>
              <w:top w:w="100" w:type="dxa"/>
              <w:start w:w="120" w:type="dxa"/>
              <w:bottom w:w="100" w:type="dxa"/>
              <w:end w:w="120" w:type="dxa"/>
            </w:tcMar>
            <w:vAlign w:val="top"/>
          </w:tcPr>
          <w:p>
            <w:r>
              <w:rPr>
                <w:sz w:val="16"/>
              </w:rPr>
              <w:t>Evidence</w:t>
            </w:r>
          </w:p>
        </w:tc>
        <w:tc>
          <w:tcPr>
            <w:tcW w:type="dxa" w:w="4939"/>
            <w:tcMar>
              <w:top w:w="100" w:type="dxa"/>
              <w:start w:w="120" w:type="dxa"/>
              <w:bottom w:w="100" w:type="dxa"/>
              <w:end w:w="120" w:type="dxa"/>
            </w:tcMar>
            <w:vAlign w:val="top"/>
          </w:tcPr>
          <w:p>
            <w:r>
              <w:rPr>
                <w:sz w:val="16"/>
              </w:rPr>
              <w:t>Is the conclusion supported by verified information and transparent assumptions?</w:t>
            </w:r>
          </w:p>
        </w:tc>
      </w:tr>
      <w:tr>
        <w:tc>
          <w:tcPr>
            <w:tcW w:type="dxa" w:w="4939"/>
            <w:tcMar>
              <w:top w:w="100" w:type="dxa"/>
              <w:start w:w="120" w:type="dxa"/>
              <w:bottom w:w="100" w:type="dxa"/>
              <w:end w:w="120" w:type="dxa"/>
            </w:tcMar>
            <w:vAlign w:val="top"/>
          </w:tcPr>
          <w:p>
            <w:r>
              <w:rPr>
                <w:sz w:val="16"/>
              </w:rPr>
              <w:t>Trade-offs</w:t>
            </w:r>
          </w:p>
        </w:tc>
        <w:tc>
          <w:tcPr>
            <w:tcW w:type="dxa" w:w="4939"/>
            <w:tcMar>
              <w:top w:w="100" w:type="dxa"/>
              <w:start w:w="120" w:type="dxa"/>
              <w:bottom w:w="100" w:type="dxa"/>
              <w:end w:w="120" w:type="dxa"/>
            </w:tcMar>
            <w:vAlign w:val="top"/>
          </w:tcPr>
          <w:p>
            <w:r>
              <w:rPr>
                <w:sz w:val="16"/>
              </w:rPr>
              <w:t>Are the costs, losses and foreclosed options understood?</w:t>
            </w:r>
          </w:p>
        </w:tc>
      </w:tr>
      <w:tr>
        <w:tc>
          <w:tcPr>
            <w:tcW w:type="dxa" w:w="4939"/>
            <w:tcMar>
              <w:top w:w="100" w:type="dxa"/>
              <w:start w:w="120" w:type="dxa"/>
              <w:bottom w:w="100" w:type="dxa"/>
              <w:end w:w="120" w:type="dxa"/>
            </w:tcMar>
            <w:vAlign w:val="top"/>
          </w:tcPr>
          <w:p>
            <w:r>
              <w:rPr>
                <w:sz w:val="16"/>
              </w:rPr>
              <w:t>Resilience</w:t>
            </w:r>
          </w:p>
        </w:tc>
        <w:tc>
          <w:tcPr>
            <w:tcW w:type="dxa" w:w="4939"/>
            <w:tcMar>
              <w:top w:w="100" w:type="dxa"/>
              <w:start w:w="120" w:type="dxa"/>
              <w:bottom w:w="100" w:type="dxa"/>
              <w:end w:w="120" w:type="dxa"/>
            </w:tcMar>
            <w:vAlign w:val="top"/>
          </w:tcPr>
          <w:p>
            <w:r>
              <w:rPr>
                <w:sz w:val="16"/>
              </w:rPr>
              <w:t>Does the choice remain sound under reasonable downside scenarios?</w:t>
            </w:r>
          </w:p>
        </w:tc>
      </w:tr>
      <w:tr>
        <w:tc>
          <w:tcPr>
            <w:tcW w:type="dxa" w:w="4939"/>
            <w:tcMar>
              <w:top w:w="100" w:type="dxa"/>
              <w:start w:w="120" w:type="dxa"/>
              <w:bottom w:w="100" w:type="dxa"/>
              <w:end w:w="120" w:type="dxa"/>
            </w:tcMar>
            <w:vAlign w:val="top"/>
          </w:tcPr>
          <w:p>
            <w:r>
              <w:rPr>
                <w:sz w:val="16"/>
              </w:rPr>
              <w:t>Readiness</w:t>
            </w:r>
          </w:p>
        </w:tc>
        <w:tc>
          <w:tcPr>
            <w:tcW w:type="dxa" w:w="4939"/>
            <w:tcMar>
              <w:top w:w="100" w:type="dxa"/>
              <w:start w:w="120" w:type="dxa"/>
              <w:bottom w:w="100" w:type="dxa"/>
              <w:end w:w="120" w:type="dxa"/>
            </w:tcMar>
            <w:vAlign w:val="top"/>
          </w:tcPr>
          <w:p>
            <w:r>
              <w:rPr>
                <w:sz w:val="16"/>
              </w:rPr>
              <w:t>Can the advisor, team and clients execute the path responsibly?</w:t>
            </w:r>
          </w:p>
        </w:tc>
      </w:tr>
      <w:tr>
        <w:tc>
          <w:tcPr>
            <w:tcW w:type="dxa" w:w="4939"/>
            <w:tcMar>
              <w:top w:w="100" w:type="dxa"/>
              <w:start w:w="120" w:type="dxa"/>
              <w:bottom w:w="100" w:type="dxa"/>
              <w:end w:w="120" w:type="dxa"/>
            </w:tcMar>
            <w:vAlign w:val="top"/>
          </w:tcPr>
          <w:p>
            <w:r>
              <w:rPr>
                <w:sz w:val="16"/>
              </w:rPr>
              <w:t>Ownership</w:t>
            </w:r>
          </w:p>
        </w:tc>
        <w:tc>
          <w:tcPr>
            <w:tcW w:type="dxa" w:w="4939"/>
            <w:tcMar>
              <w:top w:w="100" w:type="dxa"/>
              <w:start w:w="120" w:type="dxa"/>
              <w:bottom w:w="100" w:type="dxa"/>
              <w:end w:w="120" w:type="dxa"/>
            </w:tcMar>
            <w:vAlign w:val="top"/>
          </w:tcPr>
          <w:p>
            <w:r>
              <w:rPr>
                <w:sz w:val="16"/>
              </w:rPr>
              <w:t>Does the advisor understand and own the reasoning?</w:t>
            </w:r>
          </w:p>
        </w:tc>
      </w:tr>
      <w:tr>
        <w:tc>
          <w:tcPr>
            <w:tcW w:type="dxa" w:w="4939"/>
            <w:tcMar>
              <w:top w:w="100" w:type="dxa"/>
              <w:start w:w="120" w:type="dxa"/>
              <w:bottom w:w="100" w:type="dxa"/>
              <w:end w:w="120" w:type="dxa"/>
            </w:tcMar>
            <w:vAlign w:val="top"/>
          </w:tcPr>
          <w:p>
            <w:r>
              <w:rPr>
                <w:sz w:val="16"/>
              </w:rPr>
              <w:t>Durability</w:t>
            </w:r>
          </w:p>
        </w:tc>
        <w:tc>
          <w:tcPr>
            <w:tcW w:type="dxa" w:w="4939"/>
            <w:tcMar>
              <w:top w:w="100" w:type="dxa"/>
              <w:start w:w="120" w:type="dxa"/>
              <w:bottom w:w="100" w:type="dxa"/>
              <w:end w:w="120" w:type="dxa"/>
            </w:tcMar>
            <w:vAlign w:val="top"/>
          </w:tcPr>
          <w:p>
            <w:r>
              <w:rPr>
                <w:sz w:val="16"/>
              </w:rPr>
              <w:t>Would the decision remain defensible after the immediate economics or emotion fades?</w:t>
            </w:r>
          </w:p>
        </w:tc>
      </w:tr>
    </w:tbl>
    <w:p/>
    <w:p>
      <w:pPr>
        <w:pStyle w:val="Heading2"/>
      </w:pPr>
      <w:r>
        <w:t>6.3 Required outputs</w:t>
      </w:r>
    </w:p>
    <w:p>
      <w:pPr>
        <w:pStyle w:val="ListBullet"/>
        <w:spacing w:after="60"/>
      </w:pPr>
      <w:r>
        <w:t>A structured comparison of credible alternatives</w:t>
      </w:r>
    </w:p>
    <w:p>
      <w:pPr>
        <w:pStyle w:val="ListBullet"/>
        <w:spacing w:after="60"/>
      </w:pPr>
      <w:r>
        <w:t>A recommendation or decision state: stay, strengthen, prepare, move or continue diligence</w:t>
      </w:r>
    </w:p>
    <w:p>
      <w:pPr>
        <w:pStyle w:val="ListBullet"/>
        <w:spacing w:after="60"/>
      </w:pPr>
      <w:r>
        <w:t>The reasoning and evidence supporting that state</w:t>
      </w:r>
    </w:p>
    <w:p>
      <w:pPr>
        <w:pStyle w:val="ListBullet"/>
        <w:spacing w:after="60"/>
      </w:pPr>
      <w:r>
        <w:t>Conditions that could change the conclusion</w:t>
      </w:r>
    </w:p>
    <w:p>
      <w:pPr>
        <w:pStyle w:val="ListBullet"/>
        <w:spacing w:after="60"/>
      </w:pPr>
      <w:r>
        <w:t>A staged action path with permissions and review points</w:t>
      </w:r>
    </w:p>
    <w:p>
      <w:pPr>
        <w:pStyle w:val="Heading1"/>
        <w:pBdr>
          <w:bottom w:val="single" w:sz="10" w:space="6" w:color="A97C50"/>
        </w:pBdr>
      </w:pPr>
      <w:r>
        <w:t>7. VYNE's 9</w:t>
      </w:r>
    </w:p>
    <w:p>
      <w:pPr>
        <w:pStyle w:val="BodyText"/>
        <w:spacing w:after="120" w:line="259" w:lineRule="auto"/>
      </w:pPr>
      <w:r>
        <w:rPr>
          <w:b w:val="0"/>
          <w:i w:val="0"/>
        </w:rPr>
        <w:t>VYNE's 9 is the diagnostic canon that makes the four-stage Framework usable. Each question reveals a dimension of the advisor's decision. The nine questions are not a personality quiz and should not be reduced to a simplistic score.</w:t>
      </w:r>
    </w:p>
    <w:tbl>
      <w:tblPr>
        <w:tblW w:type="auto" w:w="0"/>
        <w:jc w:val="center"/>
        <w:tblLook w:firstColumn="1" w:firstRow="1" w:lastColumn="0" w:lastRow="0" w:noHBand="0" w:noVBand="1" w:val="04A0"/>
      </w:tblPr>
      <w:tblGrid>
        <w:gridCol w:w="9878"/>
      </w:tblGrid>
      <w:tr>
        <w:trPr>
          <w:tblHeader w:val="true"/>
        </w:trPr>
        <w:tc>
          <w:tcPr>
            <w:tcW w:type="dxa" w:w="9878"/>
            <w:shd w:fill="F5F1E8"/>
            <w:tcMar>
              <w:top w:w="140" w:type="dxa"/>
              <w:start w:w="170" w:type="dxa"/>
              <w:bottom w:w="140" w:type="dxa"/>
              <w:end w:w="170" w:type="dxa"/>
            </w:tcMar>
          </w:tcPr>
          <w:p>
            <w:r/>
            <w:r>
              <w:rPr>
                <w:b/>
                <w:color w:val="A97C50"/>
                <w:sz w:val="17"/>
              </w:rPr>
              <w:t>ROLE OF VYNE'S 9</w:t>
            </w:r>
          </w:p>
          <w:p>
            <w:pPr>
              <w:spacing w:after="0"/>
            </w:pPr>
            <w:r>
              <w:rPr>
                <w:b/>
                <w:color w:val="12233F"/>
                <w:sz w:val="22"/>
              </w:rPr>
              <w:t>The Framework governs the decision. VYNE's 9 reveals the information required to use it well.</w:t>
            </w:r>
          </w:p>
        </w:tc>
      </w:tr>
    </w:tbl>
    <w:p>
      <w:pPr>
        <w:spacing w:after="20"/>
      </w:pP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shd w:fill="12233F"/>
            <w:tcMar>
              <w:top w:w="100" w:type="dxa"/>
              <w:start w:w="120" w:type="dxa"/>
              <w:bottom w:w="100" w:type="dxa"/>
              <w:end w:w="120" w:type="dxa"/>
            </w:tcMar>
          </w:tcPr>
          <w:p>
            <w:r>
              <w:rPr>
                <w:b/>
                <w:color w:val="FFFFFF"/>
                <w:sz w:val="15"/>
              </w:rPr>
              <w:t>#</w:t>
            </w:r>
          </w:p>
        </w:tc>
        <w:tc>
          <w:tcPr>
            <w:tcW w:type="dxa" w:w="2469"/>
            <w:shd w:fill="12233F"/>
            <w:tcMar>
              <w:top w:w="100" w:type="dxa"/>
              <w:start w:w="120" w:type="dxa"/>
              <w:bottom w:w="100" w:type="dxa"/>
              <w:end w:w="120" w:type="dxa"/>
            </w:tcMar>
          </w:tcPr>
          <w:p>
            <w:r>
              <w:rPr>
                <w:b/>
                <w:color w:val="FFFFFF"/>
                <w:sz w:val="15"/>
              </w:rPr>
              <w:t>Canonical question</w:t>
            </w:r>
          </w:p>
        </w:tc>
        <w:tc>
          <w:tcPr>
            <w:tcW w:type="dxa" w:w="2469"/>
            <w:shd w:fill="12233F"/>
            <w:tcMar>
              <w:top w:w="100" w:type="dxa"/>
              <w:start w:w="120" w:type="dxa"/>
              <w:bottom w:w="100" w:type="dxa"/>
              <w:end w:w="120" w:type="dxa"/>
            </w:tcMar>
          </w:tcPr>
          <w:p>
            <w:r>
              <w:rPr>
                <w:b/>
                <w:color w:val="FFFFFF"/>
                <w:sz w:val="15"/>
              </w:rPr>
              <w:t>Framework stage</w:t>
            </w:r>
          </w:p>
        </w:tc>
        <w:tc>
          <w:tcPr>
            <w:tcW w:type="dxa" w:w="2469"/>
            <w:shd w:fill="12233F"/>
            <w:tcMar>
              <w:top w:w="100" w:type="dxa"/>
              <w:start w:w="120" w:type="dxa"/>
              <w:bottom w:w="100" w:type="dxa"/>
              <w:end w:w="120" w:type="dxa"/>
            </w:tcMar>
          </w:tcPr>
          <w:p>
            <w:r>
              <w:rPr>
                <w:b/>
                <w:color w:val="FFFFFF"/>
                <w:sz w:val="15"/>
              </w:rPr>
              <w:t>Diagnostic purpose</w:t>
            </w:r>
          </w:p>
        </w:tc>
      </w:tr>
      <w:tr>
        <w:tc>
          <w:tcPr>
            <w:tcW w:type="dxa" w:w="2469"/>
            <w:tcMar>
              <w:top w:w="100" w:type="dxa"/>
              <w:start w:w="120" w:type="dxa"/>
              <w:bottom w:w="100" w:type="dxa"/>
              <w:end w:w="120" w:type="dxa"/>
            </w:tcMar>
            <w:vAlign w:val="top"/>
          </w:tcPr>
          <w:p>
            <w:r>
              <w:rPr>
                <w:sz w:val="15"/>
              </w:rPr>
              <w:t>1</w:t>
            </w:r>
          </w:p>
        </w:tc>
        <w:tc>
          <w:tcPr>
            <w:tcW w:type="dxa" w:w="2469"/>
            <w:tcMar>
              <w:top w:w="100" w:type="dxa"/>
              <w:start w:w="120" w:type="dxa"/>
              <w:bottom w:w="100" w:type="dxa"/>
              <w:end w:w="120" w:type="dxa"/>
            </w:tcMar>
            <w:vAlign w:val="top"/>
          </w:tcPr>
          <w:p>
            <w:r>
              <w:rPr>
                <w:sz w:val="15"/>
              </w:rPr>
              <w:t>What is working that must be protected?</w:t>
            </w:r>
          </w:p>
        </w:tc>
        <w:tc>
          <w:tcPr>
            <w:tcW w:type="dxa" w:w="2469"/>
            <w:tcMar>
              <w:top w:w="100" w:type="dxa"/>
              <w:start w:w="120" w:type="dxa"/>
              <w:bottom w:w="100" w:type="dxa"/>
              <w:end w:w="120" w:type="dxa"/>
            </w:tcMar>
            <w:vAlign w:val="top"/>
          </w:tcPr>
          <w:p>
            <w:r>
              <w:rPr>
                <w:sz w:val="15"/>
              </w:rPr>
              <w:t>REALITY</w:t>
            </w:r>
          </w:p>
        </w:tc>
        <w:tc>
          <w:tcPr>
            <w:tcW w:type="dxa" w:w="2469"/>
            <w:tcMar>
              <w:top w:w="100" w:type="dxa"/>
              <w:start w:w="120" w:type="dxa"/>
              <w:bottom w:w="100" w:type="dxa"/>
              <w:end w:w="120" w:type="dxa"/>
            </w:tcMar>
            <w:vAlign w:val="top"/>
          </w:tcPr>
          <w:p>
            <w:r>
              <w:rPr>
                <w:sz w:val="15"/>
              </w:rPr>
              <w:t>Prevents dissatisfaction from erasing valuable strengths.</w:t>
            </w:r>
          </w:p>
        </w:tc>
      </w:tr>
      <w:tr>
        <w:tc>
          <w:tcPr>
            <w:tcW w:type="dxa" w:w="2469"/>
            <w:tcMar>
              <w:top w:w="100" w:type="dxa"/>
              <w:start w:w="120" w:type="dxa"/>
              <w:bottom w:w="100" w:type="dxa"/>
              <w:end w:w="120" w:type="dxa"/>
            </w:tcMar>
            <w:vAlign w:val="top"/>
          </w:tcPr>
          <w:p>
            <w:r>
              <w:rPr>
                <w:sz w:val="15"/>
              </w:rPr>
              <w:t>2</w:t>
            </w:r>
          </w:p>
        </w:tc>
        <w:tc>
          <w:tcPr>
            <w:tcW w:type="dxa" w:w="2469"/>
            <w:tcMar>
              <w:top w:w="100" w:type="dxa"/>
              <w:start w:w="120" w:type="dxa"/>
              <w:bottom w:w="100" w:type="dxa"/>
              <w:end w:w="120" w:type="dxa"/>
            </w:tcMar>
            <w:vAlign w:val="top"/>
          </w:tcPr>
          <w:p>
            <w:r>
              <w:rPr>
                <w:sz w:val="15"/>
              </w:rPr>
              <w:t>Where is the current model creating meaningful friction?</w:t>
            </w:r>
          </w:p>
        </w:tc>
        <w:tc>
          <w:tcPr>
            <w:tcW w:type="dxa" w:w="2469"/>
            <w:tcMar>
              <w:top w:w="100" w:type="dxa"/>
              <w:start w:w="120" w:type="dxa"/>
              <w:bottom w:w="100" w:type="dxa"/>
              <w:end w:w="120" w:type="dxa"/>
            </w:tcMar>
            <w:vAlign w:val="top"/>
          </w:tcPr>
          <w:p>
            <w:r>
              <w:rPr>
                <w:sz w:val="15"/>
              </w:rPr>
              <w:t>REALITY</w:t>
            </w:r>
          </w:p>
        </w:tc>
        <w:tc>
          <w:tcPr>
            <w:tcW w:type="dxa" w:w="2469"/>
            <w:tcMar>
              <w:top w:w="100" w:type="dxa"/>
              <w:start w:w="120" w:type="dxa"/>
              <w:bottom w:w="100" w:type="dxa"/>
              <w:end w:w="120" w:type="dxa"/>
            </w:tcMar>
            <w:vAlign w:val="top"/>
          </w:tcPr>
          <w:p>
            <w:r>
              <w:rPr>
                <w:sz w:val="15"/>
              </w:rPr>
              <w:t>Identifies the tensions that actually warrant attention.</w:t>
            </w:r>
          </w:p>
        </w:tc>
      </w:tr>
      <w:tr>
        <w:tc>
          <w:tcPr>
            <w:tcW w:type="dxa" w:w="2469"/>
            <w:tcMar>
              <w:top w:w="100" w:type="dxa"/>
              <w:start w:w="120" w:type="dxa"/>
              <w:bottom w:w="100" w:type="dxa"/>
              <w:end w:w="120" w:type="dxa"/>
            </w:tcMar>
            <w:vAlign w:val="top"/>
          </w:tcPr>
          <w:p>
            <w:r>
              <w:rPr>
                <w:sz w:val="15"/>
              </w:rPr>
              <w:t>3</w:t>
            </w:r>
          </w:p>
        </w:tc>
        <w:tc>
          <w:tcPr>
            <w:tcW w:type="dxa" w:w="2469"/>
            <w:tcMar>
              <w:top w:w="100" w:type="dxa"/>
              <w:start w:w="120" w:type="dxa"/>
              <w:bottom w:w="100" w:type="dxa"/>
              <w:end w:w="120" w:type="dxa"/>
            </w:tcMar>
            <w:vAlign w:val="top"/>
          </w:tcPr>
          <w:p>
            <w:r>
              <w:rPr>
                <w:sz w:val="15"/>
              </w:rPr>
              <w:t>What do your clients need from the next chapter?</w:t>
            </w:r>
          </w:p>
        </w:tc>
        <w:tc>
          <w:tcPr>
            <w:tcW w:type="dxa" w:w="2469"/>
            <w:tcMar>
              <w:top w:w="100" w:type="dxa"/>
              <w:start w:w="120" w:type="dxa"/>
              <w:bottom w:w="100" w:type="dxa"/>
              <w:end w:w="120" w:type="dxa"/>
            </w:tcMar>
            <w:vAlign w:val="top"/>
          </w:tcPr>
          <w:p>
            <w:r>
              <w:rPr>
                <w:sz w:val="15"/>
              </w:rPr>
              <w:t>DIRECTION</w:t>
            </w:r>
          </w:p>
        </w:tc>
        <w:tc>
          <w:tcPr>
            <w:tcW w:type="dxa" w:w="2469"/>
            <w:tcMar>
              <w:top w:w="100" w:type="dxa"/>
              <w:start w:w="120" w:type="dxa"/>
              <w:bottom w:w="100" w:type="dxa"/>
              <w:end w:w="120" w:type="dxa"/>
            </w:tcMar>
            <w:vAlign w:val="top"/>
          </w:tcPr>
          <w:p>
            <w:r>
              <w:rPr>
                <w:sz w:val="15"/>
              </w:rPr>
              <w:t>Centers the future on client outcomes rather than firm promises.</w:t>
            </w:r>
          </w:p>
        </w:tc>
      </w:tr>
      <w:tr>
        <w:tc>
          <w:tcPr>
            <w:tcW w:type="dxa" w:w="2469"/>
            <w:tcMar>
              <w:top w:w="100" w:type="dxa"/>
              <w:start w:w="120" w:type="dxa"/>
              <w:bottom w:w="100" w:type="dxa"/>
              <w:end w:w="120" w:type="dxa"/>
            </w:tcMar>
            <w:vAlign w:val="top"/>
          </w:tcPr>
          <w:p>
            <w:r>
              <w:rPr>
                <w:sz w:val="15"/>
              </w:rPr>
              <w:t>4</w:t>
            </w:r>
          </w:p>
        </w:tc>
        <w:tc>
          <w:tcPr>
            <w:tcW w:type="dxa" w:w="2469"/>
            <w:tcMar>
              <w:top w:w="100" w:type="dxa"/>
              <w:start w:w="120" w:type="dxa"/>
              <w:bottom w:w="100" w:type="dxa"/>
              <w:end w:w="120" w:type="dxa"/>
            </w:tcMar>
            <w:vAlign w:val="top"/>
          </w:tcPr>
          <w:p>
            <w:r>
              <w:rPr>
                <w:sz w:val="15"/>
              </w:rPr>
              <w:t>What do you want the business to make possible?</w:t>
            </w:r>
          </w:p>
        </w:tc>
        <w:tc>
          <w:tcPr>
            <w:tcW w:type="dxa" w:w="2469"/>
            <w:tcMar>
              <w:top w:w="100" w:type="dxa"/>
              <w:start w:w="120" w:type="dxa"/>
              <w:bottom w:w="100" w:type="dxa"/>
              <w:end w:w="120" w:type="dxa"/>
            </w:tcMar>
            <w:vAlign w:val="top"/>
          </w:tcPr>
          <w:p>
            <w:r>
              <w:rPr>
                <w:sz w:val="15"/>
              </w:rPr>
              <w:t>DIRECTION</w:t>
            </w:r>
          </w:p>
        </w:tc>
        <w:tc>
          <w:tcPr>
            <w:tcW w:type="dxa" w:w="2469"/>
            <w:tcMar>
              <w:top w:w="100" w:type="dxa"/>
              <w:start w:w="120" w:type="dxa"/>
              <w:bottom w:w="100" w:type="dxa"/>
              <w:end w:w="120" w:type="dxa"/>
            </w:tcMar>
            <w:vAlign w:val="top"/>
          </w:tcPr>
          <w:p>
            <w:r>
              <w:rPr>
                <w:sz w:val="15"/>
              </w:rPr>
              <w:t>Defines business, life, control, ownership and legacy outcomes.</w:t>
            </w:r>
          </w:p>
        </w:tc>
      </w:tr>
      <w:tr>
        <w:tc>
          <w:tcPr>
            <w:tcW w:type="dxa" w:w="2469"/>
            <w:tcMar>
              <w:top w:w="100" w:type="dxa"/>
              <w:start w:w="120" w:type="dxa"/>
              <w:bottom w:w="100" w:type="dxa"/>
              <w:end w:w="120" w:type="dxa"/>
            </w:tcMar>
            <w:vAlign w:val="top"/>
          </w:tcPr>
          <w:p>
            <w:r>
              <w:rPr>
                <w:sz w:val="15"/>
              </w:rPr>
              <w:t>5</w:t>
            </w:r>
          </w:p>
        </w:tc>
        <w:tc>
          <w:tcPr>
            <w:tcW w:type="dxa" w:w="2469"/>
            <w:tcMar>
              <w:top w:w="100" w:type="dxa"/>
              <w:start w:w="120" w:type="dxa"/>
              <w:bottom w:w="100" w:type="dxa"/>
              <w:end w:w="120" w:type="dxa"/>
            </w:tcMar>
            <w:vAlign w:val="top"/>
          </w:tcPr>
          <w:p>
            <w:r>
              <w:rPr>
                <w:sz w:val="15"/>
              </w:rPr>
              <w:t>Which trade-offs are you unwilling to make?</w:t>
            </w:r>
          </w:p>
        </w:tc>
        <w:tc>
          <w:tcPr>
            <w:tcW w:type="dxa" w:w="2469"/>
            <w:tcMar>
              <w:top w:w="100" w:type="dxa"/>
              <w:start w:w="120" w:type="dxa"/>
              <w:bottom w:w="100" w:type="dxa"/>
              <w:end w:w="120" w:type="dxa"/>
            </w:tcMar>
            <w:vAlign w:val="top"/>
          </w:tcPr>
          <w:p>
            <w:r>
              <w:rPr>
                <w:sz w:val="15"/>
              </w:rPr>
              <w:t>DIRECTION / CONSTRAINTS</w:t>
            </w:r>
          </w:p>
        </w:tc>
        <w:tc>
          <w:tcPr>
            <w:tcW w:type="dxa" w:w="2469"/>
            <w:tcMar>
              <w:top w:w="100" w:type="dxa"/>
              <w:start w:w="120" w:type="dxa"/>
              <w:bottom w:w="100" w:type="dxa"/>
              <w:end w:w="120" w:type="dxa"/>
            </w:tcMar>
            <w:vAlign w:val="top"/>
          </w:tcPr>
          <w:p>
            <w:r>
              <w:rPr>
                <w:sz w:val="15"/>
              </w:rPr>
              <w:t>Separates preferences from genuine boundaries.</w:t>
            </w:r>
          </w:p>
        </w:tc>
      </w:tr>
      <w:tr>
        <w:tc>
          <w:tcPr>
            <w:tcW w:type="dxa" w:w="2469"/>
            <w:tcMar>
              <w:top w:w="100" w:type="dxa"/>
              <w:start w:w="120" w:type="dxa"/>
              <w:bottom w:w="100" w:type="dxa"/>
              <w:end w:w="120" w:type="dxa"/>
            </w:tcMar>
            <w:vAlign w:val="top"/>
          </w:tcPr>
          <w:p>
            <w:r>
              <w:rPr>
                <w:sz w:val="15"/>
              </w:rPr>
              <w:t>6</w:t>
            </w:r>
          </w:p>
        </w:tc>
        <w:tc>
          <w:tcPr>
            <w:tcW w:type="dxa" w:w="2469"/>
            <w:tcMar>
              <w:top w:w="100" w:type="dxa"/>
              <w:start w:w="120" w:type="dxa"/>
              <w:bottom w:w="100" w:type="dxa"/>
              <w:end w:w="120" w:type="dxa"/>
            </w:tcMar>
            <w:vAlign w:val="top"/>
          </w:tcPr>
          <w:p>
            <w:r>
              <w:rPr>
                <w:sz w:val="15"/>
              </w:rPr>
              <w:t>What could prevent a successful change?</w:t>
            </w:r>
          </w:p>
        </w:tc>
        <w:tc>
          <w:tcPr>
            <w:tcW w:type="dxa" w:w="2469"/>
            <w:tcMar>
              <w:top w:w="100" w:type="dxa"/>
              <w:start w:w="120" w:type="dxa"/>
              <w:bottom w:w="100" w:type="dxa"/>
              <w:end w:w="120" w:type="dxa"/>
            </w:tcMar>
            <w:vAlign w:val="top"/>
          </w:tcPr>
          <w:p>
            <w:r>
              <w:rPr>
                <w:sz w:val="15"/>
              </w:rPr>
              <w:t>CONSTRAINTS</w:t>
            </w:r>
          </w:p>
        </w:tc>
        <w:tc>
          <w:tcPr>
            <w:tcW w:type="dxa" w:w="2469"/>
            <w:tcMar>
              <w:top w:w="100" w:type="dxa"/>
              <w:start w:w="120" w:type="dxa"/>
              <w:bottom w:w="100" w:type="dxa"/>
              <w:end w:w="120" w:type="dxa"/>
            </w:tcMar>
            <w:vAlign w:val="top"/>
          </w:tcPr>
          <w:p>
            <w:r>
              <w:rPr>
                <w:sz w:val="15"/>
              </w:rPr>
              <w:t>Surfaces client, team, legal, economic, operational and personal barriers.</w:t>
            </w:r>
          </w:p>
        </w:tc>
      </w:tr>
      <w:tr>
        <w:tc>
          <w:tcPr>
            <w:tcW w:type="dxa" w:w="2469"/>
            <w:tcMar>
              <w:top w:w="100" w:type="dxa"/>
              <w:start w:w="120" w:type="dxa"/>
              <w:bottom w:w="100" w:type="dxa"/>
              <w:end w:w="120" w:type="dxa"/>
            </w:tcMar>
            <w:vAlign w:val="top"/>
          </w:tcPr>
          <w:p>
            <w:r>
              <w:rPr>
                <w:sz w:val="15"/>
              </w:rPr>
              <w:t>7</w:t>
            </w:r>
          </w:p>
        </w:tc>
        <w:tc>
          <w:tcPr>
            <w:tcW w:type="dxa" w:w="2469"/>
            <w:tcMar>
              <w:top w:w="100" w:type="dxa"/>
              <w:start w:w="120" w:type="dxa"/>
              <w:bottom w:w="100" w:type="dxa"/>
              <w:end w:w="120" w:type="dxa"/>
            </w:tcMar>
            <w:vAlign w:val="top"/>
          </w:tcPr>
          <w:p>
            <w:r>
              <w:rPr>
                <w:sz w:val="15"/>
              </w:rPr>
              <w:t>What information must be true before you can decide?</w:t>
            </w:r>
          </w:p>
        </w:tc>
        <w:tc>
          <w:tcPr>
            <w:tcW w:type="dxa" w:w="2469"/>
            <w:tcMar>
              <w:top w:w="100" w:type="dxa"/>
              <w:start w:w="120" w:type="dxa"/>
              <w:bottom w:w="100" w:type="dxa"/>
              <w:end w:w="120" w:type="dxa"/>
            </w:tcMar>
            <w:vAlign w:val="top"/>
          </w:tcPr>
          <w:p>
            <w:r>
              <w:rPr>
                <w:sz w:val="15"/>
              </w:rPr>
              <w:t>CONSTRAINTS</w:t>
            </w:r>
          </w:p>
        </w:tc>
        <w:tc>
          <w:tcPr>
            <w:tcW w:type="dxa" w:w="2469"/>
            <w:tcMar>
              <w:top w:w="100" w:type="dxa"/>
              <w:start w:w="120" w:type="dxa"/>
              <w:bottom w:w="100" w:type="dxa"/>
              <w:end w:w="120" w:type="dxa"/>
            </w:tcMar>
            <w:vAlign w:val="top"/>
          </w:tcPr>
          <w:p>
            <w:r>
              <w:rPr>
                <w:sz w:val="15"/>
              </w:rPr>
              <w:t>Creates a disciplined diligence agenda.</w:t>
            </w:r>
          </w:p>
        </w:tc>
      </w:tr>
      <w:tr>
        <w:tc>
          <w:tcPr>
            <w:tcW w:type="dxa" w:w="2469"/>
            <w:tcMar>
              <w:top w:w="100" w:type="dxa"/>
              <w:start w:w="120" w:type="dxa"/>
              <w:bottom w:w="100" w:type="dxa"/>
              <w:end w:w="120" w:type="dxa"/>
            </w:tcMar>
            <w:vAlign w:val="top"/>
          </w:tcPr>
          <w:p>
            <w:r>
              <w:rPr>
                <w:sz w:val="15"/>
              </w:rPr>
              <w:t>8</w:t>
            </w:r>
          </w:p>
        </w:tc>
        <w:tc>
          <w:tcPr>
            <w:tcW w:type="dxa" w:w="2469"/>
            <w:tcMar>
              <w:top w:w="100" w:type="dxa"/>
              <w:start w:w="120" w:type="dxa"/>
              <w:bottom w:w="100" w:type="dxa"/>
              <w:end w:w="120" w:type="dxa"/>
            </w:tcMar>
            <w:vAlign w:val="top"/>
          </w:tcPr>
          <w:p>
            <w:r>
              <w:rPr>
                <w:sz w:val="15"/>
              </w:rPr>
              <w:t>Which paths deserve serious comparison?</w:t>
            </w:r>
          </w:p>
        </w:tc>
        <w:tc>
          <w:tcPr>
            <w:tcW w:type="dxa" w:w="2469"/>
            <w:tcMar>
              <w:top w:w="100" w:type="dxa"/>
              <w:start w:w="120" w:type="dxa"/>
              <w:bottom w:w="100" w:type="dxa"/>
              <w:end w:w="120" w:type="dxa"/>
            </w:tcMar>
            <w:vAlign w:val="top"/>
          </w:tcPr>
          <w:p>
            <w:r>
              <w:rPr>
                <w:sz w:val="15"/>
              </w:rPr>
              <w:t>CHOICE</w:t>
            </w:r>
          </w:p>
        </w:tc>
        <w:tc>
          <w:tcPr>
            <w:tcW w:type="dxa" w:w="2469"/>
            <w:tcMar>
              <w:top w:w="100" w:type="dxa"/>
              <w:start w:w="120" w:type="dxa"/>
              <w:bottom w:w="100" w:type="dxa"/>
              <w:end w:w="120" w:type="dxa"/>
            </w:tcMar>
            <w:vAlign w:val="top"/>
          </w:tcPr>
          <w:p>
            <w:r>
              <w:rPr>
                <w:sz w:val="15"/>
              </w:rPr>
              <w:t>Builds a credible alternative set, including staying and waiting.</w:t>
            </w:r>
          </w:p>
        </w:tc>
      </w:tr>
      <w:tr>
        <w:tc>
          <w:tcPr>
            <w:tcW w:type="dxa" w:w="2469"/>
            <w:tcMar>
              <w:top w:w="100" w:type="dxa"/>
              <w:start w:w="120" w:type="dxa"/>
              <w:bottom w:w="100" w:type="dxa"/>
              <w:end w:w="120" w:type="dxa"/>
            </w:tcMar>
            <w:vAlign w:val="top"/>
          </w:tcPr>
          <w:p>
            <w:r>
              <w:rPr>
                <w:sz w:val="15"/>
              </w:rPr>
              <w:t>9</w:t>
            </w:r>
          </w:p>
        </w:tc>
        <w:tc>
          <w:tcPr>
            <w:tcW w:type="dxa" w:w="2469"/>
            <w:tcMar>
              <w:top w:w="100" w:type="dxa"/>
              <w:start w:w="120" w:type="dxa"/>
              <w:bottom w:w="100" w:type="dxa"/>
              <w:end w:w="120" w:type="dxa"/>
            </w:tcMar>
            <w:vAlign w:val="top"/>
          </w:tcPr>
          <w:p>
            <w:r>
              <w:rPr>
                <w:sz w:val="15"/>
              </w:rPr>
              <w:t>What decision can you responsibly own?</w:t>
            </w:r>
          </w:p>
        </w:tc>
        <w:tc>
          <w:tcPr>
            <w:tcW w:type="dxa" w:w="2469"/>
            <w:tcMar>
              <w:top w:w="100" w:type="dxa"/>
              <w:start w:w="120" w:type="dxa"/>
              <w:bottom w:w="100" w:type="dxa"/>
              <w:end w:w="120" w:type="dxa"/>
            </w:tcMar>
            <w:vAlign w:val="top"/>
          </w:tcPr>
          <w:p>
            <w:r>
              <w:rPr>
                <w:sz w:val="15"/>
              </w:rPr>
              <w:t>CHOICE</w:t>
            </w:r>
          </w:p>
        </w:tc>
        <w:tc>
          <w:tcPr>
            <w:tcW w:type="dxa" w:w="2469"/>
            <w:tcMar>
              <w:top w:w="100" w:type="dxa"/>
              <w:start w:w="120" w:type="dxa"/>
              <w:bottom w:w="100" w:type="dxa"/>
              <w:end w:w="120" w:type="dxa"/>
            </w:tcMar>
            <w:vAlign w:val="top"/>
          </w:tcPr>
          <w:p>
            <w:r>
              <w:rPr>
                <w:sz w:val="15"/>
              </w:rPr>
              <w:t>Tests readiness, conviction and accountability.</w:t>
            </w:r>
          </w:p>
        </w:tc>
      </w:tr>
    </w:tbl>
    <w:p/>
    <w:p>
      <w:pPr>
        <w:pStyle w:val="Heading1"/>
        <w:pBdr>
          <w:bottom w:val="single" w:sz="10" w:space="6" w:color="A97C50"/>
        </w:pBdr>
      </w:pPr>
      <w:r>
        <w:t>8. Question-by-Question Methodology</w:t>
      </w:r>
    </w:p>
    <w:p>
      <w:pPr>
        <w:pStyle w:val="Heading2"/>
      </w:pPr>
      <w:r>
        <w:t>Question 1 — What is working that must be protected?</w:t>
      </w:r>
    </w:p>
    <w:p>
      <w:pPr>
        <w:pStyle w:val="BodyText"/>
        <w:spacing w:after="120" w:line="259" w:lineRule="auto"/>
      </w:pPr>
      <w:r>
        <w:rPr>
          <w:b w:val="0"/>
          <w:i w:val="0"/>
        </w:rPr>
        <w:t>This question identifies the assets, relationships, capabilities and conditions that should survive any future decision.</w:t>
      </w:r>
    </w:p>
    <w:p>
      <w:pPr>
        <w:pStyle w:val="Heading3"/>
      </w:pPr>
      <w:r>
        <w:t>Dimensions to examine</w:t>
      </w:r>
    </w:p>
    <w:p>
      <w:pPr>
        <w:pStyle w:val="ListBullet"/>
        <w:spacing w:after="60"/>
      </w:pPr>
      <w:r>
        <w:t>Client trust and continuity</w:t>
      </w:r>
    </w:p>
    <w:p>
      <w:pPr>
        <w:pStyle w:val="ListBullet"/>
        <w:spacing w:after="60"/>
      </w:pPr>
      <w:r>
        <w:t>Team strengths and key-person dependencies</w:t>
      </w:r>
    </w:p>
    <w:p>
      <w:pPr>
        <w:pStyle w:val="ListBullet"/>
        <w:spacing w:after="60"/>
      </w:pPr>
      <w:r>
        <w:t>Platform capabilities currently delivering value</w:t>
      </w:r>
    </w:p>
    <w:p>
      <w:pPr>
        <w:pStyle w:val="ListBullet"/>
        <w:spacing w:after="60"/>
      </w:pPr>
      <w:r>
        <w:t>Economic features worth preserving</w:t>
      </w:r>
    </w:p>
    <w:p>
      <w:pPr>
        <w:pStyle w:val="ListBullet"/>
        <w:spacing w:after="60"/>
      </w:pPr>
      <w:r>
        <w:t>Brand, community and family considerations</w:t>
      </w:r>
    </w:p>
    <w:p>
      <w:pPr>
        <w:pStyle w:val="ListBullet"/>
        <w:spacing w:after="60"/>
      </w:pPr>
      <w:r>
        <w:t>Personal confidence, flexibility and energy</w:t>
      </w:r>
    </w:p>
    <w:p>
      <w:pPr>
        <w:pStyle w:val="Heading3"/>
      </w:pPr>
      <w:r>
        <w:t>Illustrative prompts</w:t>
      </w:r>
    </w:p>
    <w:p>
      <w:pPr>
        <w:pStyle w:val="ListBullet"/>
        <w:spacing w:after="60"/>
      </w:pPr>
      <w:r>
        <w:t>What would you regret losing even if the economics improved?</w:t>
      </w:r>
    </w:p>
    <w:p>
      <w:pPr>
        <w:pStyle w:val="ListBullet"/>
        <w:spacing w:after="60"/>
      </w:pPr>
      <w:r>
        <w:t>Which parts of the current model are genuinely difficult to replace?</w:t>
      </w:r>
    </w:p>
    <w:p>
      <w:pPr>
        <w:pStyle w:val="ListBullet"/>
        <w:spacing w:after="60"/>
      </w:pPr>
      <w:r>
        <w:t>What would clients say is working best today?</w:t>
      </w:r>
    </w:p>
    <w:p>
      <w:pPr>
        <w:pStyle w:val="BodyText"/>
        <w:spacing w:after="120" w:line="259" w:lineRule="auto"/>
      </w:pPr>
      <w:r>
        <w:rPr>
          <w:b/>
          <w:i w:val="0"/>
        </w:rPr>
        <w:t>Primary output: Strength Protection List.</w:t>
      </w:r>
    </w:p>
    <w:p>
      <w:pPr>
        <w:pStyle w:val="Heading2"/>
      </w:pPr>
      <w:r>
        <w:t>Question 2 — Where is the current model creating meaningful friction?</w:t>
      </w:r>
    </w:p>
    <w:p>
      <w:pPr>
        <w:pStyle w:val="BodyText"/>
        <w:spacing w:after="120" w:line="259" w:lineRule="auto"/>
      </w:pPr>
      <w:r>
        <w:rPr>
          <w:b w:val="0"/>
          <w:i w:val="0"/>
        </w:rPr>
        <w:t>This question distinguishes ordinary frustration from persistent barriers to the advisor's future.</w:t>
      </w:r>
    </w:p>
    <w:p>
      <w:pPr>
        <w:pStyle w:val="Heading3"/>
      </w:pPr>
      <w:r>
        <w:t>Dimensions to examine</w:t>
      </w:r>
    </w:p>
    <w:p>
      <w:pPr>
        <w:pStyle w:val="ListBullet"/>
        <w:spacing w:after="60"/>
      </w:pPr>
      <w:r>
        <w:t>Frequency and severity of friction</w:t>
      </w:r>
    </w:p>
    <w:p>
      <w:pPr>
        <w:pStyle w:val="ListBullet"/>
        <w:spacing w:after="60"/>
      </w:pPr>
      <w:r>
        <w:t>Whether the issue is local, firm-wide, temporary or structural</w:t>
      </w:r>
    </w:p>
    <w:p>
      <w:pPr>
        <w:pStyle w:val="ListBullet"/>
        <w:spacing w:after="60"/>
      </w:pPr>
      <w:r>
        <w:t>Business and client consequences</w:t>
      </w:r>
    </w:p>
    <w:p>
      <w:pPr>
        <w:pStyle w:val="ListBullet"/>
        <w:spacing w:after="60"/>
      </w:pPr>
      <w:r>
        <w:t>Attempts already made to improve it</w:t>
      </w:r>
    </w:p>
    <w:p>
      <w:pPr>
        <w:pStyle w:val="ListBullet"/>
        <w:spacing w:after="60"/>
      </w:pPr>
      <w:r>
        <w:t>The cost of allowing it to continue</w:t>
      </w:r>
    </w:p>
    <w:p>
      <w:pPr>
        <w:pStyle w:val="Heading3"/>
      </w:pPr>
      <w:r>
        <w:t>Illustrative prompts</w:t>
      </w:r>
    </w:p>
    <w:p>
      <w:pPr>
        <w:pStyle w:val="ListBullet"/>
        <w:spacing w:after="60"/>
      </w:pPr>
      <w:r>
        <w:t>What problem keeps returning after reasonable attempts to solve it?</w:t>
      </w:r>
    </w:p>
    <w:p>
      <w:pPr>
        <w:pStyle w:val="ListBullet"/>
        <w:spacing w:after="60"/>
      </w:pPr>
      <w:r>
        <w:t>Where does the current model consume energy without creating proportional value?</w:t>
      </w:r>
    </w:p>
    <w:p>
      <w:pPr>
        <w:pStyle w:val="ListBullet"/>
        <w:spacing w:after="60"/>
      </w:pPr>
      <w:r>
        <w:t>What is becoming harder to explain to clients or the team?</w:t>
      </w:r>
    </w:p>
    <w:p>
      <w:pPr>
        <w:pStyle w:val="BodyText"/>
        <w:spacing w:after="120" w:line="259" w:lineRule="auto"/>
      </w:pPr>
      <w:r>
        <w:rPr>
          <w:b/>
          <w:i w:val="0"/>
        </w:rPr>
        <w:t>Primary output: Friction and Tension Record.</w:t>
      </w:r>
    </w:p>
    <w:p>
      <w:pPr>
        <w:pStyle w:val="Heading2"/>
      </w:pPr>
      <w:r>
        <w:t>Question 3 — What do your clients need from the next chapter?</w:t>
      </w:r>
    </w:p>
    <w:p>
      <w:pPr>
        <w:pStyle w:val="BodyText"/>
        <w:spacing w:after="120" w:line="259" w:lineRule="auto"/>
      </w:pPr>
      <w:r>
        <w:rPr>
          <w:b w:val="0"/>
          <w:i w:val="0"/>
        </w:rPr>
        <w:t>This question protects the decision from becoming advisor-centric while still recognizing that a healthier advisor business can improve client outcomes.</w:t>
      </w:r>
    </w:p>
    <w:p>
      <w:pPr>
        <w:pStyle w:val="Heading3"/>
      </w:pPr>
      <w:r>
        <w:t>Dimensions to examine</w:t>
      </w:r>
    </w:p>
    <w:p>
      <w:pPr>
        <w:pStyle w:val="ListBullet"/>
        <w:spacing w:after="60"/>
      </w:pPr>
      <w:r>
        <w:t>Service capabilities</w:t>
      </w:r>
    </w:p>
    <w:p>
      <w:pPr>
        <w:pStyle w:val="ListBullet"/>
        <w:spacing w:after="60"/>
      </w:pPr>
      <w:r>
        <w:t>Investment and planning complexity</w:t>
      </w:r>
    </w:p>
    <w:p>
      <w:pPr>
        <w:pStyle w:val="ListBullet"/>
        <w:spacing w:after="60"/>
      </w:pPr>
      <w:r>
        <w:t>Pricing and transparency</w:t>
      </w:r>
    </w:p>
    <w:p>
      <w:pPr>
        <w:pStyle w:val="ListBullet"/>
        <w:spacing w:after="60"/>
      </w:pPr>
      <w:r>
        <w:t>Technology and reporting</w:t>
      </w:r>
    </w:p>
    <w:p>
      <w:pPr>
        <w:pStyle w:val="ListBullet"/>
        <w:spacing w:after="60"/>
      </w:pPr>
      <w:r>
        <w:t>Lending, banking, trust, alternatives and specialized needs</w:t>
      </w:r>
    </w:p>
    <w:p>
      <w:pPr>
        <w:pStyle w:val="ListBullet"/>
        <w:spacing w:after="60"/>
      </w:pPr>
      <w:r>
        <w:t>Continuity, succession and team depth</w:t>
      </w:r>
    </w:p>
    <w:p>
      <w:pPr>
        <w:pStyle w:val="Heading3"/>
      </w:pPr>
      <w:r>
        <w:t>Illustrative prompts</w:t>
      </w:r>
    </w:p>
    <w:p>
      <w:pPr>
        <w:pStyle w:val="ListBullet"/>
        <w:spacing w:after="60"/>
      </w:pPr>
      <w:r>
        <w:t>Which client needs are underserved today?</w:t>
      </w:r>
    </w:p>
    <w:p>
      <w:pPr>
        <w:pStyle w:val="ListBullet"/>
        <w:spacing w:after="60"/>
      </w:pPr>
      <w:r>
        <w:t>What capability is becoming more important over the next five years?</w:t>
      </w:r>
    </w:p>
    <w:p>
      <w:pPr>
        <w:pStyle w:val="ListBullet"/>
        <w:spacing w:after="60"/>
      </w:pPr>
      <w:r>
        <w:t>Which clients are most exposed to a change?</w:t>
      </w:r>
    </w:p>
    <w:p>
      <w:pPr>
        <w:pStyle w:val="BodyText"/>
        <w:spacing w:after="120" w:line="259" w:lineRule="auto"/>
      </w:pPr>
      <w:r>
        <w:rPr>
          <w:b/>
          <w:i w:val="0"/>
        </w:rPr>
        <w:t>Primary output: Client Future-State Requirements.</w:t>
      </w:r>
    </w:p>
    <w:p>
      <w:pPr>
        <w:pStyle w:val="Heading2"/>
      </w:pPr>
      <w:r>
        <w:t>Question 4 — What do you want the business to make possible?</w:t>
      </w:r>
    </w:p>
    <w:p>
      <w:pPr>
        <w:pStyle w:val="BodyText"/>
        <w:spacing w:after="120" w:line="259" w:lineRule="auto"/>
      </w:pPr>
      <w:r>
        <w:rPr>
          <w:b w:val="0"/>
          <w:i w:val="0"/>
        </w:rPr>
        <w:t>This question defines the advisor's desired future across business and life rather than reducing success to payout.</w:t>
      </w:r>
    </w:p>
    <w:p>
      <w:pPr>
        <w:pStyle w:val="Heading3"/>
      </w:pPr>
      <w:r>
        <w:t>Dimensions to examine</w:t>
      </w:r>
    </w:p>
    <w:p>
      <w:pPr>
        <w:pStyle w:val="ListBullet"/>
        <w:spacing w:after="60"/>
      </w:pPr>
      <w:r>
        <w:t>Growth and profitability</w:t>
      </w:r>
    </w:p>
    <w:p>
      <w:pPr>
        <w:pStyle w:val="ListBullet"/>
        <w:spacing w:after="60"/>
      </w:pPr>
      <w:r>
        <w:t>Control and support</w:t>
      </w:r>
    </w:p>
    <w:p>
      <w:pPr>
        <w:pStyle w:val="ListBullet"/>
        <w:spacing w:after="60"/>
      </w:pPr>
      <w:r>
        <w:t>Ownership and enterprise value</w:t>
      </w:r>
    </w:p>
    <w:p>
      <w:pPr>
        <w:pStyle w:val="ListBullet"/>
        <w:spacing w:after="60"/>
      </w:pPr>
      <w:r>
        <w:t>Team opportunity</w:t>
      </w:r>
    </w:p>
    <w:p>
      <w:pPr>
        <w:pStyle w:val="ListBullet"/>
        <w:spacing w:after="60"/>
      </w:pPr>
      <w:r>
        <w:t>Time and personal capacity</w:t>
      </w:r>
    </w:p>
    <w:p>
      <w:pPr>
        <w:pStyle w:val="ListBullet"/>
        <w:spacing w:after="60"/>
      </w:pPr>
      <w:r>
        <w:t>Succession and legacy</w:t>
      </w:r>
    </w:p>
    <w:p>
      <w:pPr>
        <w:pStyle w:val="ListBullet"/>
        <w:spacing w:after="60"/>
      </w:pPr>
      <w:r>
        <w:t>Risk and resilience</w:t>
      </w:r>
    </w:p>
    <w:p>
      <w:pPr>
        <w:pStyle w:val="Heading3"/>
      </w:pPr>
      <w:r>
        <w:t>Illustrative prompts</w:t>
      </w:r>
    </w:p>
    <w:p>
      <w:pPr>
        <w:pStyle w:val="ListBullet"/>
        <w:spacing w:after="60"/>
      </w:pPr>
      <w:r>
        <w:t>What should be meaningfully different three to five years from now?</w:t>
      </w:r>
    </w:p>
    <w:p>
      <w:pPr>
        <w:pStyle w:val="ListBullet"/>
        <w:spacing w:after="60"/>
      </w:pPr>
      <w:r>
        <w:t>What does success allow you to stop doing?</w:t>
      </w:r>
    </w:p>
    <w:p>
      <w:pPr>
        <w:pStyle w:val="ListBullet"/>
        <w:spacing w:after="60"/>
      </w:pPr>
      <w:r>
        <w:t>What kind of business do you want to own, lead or eventually transfer?</w:t>
      </w:r>
    </w:p>
    <w:p>
      <w:pPr>
        <w:pStyle w:val="BodyText"/>
        <w:spacing w:after="120" w:line="259" w:lineRule="auto"/>
      </w:pPr>
      <w:r>
        <w:rPr>
          <w:b/>
          <w:i w:val="0"/>
        </w:rPr>
        <w:t>Primary output: Future-State Mandate.</w:t>
      </w:r>
    </w:p>
    <w:p>
      <w:pPr>
        <w:pStyle w:val="Heading2"/>
      </w:pPr>
      <w:r>
        <w:t>Question 5 — Which trade-offs are you unwilling to make?</w:t>
      </w:r>
    </w:p>
    <w:p>
      <w:pPr>
        <w:pStyle w:val="BodyText"/>
        <w:spacing w:after="120" w:line="259" w:lineRule="auto"/>
      </w:pPr>
      <w:r>
        <w:rPr>
          <w:b w:val="0"/>
          <w:i w:val="0"/>
        </w:rPr>
        <w:t>This question establishes the advisor's boundaries before attractive offers begin reshaping them.</w:t>
      </w:r>
    </w:p>
    <w:p>
      <w:pPr>
        <w:pStyle w:val="Heading3"/>
      </w:pPr>
      <w:r>
        <w:t>Dimensions to examine</w:t>
      </w:r>
    </w:p>
    <w:p>
      <w:pPr>
        <w:pStyle w:val="ListBullet"/>
        <w:spacing w:after="60"/>
      </w:pPr>
      <w:r>
        <w:t>Client disruption</w:t>
      </w:r>
    </w:p>
    <w:p>
      <w:pPr>
        <w:pStyle w:val="ListBullet"/>
        <w:spacing w:after="60"/>
      </w:pPr>
      <w:r>
        <w:t>Loss of control</w:t>
      </w:r>
    </w:p>
    <w:p>
      <w:pPr>
        <w:pStyle w:val="ListBullet"/>
        <w:spacing w:after="60"/>
      </w:pPr>
      <w:r>
        <w:t>Economic volatility</w:t>
      </w:r>
    </w:p>
    <w:p>
      <w:pPr>
        <w:pStyle w:val="ListBullet"/>
        <w:spacing w:after="60"/>
      </w:pPr>
      <w:r>
        <w:t>Cultural compromise</w:t>
      </w:r>
    </w:p>
    <w:p>
      <w:pPr>
        <w:pStyle w:val="ListBullet"/>
        <w:spacing w:after="60"/>
      </w:pPr>
      <w:r>
        <w:t>Team inequity</w:t>
      </w:r>
    </w:p>
    <w:p>
      <w:pPr>
        <w:pStyle w:val="ListBullet"/>
        <w:spacing w:after="60"/>
      </w:pPr>
      <w:r>
        <w:t>Capital burden</w:t>
      </w:r>
    </w:p>
    <w:p>
      <w:pPr>
        <w:pStyle w:val="ListBullet"/>
        <w:spacing w:after="60"/>
      </w:pPr>
      <w:r>
        <w:t>Brand or reputational exposure</w:t>
      </w:r>
    </w:p>
    <w:p>
      <w:pPr>
        <w:pStyle w:val="ListBullet"/>
        <w:spacing w:after="60"/>
      </w:pPr>
      <w:r>
        <w:t>Family and lifestyle cost</w:t>
      </w:r>
    </w:p>
    <w:p>
      <w:pPr>
        <w:pStyle w:val="Heading3"/>
      </w:pPr>
      <w:r>
        <w:t>Illustrative prompts</w:t>
      </w:r>
    </w:p>
    <w:p>
      <w:pPr>
        <w:pStyle w:val="ListBullet"/>
        <w:spacing w:after="60"/>
      </w:pPr>
      <w:r>
        <w:t>Which gain would not justify the cost required to obtain it?</w:t>
      </w:r>
    </w:p>
    <w:p>
      <w:pPr>
        <w:pStyle w:val="ListBullet"/>
        <w:spacing w:after="60"/>
      </w:pPr>
      <w:r>
        <w:t>What condition would cause you to reject an otherwise attractive path?</w:t>
      </w:r>
    </w:p>
    <w:p>
      <w:pPr>
        <w:pStyle w:val="ListBullet"/>
        <w:spacing w:after="60"/>
      </w:pPr>
      <w:r>
        <w:t>Which compromise would make the future feel unlike your own?</w:t>
      </w:r>
    </w:p>
    <w:p>
      <w:pPr>
        <w:pStyle w:val="BodyText"/>
        <w:spacing w:after="120" w:line="259" w:lineRule="auto"/>
      </w:pPr>
      <w:r>
        <w:rPr>
          <w:b/>
          <w:i w:val="0"/>
        </w:rPr>
        <w:t>Primary output: Non-Negotiables and Trade-Off Hierarchy.</w:t>
      </w:r>
    </w:p>
    <w:p>
      <w:pPr>
        <w:pStyle w:val="Heading2"/>
      </w:pPr>
      <w:r>
        <w:t>Question 6 — What could prevent a successful change?</w:t>
      </w:r>
    </w:p>
    <w:p>
      <w:pPr>
        <w:pStyle w:val="BodyText"/>
        <w:spacing w:after="120" w:line="259" w:lineRule="auto"/>
      </w:pPr>
      <w:r>
        <w:rPr>
          <w:b w:val="0"/>
          <w:i w:val="0"/>
        </w:rPr>
        <w:t>This question examines implementation risk before the advisor becomes emotionally committed to an outcome.</w:t>
      </w:r>
    </w:p>
    <w:p>
      <w:pPr>
        <w:pStyle w:val="Heading3"/>
      </w:pPr>
      <w:r>
        <w:t>Dimensions to examine</w:t>
      </w:r>
    </w:p>
    <w:p>
      <w:pPr>
        <w:pStyle w:val="ListBullet"/>
        <w:spacing w:after="60"/>
      </w:pPr>
      <w:r>
        <w:t>Client portability</w:t>
      </w:r>
    </w:p>
    <w:p>
      <w:pPr>
        <w:pStyle w:val="ListBullet"/>
        <w:spacing w:after="60"/>
      </w:pPr>
      <w:r>
        <w:t>Partner and team alignment</w:t>
      </w:r>
    </w:p>
    <w:p>
      <w:pPr>
        <w:pStyle w:val="ListBullet"/>
        <w:spacing w:after="60"/>
      </w:pPr>
      <w:r>
        <w:t>Contractual restrictions</w:t>
      </w:r>
    </w:p>
    <w:p>
      <w:pPr>
        <w:pStyle w:val="ListBullet"/>
        <w:spacing w:after="60"/>
      </w:pPr>
      <w:r>
        <w:t>Financing and liquidity</w:t>
      </w:r>
    </w:p>
    <w:p>
      <w:pPr>
        <w:pStyle w:val="ListBullet"/>
        <w:spacing w:after="60"/>
      </w:pPr>
      <w:r>
        <w:t>Technology and operational conversion</w:t>
      </w:r>
    </w:p>
    <w:p>
      <w:pPr>
        <w:pStyle w:val="ListBullet"/>
        <w:spacing w:after="60"/>
      </w:pPr>
      <w:r>
        <w:t>Licensing and compliance</w:t>
      </w:r>
    </w:p>
    <w:p>
      <w:pPr>
        <w:pStyle w:val="ListBullet"/>
        <w:spacing w:after="60"/>
      </w:pPr>
      <w:r>
        <w:t>Timing, stamina and family readiness</w:t>
      </w:r>
    </w:p>
    <w:p>
      <w:pPr>
        <w:pStyle w:val="Heading3"/>
      </w:pPr>
      <w:r>
        <w:t>Illustrative prompts</w:t>
      </w:r>
    </w:p>
    <w:p>
      <w:pPr>
        <w:pStyle w:val="ListBullet"/>
        <w:spacing w:after="60"/>
      </w:pPr>
      <w:r>
        <w:t>What has to go right for this path to work?</w:t>
      </w:r>
    </w:p>
    <w:p>
      <w:pPr>
        <w:pStyle w:val="ListBullet"/>
        <w:spacing w:after="60"/>
      </w:pPr>
      <w:r>
        <w:t>Who must agree, stay or act?</w:t>
      </w:r>
    </w:p>
    <w:p>
      <w:pPr>
        <w:pStyle w:val="ListBullet"/>
        <w:spacing w:after="60"/>
      </w:pPr>
      <w:r>
        <w:t>Where is the decision most vulnerable to an assumption?</w:t>
      </w:r>
    </w:p>
    <w:p>
      <w:pPr>
        <w:pStyle w:val="BodyText"/>
        <w:spacing w:after="120" w:line="259" w:lineRule="auto"/>
      </w:pPr>
      <w:r>
        <w:rPr>
          <w:b/>
          <w:i w:val="0"/>
        </w:rPr>
        <w:t>Primary output: Constraint Map.</w:t>
      </w:r>
    </w:p>
    <w:p>
      <w:pPr>
        <w:pStyle w:val="Heading2"/>
      </w:pPr>
      <w:r>
        <w:t>Question 7 — What information must be true before you can decide?</w:t>
      </w:r>
    </w:p>
    <w:p>
      <w:pPr>
        <w:pStyle w:val="BodyText"/>
        <w:spacing w:after="120" w:line="259" w:lineRule="auto"/>
      </w:pPr>
      <w:r>
        <w:rPr>
          <w:b w:val="0"/>
          <w:i w:val="0"/>
        </w:rPr>
        <w:t>This question converts uncertainty into a diligence plan.</w:t>
      </w:r>
    </w:p>
    <w:p>
      <w:pPr>
        <w:pStyle w:val="Heading3"/>
      </w:pPr>
      <w:r>
        <w:t>Dimensions to examine</w:t>
      </w:r>
    </w:p>
    <w:p>
      <w:pPr>
        <w:pStyle w:val="ListBullet"/>
        <w:spacing w:after="60"/>
      </w:pPr>
      <w:r>
        <w:t>Firm claims requiring verification</w:t>
      </w:r>
    </w:p>
    <w:p>
      <w:pPr>
        <w:pStyle w:val="ListBullet"/>
        <w:spacing w:after="60"/>
      </w:pPr>
      <w:r>
        <w:t>Economics and transition assumptions</w:t>
      </w:r>
    </w:p>
    <w:p>
      <w:pPr>
        <w:pStyle w:val="ListBullet"/>
        <w:spacing w:after="60"/>
      </w:pPr>
      <w:r>
        <w:t>Ownership and exit provisions</w:t>
      </w:r>
    </w:p>
    <w:p>
      <w:pPr>
        <w:pStyle w:val="ListBullet"/>
        <w:spacing w:after="60"/>
      </w:pPr>
      <w:r>
        <w:t>Service and platform capabilities</w:t>
      </w:r>
    </w:p>
    <w:p>
      <w:pPr>
        <w:pStyle w:val="ListBullet"/>
        <w:spacing w:after="60"/>
      </w:pPr>
      <w:r>
        <w:t>Recruiting or capital commitments</w:t>
      </w:r>
    </w:p>
    <w:p>
      <w:pPr>
        <w:pStyle w:val="ListBullet"/>
        <w:spacing w:after="60"/>
      </w:pPr>
      <w:r>
        <w:t>Implementation resources</w:t>
      </w:r>
    </w:p>
    <w:p>
      <w:pPr>
        <w:pStyle w:val="ListBullet"/>
        <w:spacing w:after="60"/>
      </w:pPr>
      <w:r>
        <w:t>Legal and regulatory interpretation</w:t>
      </w:r>
    </w:p>
    <w:p>
      <w:pPr>
        <w:pStyle w:val="Heading3"/>
      </w:pPr>
      <w:r>
        <w:t>Illustrative prompts</w:t>
      </w:r>
    </w:p>
    <w:p>
      <w:pPr>
        <w:pStyle w:val="ListBullet"/>
        <w:spacing w:after="60"/>
      </w:pPr>
      <w:r>
        <w:t>Which unanswered question could reverse your current preference?</w:t>
      </w:r>
    </w:p>
    <w:p>
      <w:pPr>
        <w:pStyle w:val="ListBullet"/>
        <w:spacing w:after="60"/>
      </w:pPr>
      <w:r>
        <w:t>What are you accepting because it sounds plausible?</w:t>
      </w:r>
    </w:p>
    <w:p>
      <w:pPr>
        <w:pStyle w:val="ListBullet"/>
        <w:spacing w:after="60"/>
      </w:pPr>
      <w:r>
        <w:t>What should be documented rather than promised verbally?</w:t>
      </w:r>
    </w:p>
    <w:p>
      <w:pPr>
        <w:pStyle w:val="BodyText"/>
        <w:spacing w:after="120" w:line="259" w:lineRule="auto"/>
      </w:pPr>
      <w:r>
        <w:rPr>
          <w:b/>
          <w:i w:val="0"/>
        </w:rPr>
        <w:t>Primary output: Decision Diligence Agenda.</w:t>
      </w:r>
    </w:p>
    <w:p>
      <w:pPr>
        <w:pStyle w:val="Heading2"/>
      </w:pPr>
      <w:r>
        <w:t>Question 8 — Which paths deserve serious comparison?</w:t>
      </w:r>
    </w:p>
    <w:p>
      <w:pPr>
        <w:pStyle w:val="BodyText"/>
        <w:spacing w:after="120" w:line="259" w:lineRule="auto"/>
      </w:pPr>
      <w:r>
        <w:rPr>
          <w:b w:val="0"/>
          <w:i w:val="0"/>
        </w:rPr>
        <w:t>This question ensures the advisor compares strategies rather than reacting to whichever opportunity arrived first.</w:t>
      </w:r>
    </w:p>
    <w:p>
      <w:pPr>
        <w:pStyle w:val="Heading3"/>
      </w:pPr>
      <w:r>
        <w:t>Dimensions to examine</w:t>
      </w:r>
    </w:p>
    <w:p>
      <w:pPr>
        <w:pStyle w:val="ListBullet"/>
        <w:spacing w:after="60"/>
      </w:pPr>
      <w:r>
        <w:t>Stay</w:t>
      </w:r>
    </w:p>
    <w:p>
      <w:pPr>
        <w:pStyle w:val="ListBullet"/>
        <w:spacing w:after="60"/>
      </w:pPr>
      <w:r>
        <w:t>Stay and improve</w:t>
      </w:r>
    </w:p>
    <w:p>
      <w:pPr>
        <w:pStyle w:val="ListBullet"/>
        <w:spacing w:after="60"/>
      </w:pPr>
      <w:r>
        <w:t>Wait and prepare</w:t>
      </w:r>
    </w:p>
    <w:p>
      <w:pPr>
        <w:pStyle w:val="ListBullet"/>
        <w:spacing w:after="60"/>
      </w:pPr>
      <w:r>
        <w:t>Move to another employee model</w:t>
      </w:r>
    </w:p>
    <w:p>
      <w:pPr>
        <w:pStyle w:val="ListBullet"/>
        <w:spacing w:after="60"/>
      </w:pPr>
      <w:r>
        <w:t>Supported or full independence</w:t>
      </w:r>
    </w:p>
    <w:p>
      <w:pPr>
        <w:pStyle w:val="ListBullet"/>
        <w:spacing w:after="60"/>
      </w:pPr>
      <w:r>
        <w:t>Merge, acquire, sell or recapitalize</w:t>
      </w:r>
    </w:p>
    <w:p>
      <w:pPr>
        <w:pStyle w:val="ListBullet"/>
        <w:spacing w:after="60"/>
      </w:pPr>
      <w:r>
        <w:t>Hybrid or staged combinations</w:t>
      </w:r>
    </w:p>
    <w:p>
      <w:pPr>
        <w:pStyle w:val="Heading3"/>
      </w:pPr>
      <w:r>
        <w:t>Illustrative prompts</w:t>
      </w:r>
    </w:p>
    <w:p>
      <w:pPr>
        <w:pStyle w:val="ListBullet"/>
        <w:spacing w:after="60"/>
      </w:pPr>
      <w:r>
        <w:t>What option would you consider if no recruiter had called?</w:t>
      </w:r>
    </w:p>
    <w:p>
      <w:pPr>
        <w:pStyle w:val="ListBullet"/>
        <w:spacing w:after="60"/>
      </w:pPr>
      <w:r>
        <w:t>What is the strongest case for staying?</w:t>
      </w:r>
    </w:p>
    <w:p>
      <w:pPr>
        <w:pStyle w:val="ListBullet"/>
        <w:spacing w:after="60"/>
      </w:pPr>
      <w:r>
        <w:t>Which path best matches the future rather than merely solving today's frustration?</w:t>
      </w:r>
    </w:p>
    <w:p>
      <w:pPr>
        <w:pStyle w:val="BodyText"/>
        <w:spacing w:after="120" w:line="259" w:lineRule="auto"/>
      </w:pPr>
      <w:r>
        <w:rPr>
          <w:b/>
          <w:i w:val="0"/>
        </w:rPr>
        <w:t>Primary output: Credible Alternative Set.</w:t>
      </w:r>
    </w:p>
    <w:p>
      <w:pPr>
        <w:pStyle w:val="Heading2"/>
      </w:pPr>
      <w:r>
        <w:t>Question 9 — What decision can you responsibly own?</w:t>
      </w:r>
    </w:p>
    <w:p>
      <w:pPr>
        <w:pStyle w:val="BodyText"/>
        <w:spacing w:after="120" w:line="259" w:lineRule="auto"/>
      </w:pPr>
      <w:r>
        <w:rPr>
          <w:b w:val="0"/>
          <w:i w:val="0"/>
        </w:rPr>
        <w:t>This question moves the advisor from analysis to accountable commitment without forcing premature certainty.</w:t>
      </w:r>
    </w:p>
    <w:p>
      <w:pPr>
        <w:pStyle w:val="Heading3"/>
      </w:pPr>
      <w:r>
        <w:t>Dimensions to examine</w:t>
      </w:r>
    </w:p>
    <w:p>
      <w:pPr>
        <w:pStyle w:val="ListBullet"/>
        <w:spacing w:after="60"/>
      </w:pPr>
      <w:r>
        <w:t>Understanding of reasoning</w:t>
      </w:r>
    </w:p>
    <w:p>
      <w:pPr>
        <w:pStyle w:val="ListBullet"/>
        <w:spacing w:after="60"/>
      </w:pPr>
      <w:r>
        <w:t>Acceptance of trade-offs</w:t>
      </w:r>
    </w:p>
    <w:p>
      <w:pPr>
        <w:pStyle w:val="ListBullet"/>
        <w:spacing w:after="60"/>
      </w:pPr>
      <w:r>
        <w:t>Readiness of team and family</w:t>
      </w:r>
    </w:p>
    <w:p>
      <w:pPr>
        <w:pStyle w:val="ListBullet"/>
        <w:spacing w:after="60"/>
      </w:pPr>
      <w:r>
        <w:t>Client protection plan</w:t>
      </w:r>
    </w:p>
    <w:p>
      <w:pPr>
        <w:pStyle w:val="ListBullet"/>
        <w:spacing w:after="60"/>
      </w:pPr>
      <w:r>
        <w:t>Ability to execute</w:t>
      </w:r>
    </w:p>
    <w:p>
      <w:pPr>
        <w:pStyle w:val="ListBullet"/>
        <w:spacing w:after="60"/>
      </w:pPr>
      <w:r>
        <w:t>Conditions that still require resolution</w:t>
      </w:r>
    </w:p>
    <w:p>
      <w:pPr>
        <w:pStyle w:val="ListBullet"/>
        <w:spacing w:after="60"/>
      </w:pPr>
      <w:r>
        <w:t>Confidence appropriate to the evidence</w:t>
      </w:r>
    </w:p>
    <w:p>
      <w:pPr>
        <w:pStyle w:val="Heading3"/>
      </w:pPr>
      <w:r>
        <w:t>Illustrative prompts</w:t>
      </w:r>
    </w:p>
    <w:p>
      <w:pPr>
        <w:pStyle w:val="ListBullet"/>
        <w:spacing w:after="60"/>
      </w:pPr>
      <w:r>
        <w:t>Can you explain why this decision is right without quoting someone else's sales pitch?</w:t>
      </w:r>
    </w:p>
    <w:p>
      <w:pPr>
        <w:pStyle w:val="ListBullet"/>
        <w:spacing w:after="60"/>
      </w:pPr>
      <w:r>
        <w:t>What downside are you knowingly accepting?</w:t>
      </w:r>
    </w:p>
    <w:p>
      <w:pPr>
        <w:pStyle w:val="ListBullet"/>
        <w:spacing w:after="60"/>
      </w:pPr>
      <w:r>
        <w:t>What would cause you to pause or reverse course?</w:t>
      </w:r>
    </w:p>
    <w:p>
      <w:pPr>
        <w:pStyle w:val="BodyText"/>
        <w:spacing w:after="120" w:line="259" w:lineRule="auto"/>
      </w:pPr>
      <w:r>
        <w:rPr>
          <w:b/>
          <w:i w:val="0"/>
        </w:rPr>
        <w:t>Primary output: Decision Record and Permissioned Next Step.</w:t>
      </w:r>
    </w:p>
    <w:p>
      <w:pPr>
        <w:pStyle w:val="Heading1"/>
        <w:pBdr>
          <w:bottom w:val="single" w:sz="10" w:space="6" w:color="A97C50"/>
        </w:pBdr>
      </w:pPr>
      <w:r>
        <w:t>9. Interpretation Without False Precision</w:t>
      </w:r>
    </w:p>
    <w:p>
      <w:pPr>
        <w:pStyle w:val="BodyText"/>
        <w:spacing w:after="120" w:line="259" w:lineRule="auto"/>
      </w:pPr>
      <w:r>
        <w:rPr>
          <w:b w:val="0"/>
          <w:i w:val="0"/>
        </w:rPr>
        <w:t>VYNE's 9 may support structured ratings, but the system must not imply that a complex advisor decision can be solved by adding nine numbers.</w:t>
      </w:r>
    </w:p>
    <w:p>
      <w:pPr>
        <w:pStyle w:val="BodyText"/>
        <w:spacing w:after="120" w:line="259" w:lineRule="auto"/>
      </w:pPr>
      <w:r>
        <w:rPr>
          <w:b w:val="0"/>
          <w:i w:val="0"/>
        </w:rPr>
        <w:t>Ratings are directional signals. They should reveal where the decision requires discussion, evidence or diligence.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2233F"/>
            <w:tcMar>
              <w:top w:w="100" w:type="dxa"/>
              <w:start w:w="120" w:type="dxa"/>
              <w:bottom w:w="100" w:type="dxa"/>
              <w:end w:w="120" w:type="dxa"/>
            </w:tcMar>
          </w:tcPr>
          <w:p>
            <w:r>
              <w:rPr>
                <w:b/>
                <w:color w:val="FFFFFF"/>
                <w:sz w:val="16"/>
              </w:rPr>
              <w:t>Rating</w:t>
            </w:r>
          </w:p>
        </w:tc>
        <w:tc>
          <w:tcPr>
            <w:tcW w:type="dxa" w:w="3293"/>
            <w:shd w:fill="12233F"/>
            <w:tcMar>
              <w:top w:w="100" w:type="dxa"/>
              <w:start w:w="120" w:type="dxa"/>
              <w:bottom w:w="100" w:type="dxa"/>
              <w:end w:w="120" w:type="dxa"/>
            </w:tcMar>
          </w:tcPr>
          <w:p>
            <w:r>
              <w:rPr>
                <w:b/>
                <w:color w:val="FFFFFF"/>
                <w:sz w:val="16"/>
              </w:rPr>
              <w:t>Meaning</w:t>
            </w:r>
          </w:p>
        </w:tc>
        <w:tc>
          <w:tcPr>
            <w:tcW w:type="dxa" w:w="3293"/>
            <w:shd w:fill="12233F"/>
            <w:tcMar>
              <w:top w:w="100" w:type="dxa"/>
              <w:start w:w="120" w:type="dxa"/>
              <w:bottom w:w="100" w:type="dxa"/>
              <w:end w:w="120" w:type="dxa"/>
            </w:tcMar>
          </w:tcPr>
          <w:p>
            <w:r>
              <w:rPr>
                <w:b/>
                <w:color w:val="FFFFFF"/>
                <w:sz w:val="16"/>
              </w:rPr>
              <w:t>Required response</w:t>
            </w:r>
          </w:p>
        </w:tc>
      </w:tr>
      <w:tr>
        <w:tc>
          <w:tcPr>
            <w:tcW w:type="dxa" w:w="3293"/>
            <w:tcMar>
              <w:top w:w="100" w:type="dxa"/>
              <w:start w:w="120" w:type="dxa"/>
              <w:bottom w:w="100" w:type="dxa"/>
              <w:end w:w="120" w:type="dxa"/>
            </w:tcMar>
            <w:vAlign w:val="top"/>
          </w:tcPr>
          <w:p>
            <w:r>
              <w:rPr>
                <w:sz w:val="16"/>
              </w:rPr>
              <w:t>0 — Unknown</w:t>
            </w:r>
          </w:p>
        </w:tc>
        <w:tc>
          <w:tcPr>
            <w:tcW w:type="dxa" w:w="3293"/>
            <w:tcMar>
              <w:top w:w="100" w:type="dxa"/>
              <w:start w:w="120" w:type="dxa"/>
              <w:bottom w:w="100" w:type="dxa"/>
              <w:end w:w="120" w:type="dxa"/>
            </w:tcMar>
            <w:vAlign w:val="top"/>
          </w:tcPr>
          <w:p>
            <w:r>
              <w:rPr>
                <w:sz w:val="16"/>
              </w:rPr>
              <w:t>The advisor cannot yet answer or evidence is unavailable.</w:t>
            </w:r>
          </w:p>
        </w:tc>
        <w:tc>
          <w:tcPr>
            <w:tcW w:type="dxa" w:w="3293"/>
            <w:tcMar>
              <w:top w:w="100" w:type="dxa"/>
              <w:start w:w="120" w:type="dxa"/>
              <w:bottom w:w="100" w:type="dxa"/>
              <w:end w:w="120" w:type="dxa"/>
            </w:tcMar>
            <w:vAlign w:val="top"/>
          </w:tcPr>
          <w:p>
            <w:r>
              <w:rPr>
                <w:sz w:val="16"/>
              </w:rPr>
              <w:t>Create a diligence item.</w:t>
            </w:r>
          </w:p>
        </w:tc>
      </w:tr>
      <w:tr>
        <w:tc>
          <w:tcPr>
            <w:tcW w:type="dxa" w:w="3293"/>
            <w:tcMar>
              <w:top w:w="100" w:type="dxa"/>
              <w:start w:w="120" w:type="dxa"/>
              <w:bottom w:w="100" w:type="dxa"/>
              <w:end w:w="120" w:type="dxa"/>
            </w:tcMar>
            <w:vAlign w:val="top"/>
          </w:tcPr>
          <w:p>
            <w:r>
              <w:rPr>
                <w:sz w:val="16"/>
              </w:rPr>
              <w:t>1 — Low concern / strong alignment</w:t>
            </w:r>
          </w:p>
        </w:tc>
        <w:tc>
          <w:tcPr>
            <w:tcW w:type="dxa" w:w="3293"/>
            <w:tcMar>
              <w:top w:w="100" w:type="dxa"/>
              <w:start w:w="120" w:type="dxa"/>
              <w:bottom w:w="100" w:type="dxa"/>
              <w:end w:w="120" w:type="dxa"/>
            </w:tcMar>
            <w:vAlign w:val="top"/>
          </w:tcPr>
          <w:p>
            <w:r>
              <w:rPr>
                <w:sz w:val="16"/>
              </w:rPr>
              <w:t>The dimension is working or well supported.</w:t>
            </w:r>
          </w:p>
        </w:tc>
        <w:tc>
          <w:tcPr>
            <w:tcW w:type="dxa" w:w="3293"/>
            <w:tcMar>
              <w:top w:w="100" w:type="dxa"/>
              <w:start w:w="120" w:type="dxa"/>
              <w:bottom w:w="100" w:type="dxa"/>
              <w:end w:w="120" w:type="dxa"/>
            </w:tcMar>
            <w:vAlign w:val="top"/>
          </w:tcPr>
          <w:p>
            <w:r>
              <w:rPr>
                <w:sz w:val="16"/>
              </w:rPr>
              <w:t>Protect it and verify if material.</w:t>
            </w:r>
          </w:p>
        </w:tc>
      </w:tr>
      <w:tr>
        <w:tc>
          <w:tcPr>
            <w:tcW w:type="dxa" w:w="3293"/>
            <w:tcMar>
              <w:top w:w="100" w:type="dxa"/>
              <w:start w:w="120" w:type="dxa"/>
              <w:bottom w:w="100" w:type="dxa"/>
              <w:end w:w="120" w:type="dxa"/>
            </w:tcMar>
            <w:vAlign w:val="top"/>
          </w:tcPr>
          <w:p>
            <w:r>
              <w:rPr>
                <w:sz w:val="16"/>
              </w:rPr>
              <w:t>2 — Manageable tension</w:t>
            </w:r>
          </w:p>
        </w:tc>
        <w:tc>
          <w:tcPr>
            <w:tcW w:type="dxa" w:w="3293"/>
            <w:tcMar>
              <w:top w:w="100" w:type="dxa"/>
              <w:start w:w="120" w:type="dxa"/>
              <w:bottom w:w="100" w:type="dxa"/>
              <w:end w:w="120" w:type="dxa"/>
            </w:tcMar>
            <w:vAlign w:val="top"/>
          </w:tcPr>
          <w:p>
            <w:r>
              <w:rPr>
                <w:sz w:val="16"/>
              </w:rPr>
              <w:t>A real issue exists but may be improved without major structural change.</w:t>
            </w:r>
          </w:p>
        </w:tc>
        <w:tc>
          <w:tcPr>
            <w:tcW w:type="dxa" w:w="3293"/>
            <w:tcMar>
              <w:top w:w="100" w:type="dxa"/>
              <w:start w:w="120" w:type="dxa"/>
              <w:bottom w:w="100" w:type="dxa"/>
              <w:end w:w="120" w:type="dxa"/>
            </w:tcMar>
            <w:vAlign w:val="top"/>
          </w:tcPr>
          <w:p>
            <w:r>
              <w:rPr>
                <w:sz w:val="16"/>
              </w:rPr>
              <w:t>Test stay-and-strengthen remedies.</w:t>
            </w:r>
          </w:p>
        </w:tc>
      </w:tr>
      <w:tr>
        <w:tc>
          <w:tcPr>
            <w:tcW w:type="dxa" w:w="3293"/>
            <w:tcMar>
              <w:top w:w="100" w:type="dxa"/>
              <w:start w:w="120" w:type="dxa"/>
              <w:bottom w:w="100" w:type="dxa"/>
              <w:end w:w="120" w:type="dxa"/>
            </w:tcMar>
            <w:vAlign w:val="top"/>
          </w:tcPr>
          <w:p>
            <w:r>
              <w:rPr>
                <w:sz w:val="16"/>
              </w:rPr>
              <w:t>3 — Material tension</w:t>
            </w:r>
          </w:p>
        </w:tc>
        <w:tc>
          <w:tcPr>
            <w:tcW w:type="dxa" w:w="3293"/>
            <w:tcMar>
              <w:top w:w="100" w:type="dxa"/>
              <w:start w:w="120" w:type="dxa"/>
              <w:bottom w:w="100" w:type="dxa"/>
              <w:end w:w="120" w:type="dxa"/>
            </w:tcMar>
            <w:vAlign w:val="top"/>
          </w:tcPr>
          <w:p>
            <w:r>
              <w:rPr>
                <w:sz w:val="16"/>
              </w:rPr>
              <w:t>The issue significantly affects clients, business, team or future state.</w:t>
            </w:r>
          </w:p>
        </w:tc>
        <w:tc>
          <w:tcPr>
            <w:tcW w:type="dxa" w:w="3293"/>
            <w:tcMar>
              <w:top w:w="100" w:type="dxa"/>
              <w:start w:w="120" w:type="dxa"/>
              <w:bottom w:w="100" w:type="dxa"/>
              <w:end w:w="120" w:type="dxa"/>
            </w:tcMar>
            <w:vAlign w:val="top"/>
          </w:tcPr>
          <w:p>
            <w:r>
              <w:rPr>
                <w:sz w:val="16"/>
              </w:rPr>
              <w:t>Evaluate alternatives and mitigation.</w:t>
            </w:r>
          </w:p>
        </w:tc>
      </w:tr>
      <w:tr>
        <w:tc>
          <w:tcPr>
            <w:tcW w:type="dxa" w:w="3293"/>
            <w:tcMar>
              <w:top w:w="100" w:type="dxa"/>
              <w:start w:w="120" w:type="dxa"/>
              <w:bottom w:w="100" w:type="dxa"/>
              <w:end w:w="120" w:type="dxa"/>
            </w:tcMar>
            <w:vAlign w:val="top"/>
          </w:tcPr>
          <w:p>
            <w:r>
              <w:rPr>
                <w:sz w:val="16"/>
              </w:rPr>
              <w:t>4 — Critical constraint or misalignment</w:t>
            </w:r>
          </w:p>
        </w:tc>
        <w:tc>
          <w:tcPr>
            <w:tcW w:type="dxa" w:w="3293"/>
            <w:tcMar>
              <w:top w:w="100" w:type="dxa"/>
              <w:start w:w="120" w:type="dxa"/>
              <w:bottom w:w="100" w:type="dxa"/>
              <w:end w:w="120" w:type="dxa"/>
            </w:tcMar>
            <w:vAlign w:val="top"/>
          </w:tcPr>
          <w:p>
            <w:r>
              <w:rPr>
                <w:sz w:val="16"/>
              </w:rPr>
              <w:t>The issue may make the current or proposed path unsustainable.</w:t>
            </w:r>
          </w:p>
        </w:tc>
        <w:tc>
          <w:tcPr>
            <w:tcW w:type="dxa" w:w="3293"/>
            <w:tcMar>
              <w:top w:w="100" w:type="dxa"/>
              <w:start w:w="120" w:type="dxa"/>
              <w:bottom w:w="100" w:type="dxa"/>
              <w:end w:w="120" w:type="dxa"/>
            </w:tcMar>
            <w:vAlign w:val="top"/>
          </w:tcPr>
          <w:p>
            <w:r>
              <w:rPr>
                <w:sz w:val="16"/>
              </w:rPr>
              <w:t>Do not advance without resolution or explicit acceptance.</w:t>
            </w:r>
          </w:p>
        </w:tc>
      </w:tr>
    </w:tbl>
    <w:p/>
    <w:tbl>
      <w:tblPr>
        <w:tblW w:type="auto" w:w="0"/>
        <w:jc w:val="center"/>
        <w:tblLook w:firstColumn="1" w:firstRow="1" w:lastColumn="0" w:lastRow="0" w:noHBand="0" w:noVBand="1" w:val="04A0"/>
      </w:tblPr>
      <w:tblGrid>
        <w:gridCol w:w="9878"/>
      </w:tblGrid>
      <w:tr>
        <w:trPr>
          <w:tblHeader w:val="true"/>
        </w:trPr>
        <w:tc>
          <w:tcPr>
            <w:tcW w:type="dxa" w:w="9878"/>
            <w:shd w:fill="F5F1E8"/>
            <w:tcMar>
              <w:top w:w="140" w:type="dxa"/>
              <w:start w:w="170" w:type="dxa"/>
              <w:bottom w:w="140" w:type="dxa"/>
              <w:end w:w="170" w:type="dxa"/>
            </w:tcMar>
          </w:tcPr>
          <w:p>
            <w:r/>
            <w:r>
              <w:rPr>
                <w:b/>
                <w:color w:val="A97C50"/>
                <w:sz w:val="17"/>
              </w:rPr>
              <w:t>SCORING RULE</w:t>
            </w:r>
          </w:p>
          <w:p>
            <w:pPr>
              <w:spacing w:after="0"/>
            </w:pPr>
            <w:r>
              <w:rPr>
                <w:b/>
                <w:color w:val="12233F"/>
                <w:sz w:val="22"/>
              </w:rPr>
              <w:t>The score never makes the recommendation. The evidence, trade-offs and advisor's objectives do.</w:t>
            </w:r>
          </w:p>
        </w:tc>
      </w:tr>
    </w:tbl>
    <w:p>
      <w:pPr>
        <w:spacing w:after="20"/>
      </w:pPr>
    </w:p>
    <w:p>
      <w:pPr>
        <w:pStyle w:val="Heading1"/>
        <w:pBdr>
          <w:bottom w:val="single" w:sz="10" w:space="6" w:color="A97C50"/>
        </w:pBdr>
      </w:pPr>
      <w:r>
        <w:t>10. Decision States</w:t>
      </w:r>
    </w:p>
    <w:p>
      <w:pPr>
        <w:pStyle w:val="BodyText"/>
        <w:spacing w:after="120" w:line="259" w:lineRule="auto"/>
      </w:pPr>
      <w:r>
        <w:rPr>
          <w:b w:val="0"/>
          <w:i w:val="0"/>
        </w:rPr>
        <w:t>The methodology produces one of five decision states. These are more useful than a simple move / do not move conclusion.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2233F"/>
            <w:tcMar>
              <w:top w:w="100" w:type="dxa"/>
              <w:start w:w="120" w:type="dxa"/>
              <w:bottom w:w="100" w:type="dxa"/>
              <w:end w:w="120" w:type="dxa"/>
            </w:tcMar>
          </w:tcPr>
          <w:p>
            <w:r>
              <w:rPr>
                <w:b/>
                <w:color w:val="FFFFFF"/>
                <w:sz w:val="16"/>
              </w:rPr>
              <w:t>State</w:t>
            </w:r>
          </w:p>
        </w:tc>
        <w:tc>
          <w:tcPr>
            <w:tcW w:type="dxa" w:w="3293"/>
            <w:shd w:fill="12233F"/>
            <w:tcMar>
              <w:top w:w="100" w:type="dxa"/>
              <w:start w:w="120" w:type="dxa"/>
              <w:bottom w:w="100" w:type="dxa"/>
              <w:end w:w="120" w:type="dxa"/>
            </w:tcMar>
          </w:tcPr>
          <w:p>
            <w:r>
              <w:rPr>
                <w:b/>
                <w:color w:val="FFFFFF"/>
                <w:sz w:val="16"/>
              </w:rPr>
              <w:t>Meaning</w:t>
            </w:r>
          </w:p>
        </w:tc>
        <w:tc>
          <w:tcPr>
            <w:tcW w:type="dxa" w:w="3293"/>
            <w:shd w:fill="12233F"/>
            <w:tcMar>
              <w:top w:w="100" w:type="dxa"/>
              <w:start w:w="120" w:type="dxa"/>
              <w:bottom w:w="100" w:type="dxa"/>
              <w:end w:w="120" w:type="dxa"/>
            </w:tcMar>
          </w:tcPr>
          <w:p>
            <w:r>
              <w:rPr>
                <w:b/>
                <w:color w:val="FFFFFF"/>
                <w:sz w:val="16"/>
              </w:rPr>
              <w:t>Typical next action</w:t>
            </w:r>
          </w:p>
        </w:tc>
      </w:tr>
      <w:tr>
        <w:tc>
          <w:tcPr>
            <w:tcW w:type="dxa" w:w="3293"/>
            <w:tcMar>
              <w:top w:w="100" w:type="dxa"/>
              <w:start w:w="120" w:type="dxa"/>
              <w:bottom w:w="100" w:type="dxa"/>
              <w:end w:w="120" w:type="dxa"/>
            </w:tcMar>
            <w:vAlign w:val="top"/>
          </w:tcPr>
          <w:p>
            <w:r>
              <w:rPr>
                <w:sz w:val="16"/>
              </w:rPr>
              <w:t>STAY</w:t>
            </w:r>
          </w:p>
        </w:tc>
        <w:tc>
          <w:tcPr>
            <w:tcW w:type="dxa" w:w="3293"/>
            <w:tcMar>
              <w:top w:w="100" w:type="dxa"/>
              <w:start w:w="120" w:type="dxa"/>
              <w:bottom w:w="100" w:type="dxa"/>
              <w:end w:w="120" w:type="dxa"/>
            </w:tcMar>
            <w:vAlign w:val="top"/>
          </w:tcPr>
          <w:p>
            <w:r>
              <w:rPr>
                <w:sz w:val="16"/>
              </w:rPr>
              <w:t>The current model remains the strongest available path.</w:t>
            </w:r>
          </w:p>
        </w:tc>
        <w:tc>
          <w:tcPr>
            <w:tcW w:type="dxa" w:w="3293"/>
            <w:tcMar>
              <w:top w:w="100" w:type="dxa"/>
              <w:start w:w="120" w:type="dxa"/>
              <w:bottom w:w="100" w:type="dxa"/>
              <w:end w:w="120" w:type="dxa"/>
            </w:tcMar>
            <w:vAlign w:val="top"/>
          </w:tcPr>
          <w:p>
            <w:r>
              <w:rPr>
                <w:sz w:val="16"/>
              </w:rPr>
              <w:t>Protect strengths and establish a review trigger.</w:t>
            </w:r>
          </w:p>
        </w:tc>
      </w:tr>
      <w:tr>
        <w:tc>
          <w:tcPr>
            <w:tcW w:type="dxa" w:w="3293"/>
            <w:tcMar>
              <w:top w:w="100" w:type="dxa"/>
              <w:start w:w="120" w:type="dxa"/>
              <w:bottom w:w="100" w:type="dxa"/>
              <w:end w:w="120" w:type="dxa"/>
            </w:tcMar>
            <w:vAlign w:val="top"/>
          </w:tcPr>
          <w:p>
            <w:r>
              <w:rPr>
                <w:sz w:val="16"/>
              </w:rPr>
              <w:t>STRENGTHEN</w:t>
            </w:r>
          </w:p>
        </w:tc>
        <w:tc>
          <w:tcPr>
            <w:tcW w:type="dxa" w:w="3293"/>
            <w:tcMar>
              <w:top w:w="100" w:type="dxa"/>
              <w:start w:w="120" w:type="dxa"/>
              <w:bottom w:w="100" w:type="dxa"/>
              <w:end w:w="120" w:type="dxa"/>
            </w:tcMar>
            <w:vAlign w:val="top"/>
          </w:tcPr>
          <w:p>
            <w:r>
              <w:rPr>
                <w:sz w:val="16"/>
              </w:rPr>
              <w:t>The current model can plausibly reach the future state if defined issues are improved.</w:t>
            </w:r>
          </w:p>
        </w:tc>
        <w:tc>
          <w:tcPr>
            <w:tcW w:type="dxa" w:w="3293"/>
            <w:tcMar>
              <w:top w:w="100" w:type="dxa"/>
              <w:start w:w="120" w:type="dxa"/>
              <w:bottom w:w="100" w:type="dxa"/>
              <w:end w:w="120" w:type="dxa"/>
            </w:tcMar>
            <w:vAlign w:val="top"/>
          </w:tcPr>
          <w:p>
            <w:r>
              <w:rPr>
                <w:sz w:val="16"/>
              </w:rPr>
              <w:t>Pursue internal remedies, renegotiation or business changes.</w:t>
            </w:r>
          </w:p>
        </w:tc>
      </w:tr>
      <w:tr>
        <w:tc>
          <w:tcPr>
            <w:tcW w:type="dxa" w:w="3293"/>
            <w:tcMar>
              <w:top w:w="100" w:type="dxa"/>
              <w:start w:w="120" w:type="dxa"/>
              <w:bottom w:w="100" w:type="dxa"/>
              <w:end w:w="120" w:type="dxa"/>
            </w:tcMar>
            <w:vAlign w:val="top"/>
          </w:tcPr>
          <w:p>
            <w:r>
              <w:rPr>
                <w:sz w:val="16"/>
              </w:rPr>
              <w:t>PREPARE</w:t>
            </w:r>
          </w:p>
        </w:tc>
        <w:tc>
          <w:tcPr>
            <w:tcW w:type="dxa" w:w="3293"/>
            <w:tcMar>
              <w:top w:w="100" w:type="dxa"/>
              <w:start w:w="120" w:type="dxa"/>
              <w:bottom w:w="100" w:type="dxa"/>
              <w:end w:w="120" w:type="dxa"/>
            </w:tcMar>
            <w:vAlign w:val="top"/>
          </w:tcPr>
          <w:p>
            <w:r>
              <w:rPr>
                <w:sz w:val="16"/>
              </w:rPr>
              <w:t>A future decision may be warranted, but evidence, readiness or timing is insufficient.</w:t>
            </w:r>
          </w:p>
        </w:tc>
        <w:tc>
          <w:tcPr>
            <w:tcW w:type="dxa" w:w="3293"/>
            <w:tcMar>
              <w:top w:w="100" w:type="dxa"/>
              <w:start w:w="120" w:type="dxa"/>
              <w:bottom w:w="100" w:type="dxa"/>
              <w:end w:w="120" w:type="dxa"/>
            </w:tcMar>
            <w:vAlign w:val="top"/>
          </w:tcPr>
          <w:p>
            <w:r>
              <w:rPr>
                <w:sz w:val="16"/>
              </w:rPr>
              <w:t>Complete diligence, team alignment, planning or capability work.</w:t>
            </w:r>
          </w:p>
        </w:tc>
      </w:tr>
      <w:tr>
        <w:tc>
          <w:tcPr>
            <w:tcW w:type="dxa" w:w="3293"/>
            <w:tcMar>
              <w:top w:w="100" w:type="dxa"/>
              <w:start w:w="120" w:type="dxa"/>
              <w:bottom w:w="100" w:type="dxa"/>
              <w:end w:w="120" w:type="dxa"/>
            </w:tcMar>
            <w:vAlign w:val="top"/>
          </w:tcPr>
          <w:p>
            <w:r>
              <w:rPr>
                <w:sz w:val="16"/>
              </w:rPr>
              <w:t>MOVE</w:t>
            </w:r>
          </w:p>
        </w:tc>
        <w:tc>
          <w:tcPr>
            <w:tcW w:type="dxa" w:w="3293"/>
            <w:tcMar>
              <w:top w:w="100" w:type="dxa"/>
              <w:start w:w="120" w:type="dxa"/>
              <w:bottom w:w="100" w:type="dxa"/>
              <w:end w:w="120" w:type="dxa"/>
            </w:tcMar>
            <w:vAlign w:val="top"/>
          </w:tcPr>
          <w:p>
            <w:r>
              <w:rPr>
                <w:sz w:val="16"/>
              </w:rPr>
              <w:t>A credible alternative more responsibly advances the future state and constraints can be managed.</w:t>
            </w:r>
          </w:p>
        </w:tc>
        <w:tc>
          <w:tcPr>
            <w:tcW w:type="dxa" w:w="3293"/>
            <w:tcMar>
              <w:top w:w="100" w:type="dxa"/>
              <w:start w:w="120" w:type="dxa"/>
              <w:bottom w:w="100" w:type="dxa"/>
              <w:end w:w="120" w:type="dxa"/>
            </w:tcMar>
            <w:vAlign w:val="top"/>
          </w:tcPr>
          <w:p>
            <w:r>
              <w:rPr>
                <w:sz w:val="16"/>
              </w:rPr>
              <w:t>Proceed through permissioned diligence, negotiation and implementation.</w:t>
            </w:r>
          </w:p>
        </w:tc>
      </w:tr>
      <w:tr>
        <w:tc>
          <w:tcPr>
            <w:tcW w:type="dxa" w:w="3293"/>
            <w:tcMar>
              <w:top w:w="100" w:type="dxa"/>
              <w:start w:w="120" w:type="dxa"/>
              <w:bottom w:w="100" w:type="dxa"/>
              <w:end w:w="120" w:type="dxa"/>
            </w:tcMar>
            <w:vAlign w:val="top"/>
          </w:tcPr>
          <w:p>
            <w:r>
              <w:rPr>
                <w:sz w:val="16"/>
              </w:rPr>
              <w:t>CONTINUE DILIGENCE</w:t>
            </w:r>
          </w:p>
        </w:tc>
        <w:tc>
          <w:tcPr>
            <w:tcW w:type="dxa" w:w="3293"/>
            <w:tcMar>
              <w:top w:w="100" w:type="dxa"/>
              <w:start w:w="120" w:type="dxa"/>
              <w:bottom w:w="100" w:type="dxa"/>
              <w:end w:w="120" w:type="dxa"/>
            </w:tcMar>
            <w:vAlign w:val="top"/>
          </w:tcPr>
          <w:p>
            <w:r>
              <w:rPr>
                <w:sz w:val="16"/>
              </w:rPr>
              <w:t>No path is yet sufficiently supported for a responsible conclusion.</w:t>
            </w:r>
          </w:p>
        </w:tc>
        <w:tc>
          <w:tcPr>
            <w:tcW w:type="dxa" w:w="3293"/>
            <w:tcMar>
              <w:top w:w="100" w:type="dxa"/>
              <w:start w:w="120" w:type="dxa"/>
              <w:bottom w:w="100" w:type="dxa"/>
              <w:end w:w="120" w:type="dxa"/>
            </w:tcMar>
            <w:vAlign w:val="top"/>
          </w:tcPr>
          <w:p>
            <w:r>
              <w:rPr>
                <w:sz w:val="16"/>
              </w:rPr>
              <w:t>Resolve decision-changing unknowns before commitment.</w:t>
            </w:r>
          </w:p>
        </w:tc>
      </w:tr>
    </w:tbl>
    <w:p/>
    <w:p>
      <w:pPr>
        <w:pStyle w:val="Heading1"/>
        <w:pBdr>
          <w:bottom w:val="single" w:sz="10" w:space="6" w:color="A97C50"/>
        </w:pBdr>
      </w:pPr>
      <w:r>
        <w:t>11. Bias and Decision-Risk Controls</w:t>
      </w:r>
    </w:p>
    <w:p>
      <w:pPr>
        <w:pStyle w:val="BodyText"/>
        <w:spacing w:after="120" w:line="259" w:lineRule="auto"/>
      </w:pPr>
      <w:r>
        <w:rPr>
          <w:b w:val="0"/>
          <w:i w:val="0"/>
        </w:rPr>
        <w:t>The expansion of advisor options increases exposure to predictable decision errors. VYNE must recognize them without pretending advisors are irrational.</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2233F"/>
            <w:tcMar>
              <w:top w:w="100" w:type="dxa"/>
              <w:start w:w="120" w:type="dxa"/>
              <w:bottom w:w="100" w:type="dxa"/>
              <w:end w:w="120" w:type="dxa"/>
            </w:tcMar>
          </w:tcPr>
          <w:p>
            <w:r>
              <w:rPr>
                <w:b/>
                <w:color w:val="FFFFFF"/>
                <w:sz w:val="15"/>
              </w:rPr>
              <w:t>Decision risk</w:t>
            </w:r>
          </w:p>
        </w:tc>
        <w:tc>
          <w:tcPr>
            <w:tcW w:type="dxa" w:w="3293"/>
            <w:shd w:fill="12233F"/>
            <w:tcMar>
              <w:top w:w="100" w:type="dxa"/>
              <w:start w:w="120" w:type="dxa"/>
              <w:bottom w:w="100" w:type="dxa"/>
              <w:end w:w="120" w:type="dxa"/>
            </w:tcMar>
          </w:tcPr>
          <w:p>
            <w:r>
              <w:rPr>
                <w:b/>
                <w:color w:val="FFFFFF"/>
                <w:sz w:val="15"/>
              </w:rPr>
              <w:t>How it appears</w:t>
            </w:r>
          </w:p>
        </w:tc>
        <w:tc>
          <w:tcPr>
            <w:tcW w:type="dxa" w:w="3293"/>
            <w:shd w:fill="12233F"/>
            <w:tcMar>
              <w:top w:w="100" w:type="dxa"/>
              <w:start w:w="120" w:type="dxa"/>
              <w:bottom w:w="100" w:type="dxa"/>
              <w:end w:w="120" w:type="dxa"/>
            </w:tcMar>
          </w:tcPr>
          <w:p>
            <w:r>
              <w:rPr>
                <w:b/>
                <w:color w:val="FFFFFF"/>
                <w:sz w:val="15"/>
              </w:rPr>
              <w:t>VYNE control</w:t>
            </w:r>
          </w:p>
        </w:tc>
      </w:tr>
      <w:tr>
        <w:tc>
          <w:tcPr>
            <w:tcW w:type="dxa" w:w="3293"/>
            <w:tcMar>
              <w:top w:w="100" w:type="dxa"/>
              <w:start w:w="120" w:type="dxa"/>
              <w:bottom w:w="100" w:type="dxa"/>
              <w:end w:w="120" w:type="dxa"/>
            </w:tcMar>
            <w:vAlign w:val="top"/>
          </w:tcPr>
          <w:p>
            <w:r>
              <w:rPr>
                <w:sz w:val="15"/>
              </w:rPr>
              <w:t>First credible option bias</w:t>
            </w:r>
          </w:p>
        </w:tc>
        <w:tc>
          <w:tcPr>
            <w:tcW w:type="dxa" w:w="3293"/>
            <w:tcMar>
              <w:top w:w="100" w:type="dxa"/>
              <w:start w:w="120" w:type="dxa"/>
              <w:bottom w:w="100" w:type="dxa"/>
              <w:end w:w="120" w:type="dxa"/>
            </w:tcMar>
            <w:vAlign w:val="top"/>
          </w:tcPr>
          <w:p>
            <w:r>
              <w:rPr>
                <w:sz w:val="15"/>
              </w:rPr>
              <w:t>Treating the first attractive path as the benchmark.</w:t>
            </w:r>
          </w:p>
        </w:tc>
        <w:tc>
          <w:tcPr>
            <w:tcW w:type="dxa" w:w="3293"/>
            <w:tcMar>
              <w:top w:w="100" w:type="dxa"/>
              <w:start w:w="120" w:type="dxa"/>
              <w:bottom w:w="100" w:type="dxa"/>
              <w:end w:w="120" w:type="dxa"/>
            </w:tcMar>
            <w:vAlign w:val="top"/>
          </w:tcPr>
          <w:p>
            <w:r>
              <w:rPr>
                <w:sz w:val="15"/>
              </w:rPr>
              <w:t>Build the alternative set before preference hardens.</w:t>
            </w:r>
          </w:p>
        </w:tc>
      </w:tr>
      <w:tr>
        <w:tc>
          <w:tcPr>
            <w:tcW w:type="dxa" w:w="3293"/>
            <w:tcMar>
              <w:top w:w="100" w:type="dxa"/>
              <w:start w:w="120" w:type="dxa"/>
              <w:bottom w:w="100" w:type="dxa"/>
              <w:end w:w="120" w:type="dxa"/>
            </w:tcMar>
            <w:vAlign w:val="top"/>
          </w:tcPr>
          <w:p>
            <w:r>
              <w:rPr>
                <w:sz w:val="15"/>
              </w:rPr>
              <w:t>Deal salience</w:t>
            </w:r>
          </w:p>
        </w:tc>
        <w:tc>
          <w:tcPr>
            <w:tcW w:type="dxa" w:w="3293"/>
            <w:tcMar>
              <w:top w:w="100" w:type="dxa"/>
              <w:start w:w="120" w:type="dxa"/>
              <w:bottom w:w="100" w:type="dxa"/>
              <w:end w:w="120" w:type="dxa"/>
            </w:tcMar>
            <w:vAlign w:val="top"/>
          </w:tcPr>
          <w:p>
            <w:r>
              <w:rPr>
                <w:sz w:val="15"/>
              </w:rPr>
              <w:t>Overweighting transition money, payout or headline economics.</w:t>
            </w:r>
          </w:p>
        </w:tc>
        <w:tc>
          <w:tcPr>
            <w:tcW w:type="dxa" w:w="3293"/>
            <w:tcMar>
              <w:top w:w="100" w:type="dxa"/>
              <w:start w:w="120" w:type="dxa"/>
              <w:bottom w:w="100" w:type="dxa"/>
              <w:end w:w="120" w:type="dxa"/>
            </w:tcMar>
            <w:vAlign w:val="top"/>
          </w:tcPr>
          <w:p>
            <w:r>
              <w:rPr>
                <w:sz w:val="15"/>
              </w:rPr>
              <w:t>Evaluate total economics, durability, control and downside.</w:t>
            </w:r>
          </w:p>
        </w:tc>
      </w:tr>
      <w:tr>
        <w:tc>
          <w:tcPr>
            <w:tcW w:type="dxa" w:w="3293"/>
            <w:tcMar>
              <w:top w:w="100" w:type="dxa"/>
              <w:start w:w="120" w:type="dxa"/>
              <w:bottom w:w="100" w:type="dxa"/>
              <w:end w:w="120" w:type="dxa"/>
            </w:tcMar>
            <w:vAlign w:val="top"/>
          </w:tcPr>
          <w:p>
            <w:r>
              <w:rPr>
                <w:sz w:val="15"/>
              </w:rPr>
              <w:t>Status quo comfort</w:t>
            </w:r>
          </w:p>
        </w:tc>
        <w:tc>
          <w:tcPr>
            <w:tcW w:type="dxa" w:w="3293"/>
            <w:tcMar>
              <w:top w:w="100" w:type="dxa"/>
              <w:start w:w="120" w:type="dxa"/>
              <w:bottom w:w="100" w:type="dxa"/>
              <w:end w:w="120" w:type="dxa"/>
            </w:tcMar>
            <w:vAlign w:val="top"/>
          </w:tcPr>
          <w:p>
            <w:r>
              <w:rPr>
                <w:sz w:val="15"/>
              </w:rPr>
              <w:t>Treating familiarity as evidence that staying is safe.</w:t>
            </w:r>
          </w:p>
        </w:tc>
        <w:tc>
          <w:tcPr>
            <w:tcW w:type="dxa" w:w="3293"/>
            <w:tcMar>
              <w:top w:w="100" w:type="dxa"/>
              <w:start w:w="120" w:type="dxa"/>
              <w:bottom w:w="100" w:type="dxa"/>
              <w:end w:w="120" w:type="dxa"/>
            </w:tcMar>
            <w:vAlign w:val="top"/>
          </w:tcPr>
          <w:p>
            <w:r>
              <w:rPr>
                <w:sz w:val="15"/>
              </w:rPr>
              <w:t>Compare the cost of inaction to the cost of change.</w:t>
            </w:r>
          </w:p>
        </w:tc>
      </w:tr>
      <w:tr>
        <w:tc>
          <w:tcPr>
            <w:tcW w:type="dxa" w:w="3293"/>
            <w:tcMar>
              <w:top w:w="100" w:type="dxa"/>
              <w:start w:w="120" w:type="dxa"/>
              <w:bottom w:w="100" w:type="dxa"/>
              <w:end w:w="120" w:type="dxa"/>
            </w:tcMar>
            <w:vAlign w:val="top"/>
          </w:tcPr>
          <w:p>
            <w:r>
              <w:rPr>
                <w:sz w:val="15"/>
              </w:rPr>
              <w:t>Problem substitution</w:t>
            </w:r>
          </w:p>
        </w:tc>
        <w:tc>
          <w:tcPr>
            <w:tcW w:type="dxa" w:w="3293"/>
            <w:tcMar>
              <w:top w:w="100" w:type="dxa"/>
              <w:start w:w="120" w:type="dxa"/>
              <w:bottom w:w="100" w:type="dxa"/>
              <w:end w:w="120" w:type="dxa"/>
            </w:tcMar>
            <w:vAlign w:val="top"/>
          </w:tcPr>
          <w:p>
            <w:r>
              <w:rPr>
                <w:sz w:val="15"/>
              </w:rPr>
              <w:t>Solving today's frustration instead of the long-term decision.</w:t>
            </w:r>
          </w:p>
        </w:tc>
        <w:tc>
          <w:tcPr>
            <w:tcW w:type="dxa" w:w="3293"/>
            <w:tcMar>
              <w:top w:w="100" w:type="dxa"/>
              <w:start w:w="120" w:type="dxa"/>
              <w:bottom w:w="100" w:type="dxa"/>
              <w:end w:w="120" w:type="dxa"/>
            </w:tcMar>
            <w:vAlign w:val="top"/>
          </w:tcPr>
          <w:p>
            <w:r>
              <w:rPr>
                <w:sz w:val="15"/>
              </w:rPr>
              <w:t>Return to the Future-State Mandate.</w:t>
            </w:r>
          </w:p>
        </w:tc>
      </w:tr>
      <w:tr>
        <w:tc>
          <w:tcPr>
            <w:tcW w:type="dxa" w:w="3293"/>
            <w:tcMar>
              <w:top w:w="100" w:type="dxa"/>
              <w:start w:w="120" w:type="dxa"/>
              <w:bottom w:w="100" w:type="dxa"/>
              <w:end w:w="120" w:type="dxa"/>
            </w:tcMar>
            <w:vAlign w:val="top"/>
          </w:tcPr>
          <w:p>
            <w:r>
              <w:rPr>
                <w:sz w:val="15"/>
              </w:rPr>
              <w:t>Confirmation seeking</w:t>
            </w:r>
          </w:p>
        </w:tc>
        <w:tc>
          <w:tcPr>
            <w:tcW w:type="dxa" w:w="3293"/>
            <w:tcMar>
              <w:top w:w="100" w:type="dxa"/>
              <w:start w:w="120" w:type="dxa"/>
              <w:bottom w:w="100" w:type="dxa"/>
              <w:end w:w="120" w:type="dxa"/>
            </w:tcMar>
            <w:vAlign w:val="top"/>
          </w:tcPr>
          <w:p>
            <w:r>
              <w:rPr>
                <w:sz w:val="15"/>
              </w:rPr>
              <w:t>Collecting evidence that supports an emerging preference.</w:t>
            </w:r>
          </w:p>
        </w:tc>
        <w:tc>
          <w:tcPr>
            <w:tcW w:type="dxa" w:w="3293"/>
            <w:tcMar>
              <w:top w:w="100" w:type="dxa"/>
              <w:start w:w="120" w:type="dxa"/>
              <w:bottom w:w="100" w:type="dxa"/>
              <w:end w:w="120" w:type="dxa"/>
            </w:tcMar>
            <w:vAlign w:val="top"/>
          </w:tcPr>
          <w:p>
            <w:r>
              <w:rPr>
                <w:sz w:val="15"/>
              </w:rPr>
              <w:t>Assign a deliberate challenge case.</w:t>
            </w:r>
          </w:p>
        </w:tc>
      </w:tr>
      <w:tr>
        <w:tc>
          <w:tcPr>
            <w:tcW w:type="dxa" w:w="3293"/>
            <w:tcMar>
              <w:top w:w="100" w:type="dxa"/>
              <w:start w:w="120" w:type="dxa"/>
              <w:bottom w:w="100" w:type="dxa"/>
              <w:end w:w="120" w:type="dxa"/>
            </w:tcMar>
            <w:vAlign w:val="top"/>
          </w:tcPr>
          <w:p>
            <w:r>
              <w:rPr>
                <w:sz w:val="15"/>
              </w:rPr>
              <w:t>Sunk-cost attachment</w:t>
            </w:r>
          </w:p>
        </w:tc>
        <w:tc>
          <w:tcPr>
            <w:tcW w:type="dxa" w:w="3293"/>
            <w:tcMar>
              <w:top w:w="100" w:type="dxa"/>
              <w:start w:w="120" w:type="dxa"/>
              <w:bottom w:w="100" w:type="dxa"/>
              <w:end w:w="120" w:type="dxa"/>
            </w:tcMar>
            <w:vAlign w:val="top"/>
          </w:tcPr>
          <w:p>
            <w:r>
              <w:rPr>
                <w:sz w:val="15"/>
              </w:rPr>
              <w:t>Protecting past investment after the future case has weakened.</w:t>
            </w:r>
          </w:p>
        </w:tc>
        <w:tc>
          <w:tcPr>
            <w:tcW w:type="dxa" w:w="3293"/>
            <w:tcMar>
              <w:top w:w="100" w:type="dxa"/>
              <w:start w:w="120" w:type="dxa"/>
              <w:bottom w:w="100" w:type="dxa"/>
              <w:end w:w="120" w:type="dxa"/>
            </w:tcMar>
            <w:vAlign w:val="top"/>
          </w:tcPr>
          <w:p>
            <w:r>
              <w:rPr>
                <w:sz w:val="15"/>
              </w:rPr>
              <w:t>Evaluate from the present forward.</w:t>
            </w:r>
          </w:p>
        </w:tc>
      </w:tr>
      <w:tr>
        <w:tc>
          <w:tcPr>
            <w:tcW w:type="dxa" w:w="3293"/>
            <w:tcMar>
              <w:top w:w="100" w:type="dxa"/>
              <w:start w:w="120" w:type="dxa"/>
              <w:bottom w:w="100" w:type="dxa"/>
              <w:end w:w="120" w:type="dxa"/>
            </w:tcMar>
            <w:vAlign w:val="top"/>
          </w:tcPr>
          <w:p>
            <w:r>
              <w:rPr>
                <w:sz w:val="15"/>
              </w:rPr>
              <w:t>Social proof</w:t>
            </w:r>
          </w:p>
        </w:tc>
        <w:tc>
          <w:tcPr>
            <w:tcW w:type="dxa" w:w="3293"/>
            <w:tcMar>
              <w:top w:w="100" w:type="dxa"/>
              <w:start w:w="120" w:type="dxa"/>
              <w:bottom w:w="100" w:type="dxa"/>
              <w:end w:w="120" w:type="dxa"/>
            </w:tcMar>
            <w:vAlign w:val="top"/>
          </w:tcPr>
          <w:p>
            <w:r>
              <w:rPr>
                <w:sz w:val="15"/>
              </w:rPr>
              <w:t>Assuming a path is right because peers selected it.</w:t>
            </w:r>
          </w:p>
        </w:tc>
        <w:tc>
          <w:tcPr>
            <w:tcW w:type="dxa" w:w="3293"/>
            <w:tcMar>
              <w:top w:w="100" w:type="dxa"/>
              <w:start w:w="120" w:type="dxa"/>
              <w:bottom w:w="100" w:type="dxa"/>
              <w:end w:w="120" w:type="dxa"/>
            </w:tcMar>
            <w:vAlign w:val="top"/>
          </w:tcPr>
          <w:p>
            <w:r>
              <w:rPr>
                <w:sz w:val="15"/>
              </w:rPr>
              <w:t>Test fit against the advisor's own mandate.</w:t>
            </w:r>
          </w:p>
        </w:tc>
      </w:tr>
      <w:tr>
        <w:tc>
          <w:tcPr>
            <w:tcW w:type="dxa" w:w="3293"/>
            <w:tcMar>
              <w:top w:w="100" w:type="dxa"/>
              <w:start w:w="120" w:type="dxa"/>
              <w:bottom w:w="100" w:type="dxa"/>
              <w:end w:w="120" w:type="dxa"/>
            </w:tcMar>
            <w:vAlign w:val="top"/>
          </w:tcPr>
          <w:p>
            <w:r>
              <w:rPr>
                <w:sz w:val="15"/>
              </w:rPr>
              <w:t>Urgency distortion</w:t>
            </w:r>
          </w:p>
        </w:tc>
        <w:tc>
          <w:tcPr>
            <w:tcW w:type="dxa" w:w="3293"/>
            <w:tcMar>
              <w:top w:w="100" w:type="dxa"/>
              <w:start w:w="120" w:type="dxa"/>
              <w:bottom w:w="100" w:type="dxa"/>
              <w:end w:w="120" w:type="dxa"/>
            </w:tcMar>
            <w:vAlign w:val="top"/>
          </w:tcPr>
          <w:p>
            <w:r>
              <w:rPr>
                <w:sz w:val="15"/>
              </w:rPr>
              <w:t>Allowing deadlines or competitive pressure to narrow thought.</w:t>
            </w:r>
          </w:p>
        </w:tc>
        <w:tc>
          <w:tcPr>
            <w:tcW w:type="dxa" w:w="3293"/>
            <w:tcMar>
              <w:top w:w="100" w:type="dxa"/>
              <w:start w:w="120" w:type="dxa"/>
              <w:bottom w:w="100" w:type="dxa"/>
              <w:end w:w="120" w:type="dxa"/>
            </w:tcMar>
            <w:vAlign w:val="top"/>
          </w:tcPr>
          <w:p>
            <w:r>
              <w:rPr>
                <w:sz w:val="15"/>
              </w:rPr>
              <w:t>Separate real timing constraints from manufactured urgency.</w:t>
            </w:r>
          </w:p>
        </w:tc>
      </w:tr>
      <w:tr>
        <w:tc>
          <w:tcPr>
            <w:tcW w:type="dxa" w:w="3293"/>
            <w:tcMar>
              <w:top w:w="100" w:type="dxa"/>
              <w:start w:w="120" w:type="dxa"/>
              <w:bottom w:w="100" w:type="dxa"/>
              <w:end w:w="120" w:type="dxa"/>
            </w:tcMar>
            <w:vAlign w:val="top"/>
          </w:tcPr>
          <w:p>
            <w:r>
              <w:rPr>
                <w:sz w:val="15"/>
              </w:rPr>
              <w:t>Complexity avoidance</w:t>
            </w:r>
          </w:p>
        </w:tc>
        <w:tc>
          <w:tcPr>
            <w:tcW w:type="dxa" w:w="3293"/>
            <w:tcMar>
              <w:top w:w="100" w:type="dxa"/>
              <w:start w:w="120" w:type="dxa"/>
              <w:bottom w:w="100" w:type="dxa"/>
              <w:end w:w="120" w:type="dxa"/>
            </w:tcMar>
            <w:vAlign w:val="top"/>
          </w:tcPr>
          <w:p>
            <w:r>
              <w:rPr>
                <w:sz w:val="15"/>
              </w:rPr>
              <w:t>Choosing the easiest option because the comparison is overwhelming.</w:t>
            </w:r>
          </w:p>
        </w:tc>
        <w:tc>
          <w:tcPr>
            <w:tcW w:type="dxa" w:w="3293"/>
            <w:tcMar>
              <w:top w:w="100" w:type="dxa"/>
              <w:start w:w="120" w:type="dxa"/>
              <w:bottom w:w="100" w:type="dxa"/>
              <w:end w:w="120" w:type="dxa"/>
            </w:tcMar>
            <w:vAlign w:val="top"/>
          </w:tcPr>
          <w:p>
            <w:r>
              <w:rPr>
                <w:sz w:val="15"/>
              </w:rPr>
              <w:t>Sequence the decision and reduce it to material variables.</w:t>
            </w:r>
          </w:p>
        </w:tc>
      </w:tr>
    </w:tbl>
    <w:p/>
    <w:p>
      <w:pPr>
        <w:pStyle w:val="Heading1"/>
        <w:pBdr>
          <w:bottom w:val="single" w:sz="10" w:space="6" w:color="A97C50"/>
        </w:pBdr>
      </w:pPr>
      <w:r>
        <w:t>12. The Advisor Journey</w:t>
      </w:r>
    </w:p>
    <w:p>
      <w:pPr>
        <w:pStyle w:val="BodyText"/>
        <w:spacing w:after="120" w:line="259" w:lineRule="auto"/>
      </w:pPr>
      <w:r>
        <w:rPr>
          <w:b w:val="0"/>
          <w:i w:val="0"/>
        </w:rPr>
        <w:t>The Framework is delivered through a permission-based journey. Stages may be compressed or expanded, but the advisor must understand what is happening and what permission has been granted.</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2233F"/>
            <w:tcMar>
              <w:top w:w="100" w:type="dxa"/>
              <w:start w:w="120" w:type="dxa"/>
              <w:bottom w:w="100" w:type="dxa"/>
              <w:end w:w="120" w:type="dxa"/>
            </w:tcMar>
          </w:tcPr>
          <w:p>
            <w:r>
              <w:rPr>
                <w:b/>
                <w:color w:val="FFFFFF"/>
                <w:sz w:val="16"/>
              </w:rPr>
              <w:t>Journey stage</w:t>
            </w:r>
          </w:p>
        </w:tc>
        <w:tc>
          <w:tcPr>
            <w:tcW w:type="dxa" w:w="3293"/>
            <w:shd w:fill="12233F"/>
            <w:tcMar>
              <w:top w:w="100" w:type="dxa"/>
              <w:start w:w="120" w:type="dxa"/>
              <w:bottom w:w="100" w:type="dxa"/>
              <w:end w:w="120" w:type="dxa"/>
            </w:tcMar>
          </w:tcPr>
          <w:p>
            <w:r>
              <w:rPr>
                <w:b/>
                <w:color w:val="FFFFFF"/>
                <w:sz w:val="16"/>
              </w:rPr>
              <w:t>Purpose</w:t>
            </w:r>
          </w:p>
        </w:tc>
        <w:tc>
          <w:tcPr>
            <w:tcW w:type="dxa" w:w="3293"/>
            <w:shd w:fill="12233F"/>
            <w:tcMar>
              <w:top w:w="100" w:type="dxa"/>
              <w:start w:w="120" w:type="dxa"/>
              <w:bottom w:w="100" w:type="dxa"/>
              <w:end w:w="120" w:type="dxa"/>
            </w:tcMar>
          </w:tcPr>
          <w:p>
            <w:r>
              <w:rPr>
                <w:b/>
                <w:color w:val="FFFFFF"/>
                <w:sz w:val="16"/>
              </w:rPr>
              <w:t>Minimum gate</w:t>
            </w:r>
          </w:p>
        </w:tc>
      </w:tr>
      <w:tr>
        <w:tc>
          <w:tcPr>
            <w:tcW w:type="dxa" w:w="3293"/>
            <w:tcMar>
              <w:top w:w="100" w:type="dxa"/>
              <w:start w:w="120" w:type="dxa"/>
              <w:bottom w:w="100" w:type="dxa"/>
              <w:end w:w="120" w:type="dxa"/>
            </w:tcMar>
            <w:vAlign w:val="top"/>
          </w:tcPr>
          <w:p>
            <w:r>
              <w:rPr>
                <w:sz w:val="16"/>
              </w:rPr>
              <w:t>ORIENT</w:t>
            </w:r>
          </w:p>
        </w:tc>
        <w:tc>
          <w:tcPr>
            <w:tcW w:type="dxa" w:w="3293"/>
            <w:tcMar>
              <w:top w:w="100" w:type="dxa"/>
              <w:start w:w="120" w:type="dxa"/>
              <w:bottom w:w="100" w:type="dxa"/>
              <w:end w:w="120" w:type="dxa"/>
            </w:tcMar>
            <w:vAlign w:val="top"/>
          </w:tcPr>
          <w:p>
            <w:r>
              <w:rPr>
                <w:sz w:val="16"/>
              </w:rPr>
              <w:t>Clarify the question and explain VYNE's role.</w:t>
            </w:r>
          </w:p>
        </w:tc>
        <w:tc>
          <w:tcPr>
            <w:tcW w:type="dxa" w:w="3293"/>
            <w:tcMar>
              <w:top w:w="100" w:type="dxa"/>
              <w:start w:w="120" w:type="dxa"/>
              <w:bottom w:w="100" w:type="dxa"/>
              <w:end w:w="120" w:type="dxa"/>
            </w:tcMar>
            <w:vAlign w:val="top"/>
          </w:tcPr>
          <w:p>
            <w:r>
              <w:rPr>
                <w:sz w:val="16"/>
              </w:rPr>
              <w:t>Advisor agrees the decision is worth examining.</w:t>
            </w:r>
          </w:p>
        </w:tc>
      </w:tr>
      <w:tr>
        <w:tc>
          <w:tcPr>
            <w:tcW w:type="dxa" w:w="3293"/>
            <w:tcMar>
              <w:top w:w="100" w:type="dxa"/>
              <w:start w:w="120" w:type="dxa"/>
              <w:bottom w:w="100" w:type="dxa"/>
              <w:end w:w="120" w:type="dxa"/>
            </w:tcMar>
            <w:vAlign w:val="top"/>
          </w:tcPr>
          <w:p>
            <w:r>
              <w:rPr>
                <w:sz w:val="16"/>
              </w:rPr>
              <w:t>UNDERSTAND</w:t>
            </w:r>
          </w:p>
        </w:tc>
        <w:tc>
          <w:tcPr>
            <w:tcW w:type="dxa" w:w="3293"/>
            <w:tcMar>
              <w:top w:w="100" w:type="dxa"/>
              <w:start w:w="120" w:type="dxa"/>
              <w:bottom w:w="100" w:type="dxa"/>
              <w:end w:w="120" w:type="dxa"/>
            </w:tcMar>
            <w:vAlign w:val="top"/>
          </w:tcPr>
          <w:p>
            <w:r>
              <w:rPr>
                <w:sz w:val="16"/>
              </w:rPr>
              <w:t>Complete REALITY and DIRECTION work.</w:t>
            </w:r>
          </w:p>
        </w:tc>
        <w:tc>
          <w:tcPr>
            <w:tcW w:type="dxa" w:w="3293"/>
            <w:tcMar>
              <w:top w:w="100" w:type="dxa"/>
              <w:start w:w="120" w:type="dxa"/>
              <w:bottom w:w="100" w:type="dxa"/>
              <w:end w:w="120" w:type="dxa"/>
            </w:tcMar>
            <w:vAlign w:val="top"/>
          </w:tcPr>
          <w:p>
            <w:r>
              <w:rPr>
                <w:sz w:val="16"/>
              </w:rPr>
              <w:t>Current reality and Future-State Mandate are credible.</w:t>
            </w:r>
          </w:p>
        </w:tc>
      </w:tr>
      <w:tr>
        <w:tc>
          <w:tcPr>
            <w:tcW w:type="dxa" w:w="3293"/>
            <w:tcMar>
              <w:top w:w="100" w:type="dxa"/>
              <w:start w:w="120" w:type="dxa"/>
              <w:bottom w:w="100" w:type="dxa"/>
              <w:end w:w="120" w:type="dxa"/>
            </w:tcMar>
            <w:vAlign w:val="top"/>
          </w:tcPr>
          <w:p>
            <w:r>
              <w:rPr>
                <w:sz w:val="16"/>
              </w:rPr>
              <w:t>INVESTIGATE</w:t>
            </w:r>
          </w:p>
        </w:tc>
        <w:tc>
          <w:tcPr>
            <w:tcW w:type="dxa" w:w="3293"/>
            <w:tcMar>
              <w:top w:w="100" w:type="dxa"/>
              <w:start w:w="120" w:type="dxa"/>
              <w:bottom w:w="100" w:type="dxa"/>
              <w:end w:w="120" w:type="dxa"/>
            </w:tcMar>
            <w:vAlign w:val="top"/>
          </w:tcPr>
          <w:p>
            <w:r>
              <w:rPr>
                <w:sz w:val="16"/>
              </w:rPr>
              <w:t>Map constraints and complete targeted diligence.</w:t>
            </w:r>
          </w:p>
        </w:tc>
        <w:tc>
          <w:tcPr>
            <w:tcW w:type="dxa" w:w="3293"/>
            <w:tcMar>
              <w:top w:w="100" w:type="dxa"/>
              <w:start w:w="120" w:type="dxa"/>
              <w:bottom w:w="100" w:type="dxa"/>
              <w:end w:w="120" w:type="dxa"/>
            </w:tcMar>
            <w:vAlign w:val="top"/>
          </w:tcPr>
          <w:p>
            <w:r>
              <w:rPr>
                <w:sz w:val="16"/>
              </w:rPr>
              <w:t>Decision-changing unknowns are identified and assigned.</w:t>
            </w:r>
          </w:p>
        </w:tc>
      </w:tr>
      <w:tr>
        <w:tc>
          <w:tcPr>
            <w:tcW w:type="dxa" w:w="3293"/>
            <w:tcMar>
              <w:top w:w="100" w:type="dxa"/>
              <w:start w:w="120" w:type="dxa"/>
              <w:bottom w:w="100" w:type="dxa"/>
              <w:end w:w="120" w:type="dxa"/>
            </w:tcMar>
            <w:vAlign w:val="top"/>
          </w:tcPr>
          <w:p>
            <w:r>
              <w:rPr>
                <w:sz w:val="16"/>
              </w:rPr>
              <w:t>COMPARE</w:t>
            </w:r>
          </w:p>
        </w:tc>
        <w:tc>
          <w:tcPr>
            <w:tcW w:type="dxa" w:w="3293"/>
            <w:tcMar>
              <w:top w:w="100" w:type="dxa"/>
              <w:start w:w="120" w:type="dxa"/>
              <w:bottom w:w="100" w:type="dxa"/>
              <w:end w:w="120" w:type="dxa"/>
            </w:tcMar>
            <w:vAlign w:val="top"/>
          </w:tcPr>
          <w:p>
            <w:r>
              <w:rPr>
                <w:sz w:val="16"/>
              </w:rPr>
              <w:t>Evaluate credible alternatives through the same standards.</w:t>
            </w:r>
          </w:p>
        </w:tc>
        <w:tc>
          <w:tcPr>
            <w:tcW w:type="dxa" w:w="3293"/>
            <w:tcMar>
              <w:top w:w="100" w:type="dxa"/>
              <w:start w:w="120" w:type="dxa"/>
              <w:bottom w:w="100" w:type="dxa"/>
              <w:end w:w="120" w:type="dxa"/>
            </w:tcMar>
            <w:vAlign w:val="top"/>
          </w:tcPr>
          <w:p>
            <w:r>
              <w:rPr>
                <w:sz w:val="16"/>
              </w:rPr>
              <w:t>Alternatives are sufficiently evidenced for comparison.</w:t>
            </w:r>
          </w:p>
        </w:tc>
      </w:tr>
      <w:tr>
        <w:tc>
          <w:tcPr>
            <w:tcW w:type="dxa" w:w="3293"/>
            <w:tcMar>
              <w:top w:w="100" w:type="dxa"/>
              <w:start w:w="120" w:type="dxa"/>
              <w:bottom w:w="100" w:type="dxa"/>
              <w:end w:w="120" w:type="dxa"/>
            </w:tcMar>
            <w:vAlign w:val="top"/>
          </w:tcPr>
          <w:p>
            <w:r>
              <w:rPr>
                <w:sz w:val="16"/>
              </w:rPr>
              <w:t>DECIDE</w:t>
            </w:r>
          </w:p>
        </w:tc>
        <w:tc>
          <w:tcPr>
            <w:tcW w:type="dxa" w:w="3293"/>
            <w:tcMar>
              <w:top w:w="100" w:type="dxa"/>
              <w:start w:w="120" w:type="dxa"/>
              <w:bottom w:w="100" w:type="dxa"/>
              <w:end w:w="120" w:type="dxa"/>
            </w:tcMar>
            <w:vAlign w:val="top"/>
          </w:tcPr>
          <w:p>
            <w:r>
              <w:rPr>
                <w:sz w:val="16"/>
              </w:rPr>
              <w:t>Reach a decision state and document reasoning.</w:t>
            </w:r>
          </w:p>
        </w:tc>
        <w:tc>
          <w:tcPr>
            <w:tcW w:type="dxa" w:w="3293"/>
            <w:tcMar>
              <w:top w:w="100" w:type="dxa"/>
              <w:start w:w="120" w:type="dxa"/>
              <w:bottom w:w="100" w:type="dxa"/>
              <w:end w:w="120" w:type="dxa"/>
            </w:tcMar>
            <w:vAlign w:val="top"/>
          </w:tcPr>
          <w:p>
            <w:r>
              <w:rPr>
                <w:sz w:val="16"/>
              </w:rPr>
              <w:t>Advisor can explain and own the conclusion.</w:t>
            </w:r>
          </w:p>
        </w:tc>
      </w:tr>
      <w:tr>
        <w:tc>
          <w:tcPr>
            <w:tcW w:type="dxa" w:w="3293"/>
            <w:tcMar>
              <w:top w:w="100" w:type="dxa"/>
              <w:start w:w="120" w:type="dxa"/>
              <w:bottom w:w="100" w:type="dxa"/>
              <w:end w:w="120" w:type="dxa"/>
            </w:tcMar>
            <w:vAlign w:val="top"/>
          </w:tcPr>
          <w:p>
            <w:r>
              <w:rPr>
                <w:sz w:val="16"/>
              </w:rPr>
              <w:t>ACT</w:t>
            </w:r>
          </w:p>
        </w:tc>
        <w:tc>
          <w:tcPr>
            <w:tcW w:type="dxa" w:w="3293"/>
            <w:tcMar>
              <w:top w:w="100" w:type="dxa"/>
              <w:start w:w="120" w:type="dxa"/>
              <w:bottom w:w="100" w:type="dxa"/>
              <w:end w:w="120" w:type="dxa"/>
            </w:tcMar>
            <w:vAlign w:val="top"/>
          </w:tcPr>
          <w:p>
            <w:r>
              <w:rPr>
                <w:sz w:val="16"/>
              </w:rPr>
              <w:t>Implement with controlled permissions and risk management.</w:t>
            </w:r>
          </w:p>
        </w:tc>
        <w:tc>
          <w:tcPr>
            <w:tcW w:type="dxa" w:w="3293"/>
            <w:tcMar>
              <w:top w:w="100" w:type="dxa"/>
              <w:start w:w="120" w:type="dxa"/>
              <w:bottom w:w="100" w:type="dxa"/>
              <w:end w:w="120" w:type="dxa"/>
            </w:tcMar>
            <w:vAlign w:val="top"/>
          </w:tcPr>
          <w:p>
            <w:r>
              <w:rPr>
                <w:sz w:val="16"/>
              </w:rPr>
              <w:t>Plan, responsibilities and review points are explicit.</w:t>
            </w:r>
          </w:p>
        </w:tc>
      </w:tr>
      <w:tr>
        <w:tc>
          <w:tcPr>
            <w:tcW w:type="dxa" w:w="3293"/>
            <w:tcMar>
              <w:top w:w="100" w:type="dxa"/>
              <w:start w:w="120" w:type="dxa"/>
              <w:bottom w:w="100" w:type="dxa"/>
              <w:end w:w="120" w:type="dxa"/>
            </w:tcMar>
            <w:vAlign w:val="top"/>
          </w:tcPr>
          <w:p>
            <w:r>
              <w:rPr>
                <w:sz w:val="16"/>
              </w:rPr>
              <w:t>LEARN</w:t>
            </w:r>
          </w:p>
        </w:tc>
        <w:tc>
          <w:tcPr>
            <w:tcW w:type="dxa" w:w="3293"/>
            <w:tcMar>
              <w:top w:w="100" w:type="dxa"/>
              <w:start w:w="120" w:type="dxa"/>
              <w:bottom w:w="100" w:type="dxa"/>
              <w:end w:w="120" w:type="dxa"/>
            </w:tcMar>
            <w:vAlign w:val="top"/>
          </w:tcPr>
          <w:p>
            <w:r>
              <w:rPr>
                <w:sz w:val="16"/>
              </w:rPr>
              <w:t>Evaluate outcome and incorporate lessons.</w:t>
            </w:r>
          </w:p>
        </w:tc>
        <w:tc>
          <w:tcPr>
            <w:tcW w:type="dxa" w:w="3293"/>
            <w:tcMar>
              <w:top w:w="100" w:type="dxa"/>
              <w:start w:w="120" w:type="dxa"/>
              <w:bottom w:w="100" w:type="dxa"/>
              <w:end w:w="120" w:type="dxa"/>
            </w:tcMar>
            <w:vAlign w:val="top"/>
          </w:tcPr>
          <w:p>
            <w:r>
              <w:rPr>
                <w:sz w:val="16"/>
              </w:rPr>
              <w:t>Post-decision review is completed where appropriate.</w:t>
            </w:r>
          </w:p>
        </w:tc>
      </w:tr>
    </w:tbl>
    <w:p/>
    <w:p>
      <w:pPr>
        <w:pStyle w:val="Heading1"/>
        <w:pageBreakBefore/>
        <w:pBdr>
          <w:bottom w:val="single" w:sz="10" w:space="6" w:color="A97C50"/>
        </w:pBdr>
      </w:pPr>
      <w:r>
        <w:t>13. Service Architecture</w:t>
      </w:r>
    </w:p>
    <w:p>
      <w:pPr>
        <w:pStyle w:val="BodyText"/>
        <w:spacing w:after="120" w:line="259" w:lineRule="auto"/>
      </w:pPr>
      <w:r>
        <w:rPr>
          <w:b w:val="0"/>
          <w:i w:val="0"/>
        </w:rPr>
        <w:t>ROOT, BRANCH and GROW are service expressions of the Framework, not competing frameworks.</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shd w:fill="12233F"/>
            <w:tcMar>
              <w:top w:w="100" w:type="dxa"/>
              <w:start w:w="120" w:type="dxa"/>
              <w:bottom w:w="100" w:type="dxa"/>
              <w:end w:w="120" w:type="dxa"/>
            </w:tcMar>
          </w:tcPr>
          <w:p>
            <w:r>
              <w:rPr>
                <w:b/>
                <w:color w:val="FFFFFF"/>
                <w:sz w:val="16"/>
              </w:rPr>
              <w:t>Service</w:t>
            </w:r>
          </w:p>
        </w:tc>
        <w:tc>
          <w:tcPr>
            <w:tcW w:type="dxa" w:w="2469"/>
            <w:shd w:fill="12233F"/>
            <w:tcMar>
              <w:top w:w="100" w:type="dxa"/>
              <w:start w:w="120" w:type="dxa"/>
              <w:bottom w:w="100" w:type="dxa"/>
              <w:end w:w="120" w:type="dxa"/>
            </w:tcMar>
          </w:tcPr>
          <w:p>
            <w:r>
              <w:rPr>
                <w:b/>
                <w:color w:val="FFFFFF"/>
                <w:sz w:val="16"/>
              </w:rPr>
              <w:t>Role</w:t>
            </w:r>
          </w:p>
        </w:tc>
        <w:tc>
          <w:tcPr>
            <w:tcW w:type="dxa" w:w="2469"/>
            <w:shd w:fill="12233F"/>
            <w:tcMar>
              <w:top w:w="100" w:type="dxa"/>
              <w:start w:w="120" w:type="dxa"/>
              <w:bottom w:w="100" w:type="dxa"/>
              <w:end w:w="120" w:type="dxa"/>
            </w:tcMar>
          </w:tcPr>
          <w:p>
            <w:r>
              <w:rPr>
                <w:b/>
                <w:color w:val="FFFFFF"/>
                <w:sz w:val="16"/>
              </w:rPr>
              <w:t>Primary Framework work</w:t>
            </w:r>
          </w:p>
        </w:tc>
        <w:tc>
          <w:tcPr>
            <w:tcW w:type="dxa" w:w="2469"/>
            <w:shd w:fill="12233F"/>
            <w:tcMar>
              <w:top w:w="100" w:type="dxa"/>
              <w:start w:w="120" w:type="dxa"/>
              <w:bottom w:w="100" w:type="dxa"/>
              <w:end w:w="120" w:type="dxa"/>
            </w:tcMar>
          </w:tcPr>
          <w:p>
            <w:r>
              <w:rPr>
                <w:b/>
                <w:color w:val="FFFFFF"/>
                <w:sz w:val="16"/>
              </w:rPr>
              <w:t>Typical deliverables</w:t>
            </w:r>
          </w:p>
        </w:tc>
      </w:tr>
      <w:tr>
        <w:tc>
          <w:tcPr>
            <w:tcW w:type="dxa" w:w="2469"/>
            <w:tcMar>
              <w:top w:w="100" w:type="dxa"/>
              <w:start w:w="120" w:type="dxa"/>
              <w:bottom w:w="100" w:type="dxa"/>
              <w:end w:w="120" w:type="dxa"/>
            </w:tcMar>
            <w:vAlign w:val="top"/>
          </w:tcPr>
          <w:p>
            <w:r>
              <w:rPr>
                <w:sz w:val="16"/>
              </w:rPr>
              <w:t>ROOT</w:t>
            </w:r>
          </w:p>
        </w:tc>
        <w:tc>
          <w:tcPr>
            <w:tcW w:type="dxa" w:w="2469"/>
            <w:tcMar>
              <w:top w:w="100" w:type="dxa"/>
              <w:start w:w="120" w:type="dxa"/>
              <w:bottom w:w="100" w:type="dxa"/>
              <w:end w:w="120" w:type="dxa"/>
            </w:tcMar>
            <w:vAlign w:val="top"/>
          </w:tcPr>
          <w:p>
            <w:r>
              <w:rPr>
                <w:sz w:val="16"/>
              </w:rPr>
              <w:t>Decision discovery and definition</w:t>
            </w:r>
          </w:p>
        </w:tc>
        <w:tc>
          <w:tcPr>
            <w:tcW w:type="dxa" w:w="2469"/>
            <w:tcMar>
              <w:top w:w="100" w:type="dxa"/>
              <w:start w:w="120" w:type="dxa"/>
              <w:bottom w:w="100" w:type="dxa"/>
              <w:end w:w="120" w:type="dxa"/>
            </w:tcMar>
            <w:vAlign w:val="top"/>
          </w:tcPr>
          <w:p>
            <w:r>
              <w:rPr>
                <w:sz w:val="16"/>
              </w:rPr>
              <w:t>REALITY + DIRECTION</w:t>
            </w:r>
          </w:p>
        </w:tc>
        <w:tc>
          <w:tcPr>
            <w:tcW w:type="dxa" w:w="2469"/>
            <w:tcMar>
              <w:top w:w="100" w:type="dxa"/>
              <w:start w:w="120" w:type="dxa"/>
              <w:bottom w:w="100" w:type="dxa"/>
              <w:end w:w="120" w:type="dxa"/>
            </w:tcMar>
            <w:vAlign w:val="top"/>
          </w:tcPr>
          <w:p>
            <w:r>
              <w:rPr>
                <w:sz w:val="16"/>
              </w:rPr>
              <w:t>Current Reality Record, Future-State Mandate, initial VYNE's 9 profile</w:t>
            </w:r>
          </w:p>
        </w:tc>
      </w:tr>
      <w:tr>
        <w:tc>
          <w:tcPr>
            <w:tcW w:type="dxa" w:w="2469"/>
            <w:tcMar>
              <w:top w:w="100" w:type="dxa"/>
              <w:start w:w="120" w:type="dxa"/>
              <w:bottom w:w="100" w:type="dxa"/>
              <w:end w:w="120" w:type="dxa"/>
            </w:tcMar>
            <w:vAlign w:val="top"/>
          </w:tcPr>
          <w:p>
            <w:r>
              <w:rPr>
                <w:sz w:val="16"/>
              </w:rPr>
              <w:t>BRANCH</w:t>
            </w:r>
          </w:p>
        </w:tc>
        <w:tc>
          <w:tcPr>
            <w:tcW w:type="dxa" w:w="2469"/>
            <w:tcMar>
              <w:top w:w="100" w:type="dxa"/>
              <w:start w:w="120" w:type="dxa"/>
              <w:bottom w:w="100" w:type="dxa"/>
              <w:end w:w="120" w:type="dxa"/>
            </w:tcMar>
            <w:vAlign w:val="top"/>
          </w:tcPr>
          <w:p>
            <w:r>
              <w:rPr>
                <w:sz w:val="16"/>
              </w:rPr>
              <w:t>Strategic evaluation and decision support</w:t>
            </w:r>
          </w:p>
        </w:tc>
        <w:tc>
          <w:tcPr>
            <w:tcW w:type="dxa" w:w="2469"/>
            <w:tcMar>
              <w:top w:w="100" w:type="dxa"/>
              <w:start w:w="120" w:type="dxa"/>
              <w:bottom w:w="100" w:type="dxa"/>
              <w:end w:w="120" w:type="dxa"/>
            </w:tcMar>
            <w:vAlign w:val="top"/>
          </w:tcPr>
          <w:p>
            <w:r>
              <w:rPr>
                <w:sz w:val="16"/>
              </w:rPr>
              <w:t>CONSTRAINTS + CHOICE</w:t>
            </w:r>
          </w:p>
        </w:tc>
        <w:tc>
          <w:tcPr>
            <w:tcW w:type="dxa" w:w="2469"/>
            <w:tcMar>
              <w:top w:w="100" w:type="dxa"/>
              <w:start w:w="120" w:type="dxa"/>
              <w:bottom w:w="100" w:type="dxa"/>
              <w:end w:w="120" w:type="dxa"/>
            </w:tcMar>
            <w:vAlign w:val="top"/>
          </w:tcPr>
          <w:p>
            <w:r>
              <w:rPr>
                <w:sz w:val="16"/>
              </w:rPr>
              <w:t>Constraint Map, diligence agenda, comparison, economics, Decision Record</w:t>
            </w:r>
          </w:p>
        </w:tc>
      </w:tr>
      <w:tr>
        <w:tc>
          <w:tcPr>
            <w:tcW w:type="dxa" w:w="2469"/>
            <w:tcMar>
              <w:top w:w="100" w:type="dxa"/>
              <w:start w:w="120" w:type="dxa"/>
              <w:bottom w:w="100" w:type="dxa"/>
              <w:end w:w="120" w:type="dxa"/>
            </w:tcMar>
            <w:vAlign w:val="top"/>
          </w:tcPr>
          <w:p>
            <w:r>
              <w:rPr>
                <w:sz w:val="16"/>
              </w:rPr>
              <w:t>GROW</w:t>
            </w:r>
          </w:p>
        </w:tc>
        <w:tc>
          <w:tcPr>
            <w:tcW w:type="dxa" w:w="2469"/>
            <w:tcMar>
              <w:top w:w="100" w:type="dxa"/>
              <w:start w:w="120" w:type="dxa"/>
              <w:bottom w:w="100" w:type="dxa"/>
              <w:end w:w="120" w:type="dxa"/>
            </w:tcMar>
            <w:vAlign w:val="top"/>
          </w:tcPr>
          <w:p>
            <w:r>
              <w:rPr>
                <w:sz w:val="16"/>
              </w:rPr>
              <w:t>Defined post-decision or stay-and-strengthen advisory</w:t>
            </w:r>
          </w:p>
        </w:tc>
        <w:tc>
          <w:tcPr>
            <w:tcW w:type="dxa" w:w="2469"/>
            <w:tcMar>
              <w:top w:w="100" w:type="dxa"/>
              <w:start w:w="120" w:type="dxa"/>
              <w:bottom w:w="100" w:type="dxa"/>
              <w:end w:w="120" w:type="dxa"/>
            </w:tcMar>
            <w:vAlign w:val="top"/>
          </w:tcPr>
          <w:p>
            <w:r>
              <w:rPr>
                <w:sz w:val="16"/>
              </w:rPr>
              <w:t>Selected implementation and learning</w:t>
            </w:r>
          </w:p>
        </w:tc>
        <w:tc>
          <w:tcPr>
            <w:tcW w:type="dxa" w:w="2469"/>
            <w:tcMar>
              <w:top w:w="100" w:type="dxa"/>
              <w:start w:w="120" w:type="dxa"/>
              <w:bottom w:w="100" w:type="dxa"/>
              <w:end w:w="120" w:type="dxa"/>
            </w:tcMar>
            <w:vAlign w:val="top"/>
          </w:tcPr>
          <w:p>
            <w:r>
              <w:rPr>
                <w:sz w:val="16"/>
              </w:rPr>
              <w:t>Action plan, operating priorities, progress reviews, scoped growth or succession work</w:t>
            </w:r>
          </w:p>
        </w:tc>
      </w:tr>
    </w:tbl>
    <w:p/>
    <w:p>
      <w:pPr>
        <w:pStyle w:val="BodyText"/>
        <w:spacing w:after="120" w:line="259" w:lineRule="auto"/>
      </w:pPr>
      <w:r>
        <w:rPr>
          <w:b w:val="0"/>
          <w:i w:val="0"/>
        </w:rPr>
        <w:t>Each service requires a defined scope, duration, owner, deliverables and economics. GROW must not become an unlimited promise to solve every business problem.</w:t>
      </w:r>
    </w:p>
    <w:p>
      <w:pPr>
        <w:pStyle w:val="Heading1"/>
        <w:pBdr>
          <w:bottom w:val="single" w:sz="10" w:space="6" w:color="A97C50"/>
        </w:pBdr>
      </w:pPr>
      <w:r>
        <w:t>14. Required Advisor Deliverables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2233F"/>
            <w:tcMar>
              <w:top w:w="100" w:type="dxa"/>
              <w:start w:w="120" w:type="dxa"/>
              <w:bottom w:w="100" w:type="dxa"/>
              <w:end w:w="120" w:type="dxa"/>
            </w:tcMar>
          </w:tcPr>
          <w:p>
            <w:r>
              <w:rPr>
                <w:b/>
                <w:color w:val="FFFFFF"/>
                <w:sz w:val="16"/>
              </w:rPr>
              <w:t>Deliverable</w:t>
            </w:r>
          </w:p>
        </w:tc>
        <w:tc>
          <w:tcPr>
            <w:tcW w:type="dxa" w:w="4939"/>
            <w:shd w:fill="12233F"/>
            <w:tcMar>
              <w:top w:w="100" w:type="dxa"/>
              <w:start w:w="120" w:type="dxa"/>
              <w:bottom w:w="100" w:type="dxa"/>
              <w:end w:w="120" w:type="dxa"/>
            </w:tcMar>
          </w:tcPr>
          <w:p>
            <w:r>
              <w:rPr>
                <w:b/>
                <w:color w:val="FFFFFF"/>
                <w:sz w:val="16"/>
              </w:rPr>
              <w:t>Purpose</w:t>
            </w:r>
          </w:p>
        </w:tc>
      </w:tr>
      <w:tr>
        <w:tc>
          <w:tcPr>
            <w:tcW w:type="dxa" w:w="4939"/>
            <w:tcMar>
              <w:top w:w="100" w:type="dxa"/>
              <w:start w:w="120" w:type="dxa"/>
              <w:bottom w:w="100" w:type="dxa"/>
              <w:end w:w="120" w:type="dxa"/>
            </w:tcMar>
            <w:vAlign w:val="top"/>
          </w:tcPr>
          <w:p>
            <w:r>
              <w:rPr>
                <w:sz w:val="16"/>
              </w:rPr>
              <w:t>Current Reality Record</w:t>
            </w:r>
          </w:p>
        </w:tc>
        <w:tc>
          <w:tcPr>
            <w:tcW w:type="dxa" w:w="4939"/>
            <w:tcMar>
              <w:top w:w="100" w:type="dxa"/>
              <w:start w:w="120" w:type="dxa"/>
              <w:bottom w:w="100" w:type="dxa"/>
              <w:end w:w="120" w:type="dxa"/>
            </w:tcMar>
            <w:vAlign w:val="top"/>
          </w:tcPr>
          <w:p>
            <w:r>
              <w:rPr>
                <w:sz w:val="16"/>
              </w:rPr>
              <w:t>Evidence-based summary of the present business, strengths and tensions.</w:t>
            </w:r>
          </w:p>
        </w:tc>
      </w:tr>
      <w:tr>
        <w:tc>
          <w:tcPr>
            <w:tcW w:type="dxa" w:w="4939"/>
            <w:tcMar>
              <w:top w:w="100" w:type="dxa"/>
              <w:start w:w="120" w:type="dxa"/>
              <w:bottom w:w="100" w:type="dxa"/>
              <w:end w:w="120" w:type="dxa"/>
            </w:tcMar>
            <w:vAlign w:val="top"/>
          </w:tcPr>
          <w:p>
            <w:r>
              <w:rPr>
                <w:sz w:val="16"/>
              </w:rPr>
              <w:t>Future-State Mandate</w:t>
            </w:r>
          </w:p>
        </w:tc>
        <w:tc>
          <w:tcPr>
            <w:tcW w:type="dxa" w:w="4939"/>
            <w:tcMar>
              <w:top w:w="100" w:type="dxa"/>
              <w:start w:w="120" w:type="dxa"/>
              <w:bottom w:w="100" w:type="dxa"/>
              <w:end w:w="120" w:type="dxa"/>
            </w:tcMar>
            <w:vAlign w:val="top"/>
          </w:tcPr>
          <w:p>
            <w:r>
              <w:rPr>
                <w:sz w:val="16"/>
              </w:rPr>
              <w:t>Prioritized description of what the next chapter must enable, protect and avoid.</w:t>
            </w:r>
          </w:p>
        </w:tc>
      </w:tr>
      <w:tr>
        <w:tc>
          <w:tcPr>
            <w:tcW w:type="dxa" w:w="4939"/>
            <w:tcMar>
              <w:top w:w="100" w:type="dxa"/>
              <w:start w:w="120" w:type="dxa"/>
              <w:bottom w:w="100" w:type="dxa"/>
              <w:end w:w="120" w:type="dxa"/>
            </w:tcMar>
            <w:vAlign w:val="top"/>
          </w:tcPr>
          <w:p>
            <w:r>
              <w:rPr>
                <w:sz w:val="16"/>
              </w:rPr>
              <w:t>VYNE's 9 Profile</w:t>
            </w:r>
          </w:p>
        </w:tc>
        <w:tc>
          <w:tcPr>
            <w:tcW w:type="dxa" w:w="4939"/>
            <w:tcMar>
              <w:top w:w="100" w:type="dxa"/>
              <w:start w:w="120" w:type="dxa"/>
              <w:bottom w:w="100" w:type="dxa"/>
              <w:end w:w="120" w:type="dxa"/>
            </w:tcMar>
            <w:vAlign w:val="top"/>
          </w:tcPr>
          <w:p>
            <w:r>
              <w:rPr>
                <w:sz w:val="16"/>
              </w:rPr>
              <w:t>Structured diagnostic with narrative interpretation and unknowns.</w:t>
            </w:r>
          </w:p>
        </w:tc>
      </w:tr>
      <w:tr>
        <w:tc>
          <w:tcPr>
            <w:tcW w:type="dxa" w:w="4939"/>
            <w:tcMar>
              <w:top w:w="100" w:type="dxa"/>
              <w:start w:w="120" w:type="dxa"/>
              <w:bottom w:w="100" w:type="dxa"/>
              <w:end w:w="120" w:type="dxa"/>
            </w:tcMar>
            <w:vAlign w:val="top"/>
          </w:tcPr>
          <w:p>
            <w:r>
              <w:rPr>
                <w:sz w:val="16"/>
              </w:rPr>
              <w:t>Constraint Map</w:t>
            </w:r>
          </w:p>
        </w:tc>
        <w:tc>
          <w:tcPr>
            <w:tcW w:type="dxa" w:w="4939"/>
            <w:tcMar>
              <w:top w:w="100" w:type="dxa"/>
              <w:start w:w="120" w:type="dxa"/>
              <w:bottom w:w="100" w:type="dxa"/>
              <w:end w:w="120" w:type="dxa"/>
            </w:tcMar>
            <w:vAlign w:val="top"/>
          </w:tcPr>
          <w:p>
            <w:r>
              <w:rPr>
                <w:sz w:val="16"/>
              </w:rPr>
              <w:t>Ranked structural, economic, client, team, legal, operational and personal constraints.</w:t>
            </w:r>
          </w:p>
        </w:tc>
      </w:tr>
      <w:tr>
        <w:tc>
          <w:tcPr>
            <w:tcW w:type="dxa" w:w="4939"/>
            <w:tcMar>
              <w:top w:w="100" w:type="dxa"/>
              <w:start w:w="120" w:type="dxa"/>
              <w:bottom w:w="100" w:type="dxa"/>
              <w:end w:w="120" w:type="dxa"/>
            </w:tcMar>
            <w:vAlign w:val="top"/>
          </w:tcPr>
          <w:p>
            <w:r>
              <w:rPr>
                <w:sz w:val="16"/>
              </w:rPr>
              <w:t>Decision Diligence Agenda</w:t>
            </w:r>
          </w:p>
        </w:tc>
        <w:tc>
          <w:tcPr>
            <w:tcW w:type="dxa" w:w="4939"/>
            <w:tcMar>
              <w:top w:w="100" w:type="dxa"/>
              <w:start w:w="120" w:type="dxa"/>
              <w:bottom w:w="100" w:type="dxa"/>
              <w:end w:w="120" w:type="dxa"/>
            </w:tcMar>
            <w:vAlign w:val="top"/>
          </w:tcPr>
          <w:p>
            <w:r>
              <w:rPr>
                <w:sz w:val="16"/>
              </w:rPr>
              <w:t>Questions, documents, owners and evidence required before conclusion.</w:t>
            </w:r>
          </w:p>
        </w:tc>
      </w:tr>
      <w:tr>
        <w:tc>
          <w:tcPr>
            <w:tcW w:type="dxa" w:w="4939"/>
            <w:tcMar>
              <w:top w:w="100" w:type="dxa"/>
              <w:start w:w="120" w:type="dxa"/>
              <w:bottom w:w="100" w:type="dxa"/>
              <w:end w:w="120" w:type="dxa"/>
            </w:tcMar>
            <w:vAlign w:val="top"/>
          </w:tcPr>
          <w:p>
            <w:r>
              <w:rPr>
                <w:sz w:val="16"/>
              </w:rPr>
              <w:t>Alternative Comparison</w:t>
            </w:r>
          </w:p>
        </w:tc>
        <w:tc>
          <w:tcPr>
            <w:tcW w:type="dxa" w:w="4939"/>
            <w:tcMar>
              <w:top w:w="100" w:type="dxa"/>
              <w:start w:w="120" w:type="dxa"/>
              <w:bottom w:w="100" w:type="dxa"/>
              <w:end w:w="120" w:type="dxa"/>
            </w:tcMar>
            <w:vAlign w:val="top"/>
          </w:tcPr>
          <w:p>
            <w:r>
              <w:rPr>
                <w:sz w:val="16"/>
              </w:rPr>
              <w:t>Consistent comparison of stay, strengthen, prepare and change paths.</w:t>
            </w:r>
          </w:p>
        </w:tc>
      </w:tr>
      <w:tr>
        <w:tc>
          <w:tcPr>
            <w:tcW w:type="dxa" w:w="4939"/>
            <w:tcMar>
              <w:top w:w="100" w:type="dxa"/>
              <w:start w:w="120" w:type="dxa"/>
              <w:bottom w:w="100" w:type="dxa"/>
              <w:end w:w="120" w:type="dxa"/>
            </w:tcMar>
            <w:vAlign w:val="top"/>
          </w:tcPr>
          <w:p>
            <w:r>
              <w:rPr>
                <w:sz w:val="16"/>
              </w:rPr>
              <w:t>Decision Record</w:t>
            </w:r>
          </w:p>
        </w:tc>
        <w:tc>
          <w:tcPr>
            <w:tcW w:type="dxa" w:w="4939"/>
            <w:tcMar>
              <w:top w:w="100" w:type="dxa"/>
              <w:start w:w="120" w:type="dxa"/>
              <w:bottom w:w="100" w:type="dxa"/>
              <w:end w:w="120" w:type="dxa"/>
            </w:tcMar>
            <w:vAlign w:val="top"/>
          </w:tcPr>
          <w:p>
            <w:r>
              <w:rPr>
                <w:sz w:val="16"/>
              </w:rPr>
              <w:t>Conclusion, evidence, trade-offs, conflicts, conditions and advisor ownership.</w:t>
            </w:r>
          </w:p>
        </w:tc>
      </w:tr>
      <w:tr>
        <w:tc>
          <w:tcPr>
            <w:tcW w:type="dxa" w:w="4939"/>
            <w:tcMar>
              <w:top w:w="100" w:type="dxa"/>
              <w:start w:w="120" w:type="dxa"/>
              <w:bottom w:w="100" w:type="dxa"/>
              <w:end w:w="120" w:type="dxa"/>
            </w:tcMar>
            <w:vAlign w:val="top"/>
          </w:tcPr>
          <w:p>
            <w:r>
              <w:rPr>
                <w:sz w:val="16"/>
              </w:rPr>
              <w:t>Action Path</w:t>
            </w:r>
          </w:p>
        </w:tc>
        <w:tc>
          <w:tcPr>
            <w:tcW w:type="dxa" w:w="4939"/>
            <w:tcMar>
              <w:top w:w="100" w:type="dxa"/>
              <w:start w:w="120" w:type="dxa"/>
              <w:bottom w:w="100" w:type="dxa"/>
              <w:end w:w="120" w:type="dxa"/>
            </w:tcMar>
            <w:vAlign w:val="top"/>
          </w:tcPr>
          <w:p>
            <w:r>
              <w:rPr>
                <w:sz w:val="16"/>
              </w:rPr>
              <w:t>Permissioned sequence, responsibilities, risk controls and review dates.</w:t>
            </w:r>
          </w:p>
        </w:tc>
      </w:tr>
    </w:tbl>
    <w:p/>
    <w:p>
      <w:pPr>
        <w:pStyle w:val="Heading1"/>
        <w:pBdr>
          <w:bottom w:val="single" w:sz="10" w:space="6" w:color="A97C50"/>
        </w:pBdr>
      </w:pPr>
      <w:r>
        <w:t>15. CRM and Data Canon</w:t>
      </w:r>
    </w:p>
    <w:p>
      <w:pPr>
        <w:pStyle w:val="BodyText"/>
        <w:spacing w:after="120" w:line="259" w:lineRule="auto"/>
      </w:pPr>
      <w:r>
        <w:rPr>
          <w:b w:val="0"/>
          <w:i w:val="0"/>
        </w:rPr>
        <w:t>The CRM should reflect the methodology rather than forcing the methodology into a generic sales pipeline.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2233F"/>
            <w:tcMar>
              <w:top w:w="100" w:type="dxa"/>
              <w:start w:w="120" w:type="dxa"/>
              <w:bottom w:w="100" w:type="dxa"/>
              <w:end w:w="120" w:type="dxa"/>
            </w:tcMar>
          </w:tcPr>
          <w:p>
            <w:r>
              <w:rPr>
                <w:b/>
                <w:color w:val="FFFFFF"/>
                <w:sz w:val="15"/>
              </w:rPr>
              <w:t>Object</w:t>
            </w:r>
          </w:p>
        </w:tc>
        <w:tc>
          <w:tcPr>
            <w:tcW w:type="dxa" w:w="4939"/>
            <w:shd w:fill="12233F"/>
            <w:tcMar>
              <w:top w:w="100" w:type="dxa"/>
              <w:start w:w="120" w:type="dxa"/>
              <w:bottom w:w="100" w:type="dxa"/>
              <w:end w:w="120" w:type="dxa"/>
            </w:tcMar>
          </w:tcPr>
          <w:p>
            <w:r>
              <w:rPr>
                <w:b/>
                <w:color w:val="FFFFFF"/>
                <w:sz w:val="15"/>
              </w:rPr>
              <w:t>Minimum fields</w:t>
            </w:r>
          </w:p>
        </w:tc>
      </w:tr>
      <w:tr>
        <w:tc>
          <w:tcPr>
            <w:tcW w:type="dxa" w:w="4939"/>
            <w:tcMar>
              <w:top w:w="100" w:type="dxa"/>
              <w:start w:w="120" w:type="dxa"/>
              <w:bottom w:w="100" w:type="dxa"/>
              <w:end w:w="120" w:type="dxa"/>
            </w:tcMar>
            <w:vAlign w:val="top"/>
          </w:tcPr>
          <w:p>
            <w:r>
              <w:rPr>
                <w:sz w:val="15"/>
              </w:rPr>
              <w:t>Advisor</w:t>
            </w:r>
          </w:p>
        </w:tc>
        <w:tc>
          <w:tcPr>
            <w:tcW w:type="dxa" w:w="4939"/>
            <w:tcMar>
              <w:top w:w="100" w:type="dxa"/>
              <w:start w:w="120" w:type="dxa"/>
              <w:bottom w:w="100" w:type="dxa"/>
              <w:end w:w="120" w:type="dxa"/>
            </w:tcMar>
            <w:vAlign w:val="top"/>
          </w:tcPr>
          <w:p>
            <w:r>
              <w:rPr>
                <w:sz w:val="15"/>
              </w:rPr>
              <w:t>Identity, consent, source, confidentiality level, relationship steward</w:t>
            </w:r>
          </w:p>
        </w:tc>
      </w:tr>
      <w:tr>
        <w:tc>
          <w:tcPr>
            <w:tcW w:type="dxa" w:w="4939"/>
            <w:tcMar>
              <w:top w:w="100" w:type="dxa"/>
              <w:start w:w="120" w:type="dxa"/>
              <w:bottom w:w="100" w:type="dxa"/>
              <w:end w:w="120" w:type="dxa"/>
            </w:tcMar>
            <w:vAlign w:val="top"/>
          </w:tcPr>
          <w:p>
            <w:r>
              <w:rPr>
                <w:sz w:val="15"/>
              </w:rPr>
              <w:t>Decision</w:t>
            </w:r>
          </w:p>
        </w:tc>
        <w:tc>
          <w:tcPr>
            <w:tcW w:type="dxa" w:w="4939"/>
            <w:tcMar>
              <w:top w:w="100" w:type="dxa"/>
              <w:start w:w="120" w:type="dxa"/>
              <w:bottom w:w="100" w:type="dxa"/>
              <w:end w:w="120" w:type="dxa"/>
            </w:tcMar>
            <w:vAlign w:val="top"/>
          </w:tcPr>
          <w:p>
            <w:r>
              <w:rPr>
                <w:sz w:val="15"/>
              </w:rPr>
              <w:t>Decision statement, type, status, time horizon, urgency basis</w:t>
            </w:r>
          </w:p>
        </w:tc>
      </w:tr>
      <w:tr>
        <w:tc>
          <w:tcPr>
            <w:tcW w:type="dxa" w:w="4939"/>
            <w:tcMar>
              <w:top w:w="100" w:type="dxa"/>
              <w:start w:w="120" w:type="dxa"/>
              <w:bottom w:w="100" w:type="dxa"/>
              <w:end w:w="120" w:type="dxa"/>
            </w:tcMar>
            <w:vAlign w:val="top"/>
          </w:tcPr>
          <w:p>
            <w:r>
              <w:rPr>
                <w:sz w:val="15"/>
              </w:rPr>
              <w:t>Reality</w:t>
            </w:r>
          </w:p>
        </w:tc>
        <w:tc>
          <w:tcPr>
            <w:tcW w:type="dxa" w:w="4939"/>
            <w:tcMar>
              <w:top w:w="100" w:type="dxa"/>
              <w:start w:w="120" w:type="dxa"/>
              <w:bottom w:w="100" w:type="dxa"/>
              <w:end w:w="120" w:type="dxa"/>
            </w:tcMar>
            <w:vAlign w:val="top"/>
          </w:tcPr>
          <w:p>
            <w:r>
              <w:rPr>
                <w:sz w:val="15"/>
              </w:rPr>
              <w:t>Verified facts, reported facts, strengths, tensions, confidence</w:t>
            </w:r>
          </w:p>
        </w:tc>
      </w:tr>
      <w:tr>
        <w:tc>
          <w:tcPr>
            <w:tcW w:type="dxa" w:w="4939"/>
            <w:tcMar>
              <w:top w:w="100" w:type="dxa"/>
              <w:start w:w="120" w:type="dxa"/>
              <w:bottom w:w="100" w:type="dxa"/>
              <w:end w:w="120" w:type="dxa"/>
            </w:tcMar>
            <w:vAlign w:val="top"/>
          </w:tcPr>
          <w:p>
            <w:r>
              <w:rPr>
                <w:sz w:val="15"/>
              </w:rPr>
              <w:t>Direction</w:t>
            </w:r>
          </w:p>
        </w:tc>
        <w:tc>
          <w:tcPr>
            <w:tcW w:type="dxa" w:w="4939"/>
            <w:tcMar>
              <w:top w:w="100" w:type="dxa"/>
              <w:start w:w="120" w:type="dxa"/>
              <w:bottom w:w="100" w:type="dxa"/>
              <w:end w:w="120" w:type="dxa"/>
            </w:tcMar>
            <w:vAlign w:val="top"/>
          </w:tcPr>
          <w:p>
            <w:r>
              <w:rPr>
                <w:sz w:val="15"/>
              </w:rPr>
              <w:t>Future-State Mandate, priorities, non-negotiables, review date</w:t>
            </w:r>
          </w:p>
        </w:tc>
      </w:tr>
      <w:tr>
        <w:tc>
          <w:tcPr>
            <w:tcW w:type="dxa" w:w="4939"/>
            <w:tcMar>
              <w:top w:w="100" w:type="dxa"/>
              <w:start w:w="120" w:type="dxa"/>
              <w:bottom w:w="100" w:type="dxa"/>
              <w:end w:w="120" w:type="dxa"/>
            </w:tcMar>
            <w:vAlign w:val="top"/>
          </w:tcPr>
          <w:p>
            <w:r>
              <w:rPr>
                <w:sz w:val="15"/>
              </w:rPr>
              <w:t>Constraint</w:t>
            </w:r>
          </w:p>
        </w:tc>
        <w:tc>
          <w:tcPr>
            <w:tcW w:type="dxa" w:w="4939"/>
            <w:tcMar>
              <w:top w:w="100" w:type="dxa"/>
              <w:start w:w="120" w:type="dxa"/>
              <w:bottom w:w="100" w:type="dxa"/>
              <w:end w:w="120" w:type="dxa"/>
            </w:tcMar>
            <w:vAlign w:val="top"/>
          </w:tcPr>
          <w:p>
            <w:r>
              <w:rPr>
                <w:sz w:val="15"/>
              </w:rPr>
              <w:t>Class, severity, fixed / negotiable / unknown, owner, mitigation</w:t>
            </w:r>
          </w:p>
        </w:tc>
      </w:tr>
      <w:tr>
        <w:tc>
          <w:tcPr>
            <w:tcW w:type="dxa" w:w="4939"/>
            <w:tcMar>
              <w:top w:w="100" w:type="dxa"/>
              <w:start w:w="120" w:type="dxa"/>
              <w:bottom w:w="100" w:type="dxa"/>
              <w:end w:w="120" w:type="dxa"/>
            </w:tcMar>
            <w:vAlign w:val="top"/>
          </w:tcPr>
          <w:p>
            <w:r>
              <w:rPr>
                <w:sz w:val="15"/>
              </w:rPr>
              <w:t>Evidence</w:t>
            </w:r>
          </w:p>
        </w:tc>
        <w:tc>
          <w:tcPr>
            <w:tcW w:type="dxa" w:w="4939"/>
            <w:tcMar>
              <w:top w:w="100" w:type="dxa"/>
              <w:start w:w="120" w:type="dxa"/>
              <w:bottom w:w="100" w:type="dxa"/>
              <w:end w:w="120" w:type="dxa"/>
            </w:tcMar>
            <w:vAlign w:val="top"/>
          </w:tcPr>
          <w:p>
            <w:r>
              <w:rPr>
                <w:sz w:val="15"/>
              </w:rPr>
              <w:t>Claim, classification, source, date, reliability, limitation</w:t>
            </w:r>
          </w:p>
        </w:tc>
      </w:tr>
      <w:tr>
        <w:tc>
          <w:tcPr>
            <w:tcW w:type="dxa" w:w="4939"/>
            <w:tcMar>
              <w:top w:w="100" w:type="dxa"/>
              <w:start w:w="120" w:type="dxa"/>
              <w:bottom w:w="100" w:type="dxa"/>
              <w:end w:w="120" w:type="dxa"/>
            </w:tcMar>
            <w:vAlign w:val="top"/>
          </w:tcPr>
          <w:p>
            <w:r>
              <w:rPr>
                <w:sz w:val="15"/>
              </w:rPr>
              <w:t>Alternative</w:t>
            </w:r>
          </w:p>
        </w:tc>
        <w:tc>
          <w:tcPr>
            <w:tcW w:type="dxa" w:w="4939"/>
            <w:tcMar>
              <w:top w:w="100" w:type="dxa"/>
              <w:start w:w="120" w:type="dxa"/>
              <w:bottom w:w="100" w:type="dxa"/>
              <w:end w:w="120" w:type="dxa"/>
            </w:tcMar>
            <w:vAlign w:val="top"/>
          </w:tcPr>
          <w:p>
            <w:r>
              <w:rPr>
                <w:sz w:val="15"/>
              </w:rPr>
              <w:t>Path, alignment, trade-offs, economics, risks, evidence status</w:t>
            </w:r>
          </w:p>
        </w:tc>
      </w:tr>
      <w:tr>
        <w:tc>
          <w:tcPr>
            <w:tcW w:type="dxa" w:w="4939"/>
            <w:tcMar>
              <w:top w:w="100" w:type="dxa"/>
              <w:start w:w="120" w:type="dxa"/>
              <w:bottom w:w="100" w:type="dxa"/>
              <w:end w:w="120" w:type="dxa"/>
            </w:tcMar>
            <w:vAlign w:val="top"/>
          </w:tcPr>
          <w:p>
            <w:r>
              <w:rPr>
                <w:sz w:val="15"/>
              </w:rPr>
              <w:t>Permission</w:t>
            </w:r>
          </w:p>
        </w:tc>
        <w:tc>
          <w:tcPr>
            <w:tcW w:type="dxa" w:w="4939"/>
            <w:tcMar>
              <w:top w:w="100" w:type="dxa"/>
              <w:start w:w="120" w:type="dxa"/>
              <w:bottom w:w="100" w:type="dxa"/>
              <w:end w:w="120" w:type="dxa"/>
            </w:tcMar>
            <w:vAlign w:val="top"/>
          </w:tcPr>
          <w:p>
            <w:r>
              <w:rPr>
                <w:sz w:val="15"/>
              </w:rPr>
              <w:t>Action authorized, scope, recipient, date, expiration or revocation</w:t>
            </w:r>
          </w:p>
        </w:tc>
      </w:tr>
      <w:tr>
        <w:tc>
          <w:tcPr>
            <w:tcW w:type="dxa" w:w="4939"/>
            <w:tcMar>
              <w:top w:w="100" w:type="dxa"/>
              <w:start w:w="120" w:type="dxa"/>
              <w:bottom w:w="100" w:type="dxa"/>
              <w:end w:w="120" w:type="dxa"/>
            </w:tcMar>
            <w:vAlign w:val="top"/>
          </w:tcPr>
          <w:p>
            <w:r>
              <w:rPr>
                <w:sz w:val="15"/>
              </w:rPr>
              <w:t>Decision Record</w:t>
            </w:r>
          </w:p>
        </w:tc>
        <w:tc>
          <w:tcPr>
            <w:tcW w:type="dxa" w:w="4939"/>
            <w:tcMar>
              <w:top w:w="100" w:type="dxa"/>
              <w:start w:w="120" w:type="dxa"/>
              <w:bottom w:w="100" w:type="dxa"/>
              <w:end w:w="120" w:type="dxa"/>
            </w:tcMar>
            <w:vAlign w:val="top"/>
          </w:tcPr>
          <w:p>
            <w:r>
              <w:rPr>
                <w:sz w:val="15"/>
              </w:rPr>
              <w:t>State, recommendation, reasoning, conflicts, conditions, owner</w:t>
            </w:r>
          </w:p>
        </w:tc>
      </w:tr>
      <w:tr>
        <w:tc>
          <w:tcPr>
            <w:tcW w:type="dxa" w:w="4939"/>
            <w:tcMar>
              <w:top w:w="100" w:type="dxa"/>
              <w:start w:w="120" w:type="dxa"/>
              <w:bottom w:w="100" w:type="dxa"/>
              <w:end w:w="120" w:type="dxa"/>
            </w:tcMar>
            <w:vAlign w:val="top"/>
          </w:tcPr>
          <w:p>
            <w:r>
              <w:rPr>
                <w:sz w:val="15"/>
              </w:rPr>
              <w:t>Outcome</w:t>
            </w:r>
          </w:p>
        </w:tc>
        <w:tc>
          <w:tcPr>
            <w:tcW w:type="dxa" w:w="4939"/>
            <w:tcMar>
              <w:top w:w="100" w:type="dxa"/>
              <w:start w:w="120" w:type="dxa"/>
              <w:bottom w:w="100" w:type="dxa"/>
              <w:end w:w="120" w:type="dxa"/>
            </w:tcMar>
            <w:vAlign w:val="top"/>
          </w:tcPr>
          <w:p>
            <w:r>
              <w:rPr>
                <w:sz w:val="15"/>
              </w:rPr>
              <w:t>Implementation status, result, lessons, follow-up</w:t>
            </w:r>
          </w:p>
        </w:tc>
      </w:tr>
    </w:tbl>
    <w:p/>
    <w:tbl>
      <w:tblPr>
        <w:tblW w:type="auto" w:w="0"/>
        <w:jc w:val="center"/>
        <w:tblLook w:firstColumn="1" w:firstRow="1" w:lastColumn="0" w:lastRow="0" w:noHBand="0" w:noVBand="1" w:val="04A0"/>
      </w:tblPr>
      <w:tblGrid>
        <w:gridCol w:w="9878"/>
      </w:tblGrid>
      <w:tr>
        <w:trPr>
          <w:tblHeader w:val="true"/>
        </w:trPr>
        <w:tc>
          <w:tcPr>
            <w:tcW w:type="dxa" w:w="9878"/>
            <w:shd w:fill="F5F1E8"/>
            <w:tcMar>
              <w:top w:w="140" w:type="dxa"/>
              <w:start w:w="170" w:type="dxa"/>
              <w:bottom w:w="140" w:type="dxa"/>
              <w:end w:w="170" w:type="dxa"/>
            </w:tcMar>
          </w:tcPr>
          <w:p>
            <w:r/>
            <w:r>
              <w:rPr>
                <w:b/>
                <w:color w:val="A97C50"/>
                <w:sz w:val="17"/>
              </w:rPr>
              <w:t>DATA RULE</w:t>
            </w:r>
          </w:p>
          <w:p>
            <w:pPr>
              <w:spacing w:after="0"/>
            </w:pPr>
            <w:r>
              <w:rPr>
                <w:b/>
                <w:color w:val="12233F"/>
                <w:sz w:val="22"/>
              </w:rPr>
              <w:t>The system should make uncertainty, permission and provenance visible. It should never convert an advisor into a lead record stripped of context.</w:t>
            </w:r>
          </w:p>
        </w:tc>
      </w:tr>
    </w:tbl>
    <w:p>
      <w:pPr>
        <w:spacing w:after="20"/>
      </w:pPr>
    </w:p>
    <w:p>
      <w:pPr>
        <w:pStyle w:val="Heading1"/>
        <w:pBdr>
          <w:bottom w:val="single" w:sz="10" w:space="6" w:color="A97C50"/>
        </w:pBdr>
      </w:pPr>
      <w:r>
        <w:t>16. AI and Agent Canon</w:t>
      </w:r>
    </w:p>
    <w:p>
      <w:pPr>
        <w:pStyle w:val="BodyText"/>
        <w:spacing w:after="120" w:line="259" w:lineRule="auto"/>
      </w:pPr>
      <w:r>
        <w:rPr>
          <w:b w:val="0"/>
          <w:i w:val="0"/>
        </w:rPr>
        <w:t>AI may strengthen each stage, but it must operate within the Constitution.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2233F"/>
            <w:tcMar>
              <w:top w:w="100" w:type="dxa"/>
              <w:start w:w="120" w:type="dxa"/>
              <w:bottom w:w="100" w:type="dxa"/>
              <w:end w:w="120" w:type="dxa"/>
            </w:tcMar>
          </w:tcPr>
          <w:p>
            <w:r>
              <w:rPr>
                <w:b/>
                <w:color w:val="FFFFFF"/>
                <w:sz w:val="15"/>
              </w:rPr>
              <w:t>Stage</w:t>
            </w:r>
          </w:p>
        </w:tc>
        <w:tc>
          <w:tcPr>
            <w:tcW w:type="dxa" w:w="3293"/>
            <w:shd w:fill="12233F"/>
            <w:tcMar>
              <w:top w:w="100" w:type="dxa"/>
              <w:start w:w="120" w:type="dxa"/>
              <w:bottom w:w="100" w:type="dxa"/>
              <w:end w:w="120" w:type="dxa"/>
            </w:tcMar>
          </w:tcPr>
          <w:p>
            <w:r>
              <w:rPr>
                <w:b/>
                <w:color w:val="FFFFFF"/>
                <w:sz w:val="15"/>
              </w:rPr>
              <w:t>Permitted agent support</w:t>
            </w:r>
          </w:p>
        </w:tc>
        <w:tc>
          <w:tcPr>
            <w:tcW w:type="dxa" w:w="3293"/>
            <w:shd w:fill="12233F"/>
            <w:tcMar>
              <w:top w:w="100" w:type="dxa"/>
              <w:start w:w="120" w:type="dxa"/>
              <w:bottom w:w="100" w:type="dxa"/>
              <w:end w:w="120" w:type="dxa"/>
            </w:tcMar>
          </w:tcPr>
          <w:p>
            <w:r>
              <w:rPr>
                <w:b/>
                <w:color w:val="FFFFFF"/>
                <w:sz w:val="15"/>
              </w:rPr>
              <w:t>Human responsibility</w:t>
            </w:r>
          </w:p>
        </w:tc>
      </w:tr>
      <w:tr>
        <w:tc>
          <w:tcPr>
            <w:tcW w:type="dxa" w:w="3293"/>
            <w:tcMar>
              <w:top w:w="100" w:type="dxa"/>
              <w:start w:w="120" w:type="dxa"/>
              <w:bottom w:w="100" w:type="dxa"/>
              <w:end w:w="120" w:type="dxa"/>
            </w:tcMar>
            <w:vAlign w:val="top"/>
          </w:tcPr>
          <w:p>
            <w:r>
              <w:rPr>
                <w:sz w:val="15"/>
              </w:rPr>
              <w:t>REALITY</w:t>
            </w:r>
          </w:p>
        </w:tc>
        <w:tc>
          <w:tcPr>
            <w:tcW w:type="dxa" w:w="3293"/>
            <w:tcMar>
              <w:top w:w="100" w:type="dxa"/>
              <w:start w:w="120" w:type="dxa"/>
              <w:bottom w:w="100" w:type="dxa"/>
              <w:end w:w="120" w:type="dxa"/>
            </w:tcMar>
            <w:vAlign w:val="top"/>
          </w:tcPr>
          <w:p>
            <w:r>
              <w:rPr>
                <w:sz w:val="15"/>
              </w:rPr>
              <w:t>Organize notes, extract facts, identify inconsistencies, prepare questions</w:t>
            </w:r>
          </w:p>
        </w:tc>
        <w:tc>
          <w:tcPr>
            <w:tcW w:type="dxa" w:w="3293"/>
            <w:tcMar>
              <w:top w:w="100" w:type="dxa"/>
              <w:start w:w="120" w:type="dxa"/>
              <w:bottom w:w="100" w:type="dxa"/>
              <w:end w:w="120" w:type="dxa"/>
            </w:tcMar>
            <w:vAlign w:val="top"/>
          </w:tcPr>
          <w:p>
            <w:r>
              <w:rPr>
                <w:sz w:val="15"/>
              </w:rPr>
              <w:t>Verify material facts and interpret context</w:t>
            </w:r>
          </w:p>
        </w:tc>
      </w:tr>
      <w:tr>
        <w:tc>
          <w:tcPr>
            <w:tcW w:type="dxa" w:w="3293"/>
            <w:tcMar>
              <w:top w:w="100" w:type="dxa"/>
              <w:start w:w="120" w:type="dxa"/>
              <w:bottom w:w="100" w:type="dxa"/>
              <w:end w:w="120" w:type="dxa"/>
            </w:tcMar>
            <w:vAlign w:val="top"/>
          </w:tcPr>
          <w:p>
            <w:r>
              <w:rPr>
                <w:sz w:val="15"/>
              </w:rPr>
              <w:t>DIRECTION</w:t>
            </w:r>
          </w:p>
        </w:tc>
        <w:tc>
          <w:tcPr>
            <w:tcW w:type="dxa" w:w="3293"/>
            <w:tcMar>
              <w:top w:w="100" w:type="dxa"/>
              <w:start w:w="120" w:type="dxa"/>
              <w:bottom w:w="100" w:type="dxa"/>
              <w:end w:w="120" w:type="dxa"/>
            </w:tcMar>
            <w:vAlign w:val="top"/>
          </w:tcPr>
          <w:p>
            <w:r>
              <w:rPr>
                <w:sz w:val="15"/>
              </w:rPr>
              <w:t>Summarize priorities, detect conflicts, draft mandate options</w:t>
            </w:r>
          </w:p>
        </w:tc>
        <w:tc>
          <w:tcPr>
            <w:tcW w:type="dxa" w:w="3293"/>
            <w:tcMar>
              <w:top w:w="100" w:type="dxa"/>
              <w:start w:w="120" w:type="dxa"/>
              <w:bottom w:w="100" w:type="dxa"/>
              <w:end w:w="120" w:type="dxa"/>
            </w:tcMar>
            <w:vAlign w:val="top"/>
          </w:tcPr>
          <w:p>
            <w:r>
              <w:rPr>
                <w:sz w:val="15"/>
              </w:rPr>
              <w:t>Resolve priorities and confirm advisor intent</w:t>
            </w:r>
          </w:p>
        </w:tc>
      </w:tr>
      <w:tr>
        <w:tc>
          <w:tcPr>
            <w:tcW w:type="dxa" w:w="3293"/>
            <w:tcMar>
              <w:top w:w="100" w:type="dxa"/>
              <w:start w:w="120" w:type="dxa"/>
              <w:bottom w:w="100" w:type="dxa"/>
              <w:end w:w="120" w:type="dxa"/>
            </w:tcMar>
            <w:vAlign w:val="top"/>
          </w:tcPr>
          <w:p>
            <w:r>
              <w:rPr>
                <w:sz w:val="15"/>
              </w:rPr>
              <w:t>CONSTRAINTS</w:t>
            </w:r>
          </w:p>
        </w:tc>
        <w:tc>
          <w:tcPr>
            <w:tcW w:type="dxa" w:w="3293"/>
            <w:tcMar>
              <w:top w:w="100" w:type="dxa"/>
              <w:start w:w="120" w:type="dxa"/>
              <w:bottom w:w="100" w:type="dxa"/>
              <w:end w:w="120" w:type="dxa"/>
            </w:tcMar>
            <w:vAlign w:val="top"/>
          </w:tcPr>
          <w:p>
            <w:r>
              <w:rPr>
                <w:sz w:val="15"/>
              </w:rPr>
              <w:t>Generate diligence lists, model ranges, flag missing evidence</w:t>
            </w:r>
          </w:p>
        </w:tc>
        <w:tc>
          <w:tcPr>
            <w:tcW w:type="dxa" w:w="3293"/>
            <w:tcMar>
              <w:top w:w="100" w:type="dxa"/>
              <w:start w:w="120" w:type="dxa"/>
              <w:bottom w:w="100" w:type="dxa"/>
              <w:end w:w="120" w:type="dxa"/>
            </w:tcMar>
            <w:vAlign w:val="top"/>
          </w:tcPr>
          <w:p>
            <w:r>
              <w:rPr>
                <w:sz w:val="15"/>
              </w:rPr>
              <w:t>Judge materiality, legal escalation and real-world feasibility</w:t>
            </w:r>
          </w:p>
        </w:tc>
      </w:tr>
      <w:tr>
        <w:tc>
          <w:tcPr>
            <w:tcW w:type="dxa" w:w="3293"/>
            <w:tcMar>
              <w:top w:w="100" w:type="dxa"/>
              <w:start w:w="120" w:type="dxa"/>
              <w:bottom w:w="100" w:type="dxa"/>
              <w:end w:w="120" w:type="dxa"/>
            </w:tcMar>
            <w:vAlign w:val="top"/>
          </w:tcPr>
          <w:p>
            <w:r>
              <w:rPr>
                <w:sz w:val="15"/>
              </w:rPr>
              <w:t>CHOICE</w:t>
            </w:r>
          </w:p>
        </w:tc>
        <w:tc>
          <w:tcPr>
            <w:tcW w:type="dxa" w:w="3293"/>
            <w:tcMar>
              <w:top w:w="100" w:type="dxa"/>
              <w:start w:w="120" w:type="dxa"/>
              <w:bottom w:w="100" w:type="dxa"/>
              <w:end w:w="120" w:type="dxa"/>
            </w:tcMar>
            <w:vAlign w:val="top"/>
          </w:tcPr>
          <w:p>
            <w:r>
              <w:rPr>
                <w:sz w:val="15"/>
              </w:rPr>
              <w:t>Prepare comparisons, sensitivities and challenge cases</w:t>
            </w:r>
          </w:p>
        </w:tc>
        <w:tc>
          <w:tcPr>
            <w:tcW w:type="dxa" w:w="3293"/>
            <w:tcMar>
              <w:top w:w="100" w:type="dxa"/>
              <w:start w:w="120" w:type="dxa"/>
              <w:bottom w:w="100" w:type="dxa"/>
              <w:end w:w="120" w:type="dxa"/>
            </w:tcMar>
            <w:vAlign w:val="top"/>
          </w:tcPr>
          <w:p>
            <w:r>
              <w:rPr>
                <w:sz w:val="15"/>
              </w:rPr>
              <w:t>Make and communicate accountable recommendations</w:t>
            </w:r>
          </w:p>
        </w:tc>
      </w:tr>
      <w:tr>
        <w:tc>
          <w:tcPr>
            <w:tcW w:type="dxa" w:w="3293"/>
            <w:tcMar>
              <w:top w:w="100" w:type="dxa"/>
              <w:start w:w="120" w:type="dxa"/>
              <w:bottom w:w="100" w:type="dxa"/>
              <w:end w:w="120" w:type="dxa"/>
            </w:tcMar>
            <w:vAlign w:val="top"/>
          </w:tcPr>
          <w:p>
            <w:r>
              <w:rPr>
                <w:sz w:val="15"/>
              </w:rPr>
              <w:t>ACT</w:t>
            </w:r>
          </w:p>
        </w:tc>
        <w:tc>
          <w:tcPr>
            <w:tcW w:type="dxa" w:w="3293"/>
            <w:tcMar>
              <w:top w:w="100" w:type="dxa"/>
              <w:start w:w="120" w:type="dxa"/>
              <w:bottom w:w="100" w:type="dxa"/>
              <w:end w:w="120" w:type="dxa"/>
            </w:tcMar>
            <w:vAlign w:val="top"/>
          </w:tcPr>
          <w:p>
            <w:r>
              <w:rPr>
                <w:sz w:val="15"/>
              </w:rPr>
              <w:t>Track tasks, permissions, dates and implementation risks</w:t>
            </w:r>
          </w:p>
        </w:tc>
        <w:tc>
          <w:tcPr>
            <w:tcW w:type="dxa" w:w="3293"/>
            <w:tcMar>
              <w:top w:w="100" w:type="dxa"/>
              <w:start w:w="120" w:type="dxa"/>
              <w:bottom w:w="100" w:type="dxa"/>
              <w:end w:w="120" w:type="dxa"/>
            </w:tcMar>
            <w:vAlign w:val="top"/>
          </w:tcPr>
          <w:p>
            <w:r>
              <w:rPr>
                <w:sz w:val="15"/>
              </w:rPr>
              <w:t>Authorize actions and protect the advisor relationship</w:t>
            </w:r>
          </w:p>
        </w:tc>
      </w:tr>
    </w:tbl>
    <w:p/>
    <w:p>
      <w:pPr>
        <w:pStyle w:val="ListBullet"/>
        <w:spacing w:after="60"/>
      </w:pPr>
      <w:r>
        <w:t>No agent may select a firm or path as the final decision-maker.</w:t>
      </w:r>
    </w:p>
    <w:p>
      <w:pPr>
        <w:pStyle w:val="ListBullet"/>
        <w:spacing w:after="60"/>
      </w:pPr>
      <w:r>
        <w:t>No agent may disclose advisor identity or confidential information without an authorized workflow.</w:t>
      </w:r>
    </w:p>
    <w:p>
      <w:pPr>
        <w:pStyle w:val="ListBullet"/>
        <w:spacing w:after="60"/>
      </w:pPr>
      <w:r>
        <w:t>No agent may present unsourced market claims as fact.</w:t>
      </w:r>
    </w:p>
    <w:p>
      <w:pPr>
        <w:pStyle w:val="ListBullet"/>
        <w:spacing w:after="60"/>
      </w:pPr>
      <w:r>
        <w:t>No agent may hide assumptions behind a proprietary score.</w:t>
      </w:r>
    </w:p>
    <w:p>
      <w:pPr>
        <w:pStyle w:val="ListBullet"/>
        <w:spacing w:after="60"/>
      </w:pPr>
      <w:r>
        <w:t>External communication requires appropriate human approval.</w:t>
      </w:r>
    </w:p>
    <w:p>
      <w:pPr>
        <w:pStyle w:val="Heading1"/>
        <w:pBdr>
          <w:bottom w:val="single" w:sz="10" w:space="6" w:color="A97C50"/>
        </w:pBdr>
      </w:pPr>
      <w:r>
        <w:t>17. Quality Assurance</w:t>
      </w:r>
    </w:p>
    <w:p>
      <w:pPr>
        <w:pStyle w:val="BodyText"/>
        <w:spacing w:after="120" w:line="259" w:lineRule="auto"/>
      </w:pPr>
      <w:r>
        <w:rPr>
          <w:b w:val="0"/>
          <w:i w:val="0"/>
        </w:rPr>
        <w:t>A VYNE engagement is complete only when the work meets the methodology and documentation standards.</w:t>
      </w:r>
    </w:p>
    <w:p>
      <w:pPr>
        <w:pStyle w:val="ListBullet"/>
        <w:spacing w:after="60"/>
      </w:pPr>
      <w:r>
        <w:t>The decision is stated clearly.</w:t>
      </w:r>
    </w:p>
    <w:p>
      <w:pPr>
        <w:pStyle w:val="ListBullet"/>
        <w:spacing w:after="60"/>
      </w:pPr>
      <w:r>
        <w:t>The current reality includes strengths as well as tensions.</w:t>
      </w:r>
    </w:p>
    <w:p>
      <w:pPr>
        <w:pStyle w:val="ListBullet"/>
        <w:spacing w:after="60"/>
      </w:pPr>
      <w:r>
        <w:t>The Future-State Mandate is prioritized.</w:t>
      </w:r>
    </w:p>
    <w:p>
      <w:pPr>
        <w:pStyle w:val="ListBullet"/>
        <w:spacing w:after="60"/>
      </w:pPr>
      <w:r>
        <w:t>Material constraints and unknowns are visible.</w:t>
      </w:r>
    </w:p>
    <w:p>
      <w:pPr>
        <w:pStyle w:val="ListBullet"/>
        <w:spacing w:after="60"/>
      </w:pPr>
      <w:r>
        <w:t>Staying, strengthening and waiting were considered where credible.</w:t>
      </w:r>
    </w:p>
    <w:p>
      <w:pPr>
        <w:pStyle w:val="ListBullet"/>
        <w:spacing w:after="60"/>
      </w:pPr>
      <w:r>
        <w:t>Alternatives were evaluated using consistent standards.</w:t>
      </w:r>
    </w:p>
    <w:p>
      <w:pPr>
        <w:pStyle w:val="ListBullet"/>
        <w:spacing w:after="60"/>
      </w:pPr>
      <w:r>
        <w:t>Material claims and assumptions are classified.</w:t>
      </w:r>
    </w:p>
    <w:p>
      <w:pPr>
        <w:pStyle w:val="ListBullet"/>
        <w:spacing w:after="60"/>
      </w:pPr>
      <w:r>
        <w:t>Conflicts and compensation are disclosed appropriately.</w:t>
      </w:r>
    </w:p>
    <w:p>
      <w:pPr>
        <w:pStyle w:val="ListBullet"/>
        <w:spacing w:after="60"/>
      </w:pPr>
      <w:r>
        <w:t>The advisor understands the reasoning and trade-offs.</w:t>
      </w:r>
    </w:p>
    <w:p>
      <w:pPr>
        <w:pStyle w:val="ListBullet"/>
        <w:spacing w:after="60"/>
      </w:pPr>
      <w:r>
        <w:t>Permissions and next steps are explicit.</w:t>
      </w:r>
    </w:p>
    <w:p>
      <w:pPr>
        <w:pStyle w:val="Heading1"/>
        <w:pBdr>
          <w:bottom w:val="single" w:sz="10" w:space="6" w:color="A97C50"/>
        </w:pBdr>
      </w:pPr>
      <w:r>
        <w:t>18. What the Methodology Refuses</w:t>
      </w:r>
    </w:p>
    <w:p>
      <w:pPr>
        <w:pStyle w:val="ListBullet"/>
        <w:spacing w:after="60"/>
      </w:pPr>
      <w:r>
        <w:t>Beginning with a preferred destination</w:t>
      </w:r>
    </w:p>
    <w:p>
      <w:pPr>
        <w:pStyle w:val="ListBullet"/>
        <w:spacing w:after="60"/>
      </w:pPr>
      <w:r>
        <w:t>Treating headline economics as the decision</w:t>
      </w:r>
    </w:p>
    <w:p>
      <w:pPr>
        <w:pStyle w:val="ListBullet"/>
        <w:spacing w:after="60"/>
      </w:pPr>
      <w:r>
        <w:t>Manufacturing urgency</w:t>
      </w:r>
    </w:p>
    <w:p>
      <w:pPr>
        <w:pStyle w:val="ListBullet"/>
        <w:spacing w:after="60"/>
      </w:pPr>
      <w:r>
        <w:t>Using a score to replace judgment</w:t>
      </w:r>
    </w:p>
    <w:p>
      <w:pPr>
        <w:pStyle w:val="ListBullet"/>
        <w:spacing w:after="60"/>
      </w:pPr>
      <w:r>
        <w:t>Ignoring the strongest case for staying</w:t>
      </w:r>
    </w:p>
    <w:p>
      <w:pPr>
        <w:pStyle w:val="ListBullet"/>
        <w:spacing w:after="60"/>
      </w:pPr>
      <w:r>
        <w:t>Presenting verbal promises as verified capabilities</w:t>
      </w:r>
    </w:p>
    <w:p>
      <w:pPr>
        <w:pStyle w:val="ListBullet"/>
        <w:spacing w:after="60"/>
      </w:pPr>
      <w:r>
        <w:t>Assuming the advisor's partners, team or clients share the same decision</w:t>
      </w:r>
    </w:p>
    <w:p>
      <w:pPr>
        <w:pStyle w:val="ListBullet"/>
        <w:spacing w:after="60"/>
      </w:pPr>
      <w:r>
        <w:t>Moving into implementation before decision-changing unknowns are resolved</w:t>
      </w:r>
    </w:p>
    <w:p>
      <w:pPr>
        <w:pStyle w:val="ListBullet"/>
        <w:spacing w:after="60"/>
      </w:pPr>
      <w:r>
        <w:t>Confusing more information with greater clarity</w:t>
      </w:r>
    </w:p>
    <w:p>
      <w:pPr>
        <w:pStyle w:val="Heading1"/>
        <w:pBdr>
          <w:bottom w:val="single" w:sz="10" w:space="6" w:color="A97C50"/>
        </w:pBdr>
      </w:pPr>
      <w:r>
        <w:t>19. Adoption Standard</w:t>
      </w:r>
    </w:p>
    <w:p>
      <w:pPr>
        <w:pStyle w:val="BodyText"/>
        <w:spacing w:after="120" w:line="259" w:lineRule="auto"/>
      </w:pPr>
      <w:r>
        <w:rPr>
          <w:b w:val="0"/>
          <w:i w:val="0"/>
        </w:rPr>
        <w:t>The VYNE Framework and VYNE's 9 become canonical only after they have been tested through real advisor scenarios, reviewed for legal and trademark considerations, mapped into the advisor deliverables and CRM, and trained through case-based exercises.</w:t>
      </w:r>
    </w:p>
    <w:p>
      <w:pPr>
        <w:pStyle w:val="BodyText"/>
        <w:spacing w:after="120" w:line="259" w:lineRule="auto"/>
      </w:pPr>
      <w:r>
        <w:rPr>
          <w:b w:val="0"/>
          <w:i w:val="0"/>
        </w:rPr>
        <w:t>Changes should improve clarity or decision quality. Additional language should not be added merely to make the methodology appear more sophisticated.</w:t>
      </w:r>
    </w:p>
    <w:tbl>
      <w:tblPr>
        <w:tblW w:type="auto" w:w="0"/>
        <w:jc w:val="center"/>
        <w:tblLook w:firstColumn="1" w:firstRow="1" w:lastColumn="0" w:lastRow="0" w:noHBand="0" w:noVBand="1" w:val="04A0"/>
      </w:tblPr>
      <w:tblGrid>
        <w:gridCol w:w="9878"/>
      </w:tblGrid>
      <w:tr>
        <w:trPr>
          <w:tblHeader w:val="true"/>
        </w:trPr>
        <w:tc>
          <w:tcPr>
            <w:tcW w:type="dxa" w:w="9878"/>
            <w:shd w:fill="F5F1E8"/>
            <w:tcMar>
              <w:top w:w="140" w:type="dxa"/>
              <w:start w:w="170" w:type="dxa"/>
              <w:bottom w:w="140" w:type="dxa"/>
              <w:end w:w="170" w:type="dxa"/>
            </w:tcMar>
          </w:tcPr>
          <w:p>
            <w:r/>
            <w:r>
              <w:rPr>
                <w:b/>
                <w:color w:val="A97C50"/>
                <w:sz w:val="17"/>
              </w:rPr>
              <w:t>PERMANENT SIMPLIFICATION</w:t>
            </w:r>
          </w:p>
          <w:p>
            <w:pPr>
              <w:spacing w:after="0"/>
            </w:pPr>
            <w:r>
              <w:rPr>
                <w:b/>
                <w:color w:val="12233F"/>
                <w:sz w:val="22"/>
              </w:rPr>
              <w:t>Four questions govern the decision. Nine questions reveal what must be understood. Every tool, service and system exists to support those thirteen questions.</w:t>
            </w:r>
          </w:p>
        </w:tc>
      </w:tr>
    </w:tbl>
    <w:p>
      <w:pPr>
        <w:spacing w:after="20"/>
      </w:pPr>
    </w:p>
    <w:p>
      <w:pPr>
        <w:pStyle w:val="Heading1"/>
        <w:pBdr>
          <w:bottom w:val="single" w:sz="10" w:space="6" w:color="A97C50"/>
        </w:pBdr>
      </w:pPr>
      <w:r>
        <w:t>Appendix A — VYNE Decision Record Template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2233F"/>
            <w:tcMar>
              <w:top w:w="100" w:type="dxa"/>
              <w:start w:w="120" w:type="dxa"/>
              <w:bottom w:w="100" w:type="dxa"/>
              <w:end w:w="120" w:type="dxa"/>
            </w:tcMar>
          </w:tcPr>
          <w:p>
            <w:r>
              <w:rPr>
                <w:b/>
                <w:color w:val="FFFFFF"/>
                <w:sz w:val="15"/>
              </w:rPr>
              <w:t>Field</w:t>
            </w:r>
          </w:p>
        </w:tc>
        <w:tc>
          <w:tcPr>
            <w:tcW w:type="dxa" w:w="4939"/>
            <w:shd w:fill="12233F"/>
            <w:tcMar>
              <w:top w:w="100" w:type="dxa"/>
              <w:start w:w="120" w:type="dxa"/>
              <w:bottom w:w="100" w:type="dxa"/>
              <w:end w:w="120" w:type="dxa"/>
            </w:tcMar>
          </w:tcPr>
          <w:p>
            <w:r>
              <w:rPr>
                <w:b/>
                <w:color w:val="FFFFFF"/>
                <w:sz w:val="15"/>
              </w:rPr>
              <w:t>Required entry</w:t>
            </w:r>
          </w:p>
        </w:tc>
      </w:tr>
      <w:tr>
        <w:tc>
          <w:tcPr>
            <w:tcW w:type="dxa" w:w="4939"/>
            <w:tcMar>
              <w:top w:w="100" w:type="dxa"/>
              <w:start w:w="120" w:type="dxa"/>
              <w:bottom w:w="100" w:type="dxa"/>
              <w:end w:w="120" w:type="dxa"/>
            </w:tcMar>
            <w:vAlign w:val="top"/>
          </w:tcPr>
          <w:p>
            <w:r>
              <w:rPr>
                <w:sz w:val="15"/>
              </w:rPr>
              <w:t>Decision statement</w:t>
            </w:r>
          </w:p>
        </w:tc>
        <w:tc>
          <w:tcPr>
            <w:tcW w:type="dxa" w:w="4939"/>
            <w:tcMar>
              <w:top w:w="100" w:type="dxa"/>
              <w:start w:w="120" w:type="dxa"/>
              <w:bottom w:w="100" w:type="dxa"/>
              <w:end w:w="120" w:type="dxa"/>
            </w:tcMar>
            <w:vAlign w:val="top"/>
          </w:tcPr>
          <w:p>
            <w:r>
              <w:rPr>
                <w:sz w:val="15"/>
              </w:rPr>
              <w:t>What exactly is the advisor deciding?</w:t>
            </w:r>
          </w:p>
        </w:tc>
      </w:tr>
      <w:tr>
        <w:tc>
          <w:tcPr>
            <w:tcW w:type="dxa" w:w="4939"/>
            <w:tcMar>
              <w:top w:w="100" w:type="dxa"/>
              <w:start w:w="120" w:type="dxa"/>
              <w:bottom w:w="100" w:type="dxa"/>
              <w:end w:w="120" w:type="dxa"/>
            </w:tcMar>
            <w:vAlign w:val="top"/>
          </w:tcPr>
          <w:p>
            <w:r>
              <w:rPr>
                <w:sz w:val="15"/>
              </w:rPr>
              <w:t>Current decision state</w:t>
            </w:r>
          </w:p>
        </w:tc>
        <w:tc>
          <w:tcPr>
            <w:tcW w:type="dxa" w:w="4939"/>
            <w:tcMar>
              <w:top w:w="100" w:type="dxa"/>
              <w:start w:w="120" w:type="dxa"/>
              <w:bottom w:w="100" w:type="dxa"/>
              <w:end w:w="120" w:type="dxa"/>
            </w:tcMar>
            <w:vAlign w:val="top"/>
          </w:tcPr>
          <w:p>
            <w:r>
              <w:rPr>
                <w:sz w:val="15"/>
              </w:rPr>
              <w:t>STAY / STRENGTHEN / PREPARE / MOVE / CONTINUE DILIGENCE</w:t>
            </w:r>
          </w:p>
        </w:tc>
      </w:tr>
      <w:tr>
        <w:tc>
          <w:tcPr>
            <w:tcW w:type="dxa" w:w="4939"/>
            <w:tcMar>
              <w:top w:w="100" w:type="dxa"/>
              <w:start w:w="120" w:type="dxa"/>
              <w:bottom w:w="100" w:type="dxa"/>
              <w:end w:w="120" w:type="dxa"/>
            </w:tcMar>
            <w:vAlign w:val="top"/>
          </w:tcPr>
          <w:p>
            <w:r>
              <w:rPr>
                <w:sz w:val="15"/>
              </w:rPr>
              <w:t>Current reality</w:t>
            </w:r>
          </w:p>
        </w:tc>
        <w:tc>
          <w:tcPr>
            <w:tcW w:type="dxa" w:w="4939"/>
            <w:tcMar>
              <w:top w:w="100" w:type="dxa"/>
              <w:start w:w="120" w:type="dxa"/>
              <w:bottom w:w="100" w:type="dxa"/>
              <w:end w:w="120" w:type="dxa"/>
            </w:tcMar>
            <w:vAlign w:val="top"/>
          </w:tcPr>
          <w:p>
            <w:r>
              <w:rPr>
                <w:sz w:val="15"/>
              </w:rPr>
              <w:t>Most material facts, strengths and tensions</w:t>
            </w:r>
          </w:p>
        </w:tc>
      </w:tr>
      <w:tr>
        <w:tc>
          <w:tcPr>
            <w:tcW w:type="dxa" w:w="4939"/>
            <w:tcMar>
              <w:top w:w="100" w:type="dxa"/>
              <w:start w:w="120" w:type="dxa"/>
              <w:bottom w:w="100" w:type="dxa"/>
              <w:end w:w="120" w:type="dxa"/>
            </w:tcMar>
            <w:vAlign w:val="top"/>
          </w:tcPr>
          <w:p>
            <w:r>
              <w:rPr>
                <w:sz w:val="15"/>
              </w:rPr>
              <w:t>Future-State Mandate</w:t>
            </w:r>
          </w:p>
        </w:tc>
        <w:tc>
          <w:tcPr>
            <w:tcW w:type="dxa" w:w="4939"/>
            <w:tcMar>
              <w:top w:w="100" w:type="dxa"/>
              <w:start w:w="120" w:type="dxa"/>
              <w:bottom w:w="100" w:type="dxa"/>
              <w:end w:w="120" w:type="dxa"/>
            </w:tcMar>
            <w:vAlign w:val="top"/>
          </w:tcPr>
          <w:p>
            <w:r>
              <w:rPr>
                <w:sz w:val="15"/>
              </w:rPr>
              <w:t>The outcomes the next chapter must enable</w:t>
            </w:r>
          </w:p>
        </w:tc>
      </w:tr>
      <w:tr>
        <w:tc>
          <w:tcPr>
            <w:tcW w:type="dxa" w:w="4939"/>
            <w:tcMar>
              <w:top w:w="100" w:type="dxa"/>
              <w:start w:w="120" w:type="dxa"/>
              <w:bottom w:w="100" w:type="dxa"/>
              <w:end w:w="120" w:type="dxa"/>
            </w:tcMar>
            <w:vAlign w:val="top"/>
          </w:tcPr>
          <w:p>
            <w:r>
              <w:rPr>
                <w:sz w:val="15"/>
              </w:rPr>
              <w:t>Non-negotiables</w:t>
            </w:r>
          </w:p>
        </w:tc>
        <w:tc>
          <w:tcPr>
            <w:tcW w:type="dxa" w:w="4939"/>
            <w:tcMar>
              <w:top w:w="100" w:type="dxa"/>
              <w:start w:w="120" w:type="dxa"/>
              <w:bottom w:w="100" w:type="dxa"/>
              <w:end w:w="120" w:type="dxa"/>
            </w:tcMar>
            <w:vAlign w:val="top"/>
          </w:tcPr>
          <w:p>
            <w:r>
              <w:rPr>
                <w:sz w:val="15"/>
              </w:rPr>
              <w:t>Trade-offs the advisor will not accept</w:t>
            </w:r>
          </w:p>
        </w:tc>
      </w:tr>
      <w:tr>
        <w:tc>
          <w:tcPr>
            <w:tcW w:type="dxa" w:w="4939"/>
            <w:tcMar>
              <w:top w:w="100" w:type="dxa"/>
              <w:start w:w="120" w:type="dxa"/>
              <w:bottom w:w="100" w:type="dxa"/>
              <w:end w:w="120" w:type="dxa"/>
            </w:tcMar>
            <w:vAlign w:val="top"/>
          </w:tcPr>
          <w:p>
            <w:r>
              <w:rPr>
                <w:sz w:val="15"/>
              </w:rPr>
              <w:t>Material constraints</w:t>
            </w:r>
          </w:p>
        </w:tc>
        <w:tc>
          <w:tcPr>
            <w:tcW w:type="dxa" w:w="4939"/>
            <w:tcMar>
              <w:top w:w="100" w:type="dxa"/>
              <w:start w:w="120" w:type="dxa"/>
              <w:bottom w:w="100" w:type="dxa"/>
              <w:end w:w="120" w:type="dxa"/>
            </w:tcMar>
            <w:vAlign w:val="top"/>
          </w:tcPr>
          <w:p>
            <w:r>
              <w:rPr>
                <w:sz w:val="15"/>
              </w:rPr>
              <w:t>Fixed, negotiable and unresolved conditions</w:t>
            </w:r>
          </w:p>
        </w:tc>
      </w:tr>
      <w:tr>
        <w:tc>
          <w:tcPr>
            <w:tcW w:type="dxa" w:w="4939"/>
            <w:tcMar>
              <w:top w:w="100" w:type="dxa"/>
              <w:start w:w="120" w:type="dxa"/>
              <w:bottom w:w="100" w:type="dxa"/>
              <w:end w:w="120" w:type="dxa"/>
            </w:tcMar>
            <w:vAlign w:val="top"/>
          </w:tcPr>
          <w:p>
            <w:r>
              <w:rPr>
                <w:sz w:val="15"/>
              </w:rPr>
              <w:t>Credible alternatives</w:t>
            </w:r>
          </w:p>
        </w:tc>
        <w:tc>
          <w:tcPr>
            <w:tcW w:type="dxa" w:w="4939"/>
            <w:tcMar>
              <w:top w:w="100" w:type="dxa"/>
              <w:start w:w="120" w:type="dxa"/>
              <w:bottom w:w="100" w:type="dxa"/>
              <w:end w:w="120" w:type="dxa"/>
            </w:tcMar>
            <w:vAlign w:val="top"/>
          </w:tcPr>
          <w:p>
            <w:r>
              <w:rPr>
                <w:sz w:val="15"/>
              </w:rPr>
              <w:t>Paths evaluated using consistent standards</w:t>
            </w:r>
          </w:p>
        </w:tc>
      </w:tr>
      <w:tr>
        <w:tc>
          <w:tcPr>
            <w:tcW w:type="dxa" w:w="4939"/>
            <w:tcMar>
              <w:top w:w="100" w:type="dxa"/>
              <w:start w:w="120" w:type="dxa"/>
              <w:bottom w:w="100" w:type="dxa"/>
              <w:end w:w="120" w:type="dxa"/>
            </w:tcMar>
            <w:vAlign w:val="top"/>
          </w:tcPr>
          <w:p>
            <w:r>
              <w:rPr>
                <w:sz w:val="15"/>
              </w:rPr>
              <w:t>Evidence and assumptions</w:t>
            </w:r>
          </w:p>
        </w:tc>
        <w:tc>
          <w:tcPr>
            <w:tcW w:type="dxa" w:w="4939"/>
            <w:tcMar>
              <w:top w:w="100" w:type="dxa"/>
              <w:start w:w="120" w:type="dxa"/>
              <w:bottom w:w="100" w:type="dxa"/>
              <w:end w:w="120" w:type="dxa"/>
            </w:tcMar>
            <w:vAlign w:val="top"/>
          </w:tcPr>
          <w:p>
            <w:r>
              <w:rPr>
                <w:sz w:val="15"/>
              </w:rPr>
              <w:t>What is known, estimated, inferred and unknown</w:t>
            </w:r>
          </w:p>
        </w:tc>
      </w:tr>
      <w:tr>
        <w:tc>
          <w:tcPr>
            <w:tcW w:type="dxa" w:w="4939"/>
            <w:tcMar>
              <w:top w:w="100" w:type="dxa"/>
              <w:start w:w="120" w:type="dxa"/>
              <w:bottom w:w="100" w:type="dxa"/>
              <w:end w:w="120" w:type="dxa"/>
            </w:tcMar>
            <w:vAlign w:val="top"/>
          </w:tcPr>
          <w:p>
            <w:r>
              <w:rPr>
                <w:sz w:val="15"/>
              </w:rPr>
              <w:t>Economic conflicts</w:t>
            </w:r>
          </w:p>
        </w:tc>
        <w:tc>
          <w:tcPr>
            <w:tcW w:type="dxa" w:w="4939"/>
            <w:tcMar>
              <w:top w:w="100" w:type="dxa"/>
              <w:start w:w="120" w:type="dxa"/>
              <w:bottom w:w="100" w:type="dxa"/>
              <w:end w:w="120" w:type="dxa"/>
            </w:tcMar>
            <w:vAlign w:val="top"/>
          </w:tcPr>
          <w:p>
            <w:r>
              <w:rPr>
                <w:sz w:val="15"/>
              </w:rPr>
              <w:t>VYNE and third-party incentives that may affect judgment</w:t>
            </w:r>
          </w:p>
        </w:tc>
      </w:tr>
      <w:tr>
        <w:tc>
          <w:tcPr>
            <w:tcW w:type="dxa" w:w="4939"/>
            <w:tcMar>
              <w:top w:w="100" w:type="dxa"/>
              <w:start w:w="120" w:type="dxa"/>
              <w:bottom w:w="100" w:type="dxa"/>
              <w:end w:w="120" w:type="dxa"/>
            </w:tcMar>
            <w:vAlign w:val="top"/>
          </w:tcPr>
          <w:p>
            <w:r>
              <w:rPr>
                <w:sz w:val="15"/>
              </w:rPr>
              <w:t>Recommendation / conclusion</w:t>
            </w:r>
          </w:p>
        </w:tc>
        <w:tc>
          <w:tcPr>
            <w:tcW w:type="dxa" w:w="4939"/>
            <w:tcMar>
              <w:top w:w="100" w:type="dxa"/>
              <w:start w:w="120" w:type="dxa"/>
              <w:bottom w:w="100" w:type="dxa"/>
              <w:end w:w="120" w:type="dxa"/>
            </w:tcMar>
            <w:vAlign w:val="top"/>
          </w:tcPr>
          <w:p>
            <w:r>
              <w:rPr>
                <w:sz w:val="15"/>
              </w:rPr>
              <w:t>The path and reasoning</w:t>
            </w:r>
          </w:p>
        </w:tc>
      </w:tr>
      <w:tr>
        <w:tc>
          <w:tcPr>
            <w:tcW w:type="dxa" w:w="4939"/>
            <w:tcMar>
              <w:top w:w="100" w:type="dxa"/>
              <w:start w:w="120" w:type="dxa"/>
              <w:bottom w:w="100" w:type="dxa"/>
              <w:end w:w="120" w:type="dxa"/>
            </w:tcMar>
            <w:vAlign w:val="top"/>
          </w:tcPr>
          <w:p>
            <w:r>
              <w:rPr>
                <w:sz w:val="15"/>
              </w:rPr>
              <w:t>Conditions that could change it</w:t>
            </w:r>
          </w:p>
        </w:tc>
        <w:tc>
          <w:tcPr>
            <w:tcW w:type="dxa" w:w="4939"/>
            <w:tcMar>
              <w:top w:w="100" w:type="dxa"/>
              <w:start w:w="120" w:type="dxa"/>
              <w:bottom w:w="100" w:type="dxa"/>
              <w:end w:w="120" w:type="dxa"/>
            </w:tcMar>
            <w:vAlign w:val="top"/>
          </w:tcPr>
          <w:p>
            <w:r>
              <w:rPr>
                <w:sz w:val="15"/>
              </w:rPr>
              <w:t>Evidence, timing or events that require reconsideration</w:t>
            </w:r>
          </w:p>
        </w:tc>
      </w:tr>
      <w:tr>
        <w:tc>
          <w:tcPr>
            <w:tcW w:type="dxa" w:w="4939"/>
            <w:tcMar>
              <w:top w:w="100" w:type="dxa"/>
              <w:start w:w="120" w:type="dxa"/>
              <w:bottom w:w="100" w:type="dxa"/>
              <w:end w:w="120" w:type="dxa"/>
            </w:tcMar>
            <w:vAlign w:val="top"/>
          </w:tcPr>
          <w:p>
            <w:r>
              <w:rPr>
                <w:sz w:val="15"/>
              </w:rPr>
              <w:t>Advisor ownership</w:t>
            </w:r>
          </w:p>
        </w:tc>
        <w:tc>
          <w:tcPr>
            <w:tcW w:type="dxa" w:w="4939"/>
            <w:tcMar>
              <w:top w:w="100" w:type="dxa"/>
              <w:start w:w="120" w:type="dxa"/>
              <w:bottom w:w="100" w:type="dxa"/>
              <w:end w:w="120" w:type="dxa"/>
            </w:tcMar>
            <w:vAlign w:val="top"/>
          </w:tcPr>
          <w:p>
            <w:r>
              <w:rPr>
                <w:sz w:val="15"/>
              </w:rPr>
              <w:t>Advisor's explanation of why the decision is responsible</w:t>
            </w:r>
          </w:p>
        </w:tc>
      </w:tr>
      <w:tr>
        <w:tc>
          <w:tcPr>
            <w:tcW w:type="dxa" w:w="4939"/>
            <w:tcMar>
              <w:top w:w="100" w:type="dxa"/>
              <w:start w:w="120" w:type="dxa"/>
              <w:bottom w:w="100" w:type="dxa"/>
              <w:end w:w="120" w:type="dxa"/>
            </w:tcMar>
            <w:vAlign w:val="top"/>
          </w:tcPr>
          <w:p>
            <w:r>
              <w:rPr>
                <w:sz w:val="15"/>
              </w:rPr>
              <w:t>Authorized next step</w:t>
            </w:r>
          </w:p>
        </w:tc>
        <w:tc>
          <w:tcPr>
            <w:tcW w:type="dxa" w:w="4939"/>
            <w:tcMar>
              <w:top w:w="100" w:type="dxa"/>
              <w:start w:w="120" w:type="dxa"/>
              <w:bottom w:w="100" w:type="dxa"/>
              <w:end w:w="120" w:type="dxa"/>
            </w:tcMar>
            <w:vAlign w:val="top"/>
          </w:tcPr>
          <w:p>
            <w:r>
              <w:rPr>
                <w:sz w:val="15"/>
              </w:rPr>
              <w:t>Specific permission, scope and date</w:t>
            </w:r>
          </w:p>
        </w:tc>
      </w:tr>
    </w:tbl>
    <w:p/>
    <w:p>
      <w:pPr>
        <w:pStyle w:val="Heading1"/>
        <w:pBdr>
          <w:bottom w:val="single" w:sz="10" w:space="6" w:color="A97C50"/>
        </w:pBdr>
      </w:pPr>
      <w:r>
        <w:t>Appendix B — Future-State Mandate Template</w:t>
      </w:r>
    </w:p>
    <w:p>
      <w:pPr>
        <w:pStyle w:val="ListBullet"/>
        <w:spacing w:after="60"/>
      </w:pPr>
      <w:r>
        <w:t>Over the next ___ years, I want the business to become...</w:t>
      </w:r>
    </w:p>
    <w:p>
      <w:pPr>
        <w:pStyle w:val="ListBullet"/>
        <w:spacing w:after="60"/>
      </w:pPr>
      <w:r>
        <w:t>The three outcomes that matter most are...</w:t>
      </w:r>
    </w:p>
    <w:p>
      <w:pPr>
        <w:pStyle w:val="ListBullet"/>
        <w:spacing w:after="60"/>
      </w:pPr>
      <w:r>
        <w:t>For clients, the next chapter must...</w:t>
      </w:r>
    </w:p>
    <w:p>
      <w:pPr>
        <w:pStyle w:val="ListBullet"/>
        <w:spacing w:after="60"/>
      </w:pPr>
      <w:r>
        <w:t>For the team, the next chapter must...</w:t>
      </w:r>
    </w:p>
    <w:p>
      <w:pPr>
        <w:pStyle w:val="ListBullet"/>
        <w:spacing w:after="60"/>
      </w:pPr>
      <w:r>
        <w:t>For ownership and economics, the next chapter must...</w:t>
      </w:r>
    </w:p>
    <w:p>
      <w:pPr>
        <w:pStyle w:val="ListBullet"/>
        <w:spacing w:after="60"/>
      </w:pPr>
      <w:r>
        <w:t>For my life and family, the next chapter should...</w:t>
      </w:r>
    </w:p>
    <w:p>
      <w:pPr>
        <w:pStyle w:val="ListBullet"/>
        <w:spacing w:after="60"/>
      </w:pPr>
      <w:r>
        <w:t>I will not accept a path that requires...</w:t>
      </w:r>
    </w:p>
    <w:p>
      <w:pPr>
        <w:pStyle w:val="ListBullet"/>
        <w:spacing w:after="60"/>
      </w:pPr>
      <w:r>
        <w:t>I will know progress is occurring when...</w:t>
      </w:r>
    </w:p>
    <w:p>
      <w:pPr>
        <w:pStyle w:val="Heading1"/>
        <w:pageBreakBefore/>
        <w:pBdr>
          <w:bottom w:val="single" w:sz="10" w:space="6" w:color="A97C50"/>
        </w:pBdr>
      </w:pPr>
      <w:r>
        <w:t>Appendix C — Decision Diligence Agenda</w:t>
      </w:r>
    </w:p>
    <w:tbl>
      <w:tblPr>
        <w:tblStyle w:val="TableGrid"/>
        <w:tblW w:type="auto" w:w="0"/>
        <w:jc w:val="center"/>
        <w:tblLook w:firstColumn="1" w:firstRow="1" w:lastColumn="0" w:lastRow="0" w:noHBand="0" w:noVBand="1" w:val="04A0"/>
      </w:tblPr>
      <w:tblGrid>
        <w:gridCol w:w="1646"/>
        <w:gridCol w:w="1646"/>
        <w:gridCol w:w="1646"/>
        <w:gridCol w:w="1646"/>
        <w:gridCol w:w="1646"/>
        <w:gridCol w:w="1646"/>
      </w:tblGrid>
      <w:tr>
        <w:trPr>
          <w:tblHeader w:val="true"/>
        </w:trPr>
        <w:tc>
          <w:tcPr>
            <w:tcW w:type="dxa" w:w="1646"/>
            <w:shd w:fill="12233F"/>
            <w:tcMar>
              <w:top w:w="100" w:type="dxa"/>
              <w:start w:w="120" w:type="dxa"/>
              <w:bottom w:w="100" w:type="dxa"/>
              <w:end w:w="120" w:type="dxa"/>
            </w:tcMar>
          </w:tcPr>
          <w:p>
            <w:r>
              <w:rPr>
                <w:b/>
                <w:color w:val="FFFFFF"/>
                <w:sz w:val="16"/>
              </w:rPr>
              <w:t>Question / claim</w:t>
            </w:r>
          </w:p>
        </w:tc>
        <w:tc>
          <w:tcPr>
            <w:tcW w:type="dxa" w:w="1646"/>
            <w:shd w:fill="12233F"/>
            <w:tcMar>
              <w:top w:w="100" w:type="dxa"/>
              <w:start w:w="120" w:type="dxa"/>
              <w:bottom w:w="100" w:type="dxa"/>
              <w:end w:w="120" w:type="dxa"/>
            </w:tcMar>
          </w:tcPr>
          <w:p>
            <w:r>
              <w:rPr>
                <w:b/>
                <w:color w:val="FFFFFF"/>
                <w:sz w:val="16"/>
              </w:rPr>
              <w:t>Why it matters</w:t>
            </w:r>
          </w:p>
        </w:tc>
        <w:tc>
          <w:tcPr>
            <w:tcW w:type="dxa" w:w="1646"/>
            <w:shd w:fill="12233F"/>
            <w:tcMar>
              <w:top w:w="100" w:type="dxa"/>
              <w:start w:w="120" w:type="dxa"/>
              <w:bottom w:w="100" w:type="dxa"/>
              <w:end w:w="120" w:type="dxa"/>
            </w:tcMar>
          </w:tcPr>
          <w:p>
            <w:r>
              <w:rPr>
                <w:b/>
                <w:color w:val="FFFFFF"/>
                <w:sz w:val="16"/>
              </w:rPr>
              <w:t>Evidence required</w:t>
            </w:r>
          </w:p>
        </w:tc>
        <w:tc>
          <w:tcPr>
            <w:tcW w:type="dxa" w:w="1646"/>
            <w:shd w:fill="12233F"/>
            <w:tcMar>
              <w:top w:w="100" w:type="dxa"/>
              <w:start w:w="120" w:type="dxa"/>
              <w:bottom w:w="100" w:type="dxa"/>
              <w:end w:w="120" w:type="dxa"/>
            </w:tcMar>
          </w:tcPr>
          <w:p>
            <w:r>
              <w:rPr>
                <w:b/>
                <w:color w:val="FFFFFF"/>
                <w:sz w:val="16"/>
              </w:rPr>
              <w:t>Owner</w:t>
            </w:r>
          </w:p>
        </w:tc>
        <w:tc>
          <w:tcPr>
            <w:tcW w:type="dxa" w:w="1646"/>
            <w:shd w:fill="12233F"/>
            <w:tcMar>
              <w:top w:w="100" w:type="dxa"/>
              <w:start w:w="120" w:type="dxa"/>
              <w:bottom w:w="100" w:type="dxa"/>
              <w:end w:w="120" w:type="dxa"/>
            </w:tcMar>
          </w:tcPr>
          <w:p>
            <w:r>
              <w:rPr>
                <w:b/>
                <w:color w:val="FFFFFF"/>
                <w:sz w:val="16"/>
              </w:rPr>
              <w:t>Status</w:t>
            </w:r>
          </w:p>
        </w:tc>
        <w:tc>
          <w:tcPr>
            <w:tcW w:type="dxa" w:w="1646"/>
            <w:shd w:fill="12233F"/>
            <w:tcMar>
              <w:top w:w="100" w:type="dxa"/>
              <w:start w:w="120" w:type="dxa"/>
              <w:bottom w:w="100" w:type="dxa"/>
              <w:end w:w="120" w:type="dxa"/>
            </w:tcMar>
          </w:tcPr>
          <w:p>
            <w:r>
              <w:rPr>
                <w:b/>
                <w:color w:val="FFFFFF"/>
                <w:sz w:val="16"/>
              </w:rPr>
              <w:t>Decision impact</w:t>
            </w:r>
          </w:p>
        </w:tc>
      </w:tr>
      <w:tr>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r>
      <w:tr>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r>
      <w:tr>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r>
      <w:tr>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r>
      <w:tr>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c>
          <w:tcPr>
            <w:tcW w:type="dxa" w:w="1646"/>
            <w:tcMar>
              <w:top w:w="100" w:type="dxa"/>
              <w:start w:w="120" w:type="dxa"/>
              <w:bottom w:w="100" w:type="dxa"/>
              <w:end w:w="120" w:type="dxa"/>
            </w:tcMar>
            <w:vAlign w:val="top"/>
          </w:tcPr>
          <w:p>
            <w:r>
              <w:rPr>
                <w:sz w:val="16"/>
              </w:rPr>
            </w:r>
          </w:p>
        </w:tc>
      </w:tr>
    </w:tbl>
    <w:p/>
    <w:p>
      <w:pPr>
        <w:pStyle w:val="Heading1"/>
        <w:pBdr>
          <w:bottom w:val="single" w:sz="10" w:space="6" w:color="A97C50"/>
        </w:pBdr>
      </w:pPr>
      <w:r>
        <w:t>Appendix D — Methodology Change Log</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shd w:fill="12233F"/>
            <w:tcMar>
              <w:top w:w="100" w:type="dxa"/>
              <w:start w:w="120" w:type="dxa"/>
              <w:bottom w:w="100" w:type="dxa"/>
              <w:end w:w="120" w:type="dxa"/>
            </w:tcMar>
          </w:tcPr>
          <w:p>
            <w:r>
              <w:rPr>
                <w:b/>
                <w:color w:val="FFFFFF"/>
                <w:sz w:val="16"/>
              </w:rPr>
              <w:t>Version</w:t>
            </w:r>
          </w:p>
        </w:tc>
        <w:tc>
          <w:tcPr>
            <w:tcW w:type="dxa" w:w="2469"/>
            <w:shd w:fill="12233F"/>
            <w:tcMar>
              <w:top w:w="100" w:type="dxa"/>
              <w:start w:w="120" w:type="dxa"/>
              <w:bottom w:w="100" w:type="dxa"/>
              <w:end w:w="120" w:type="dxa"/>
            </w:tcMar>
          </w:tcPr>
          <w:p>
            <w:r>
              <w:rPr>
                <w:b/>
                <w:color w:val="FFFFFF"/>
                <w:sz w:val="16"/>
              </w:rPr>
              <w:t>Date</w:t>
            </w:r>
          </w:p>
        </w:tc>
        <w:tc>
          <w:tcPr>
            <w:tcW w:type="dxa" w:w="2469"/>
            <w:shd w:fill="12233F"/>
            <w:tcMar>
              <w:top w:w="100" w:type="dxa"/>
              <w:start w:w="120" w:type="dxa"/>
              <w:bottom w:w="100" w:type="dxa"/>
              <w:end w:w="120" w:type="dxa"/>
            </w:tcMar>
          </w:tcPr>
          <w:p>
            <w:r>
              <w:rPr>
                <w:b/>
                <w:color w:val="FFFFFF"/>
                <w:sz w:val="16"/>
              </w:rPr>
              <w:t>Status</w:t>
            </w:r>
          </w:p>
        </w:tc>
        <w:tc>
          <w:tcPr>
            <w:tcW w:type="dxa" w:w="2469"/>
            <w:shd w:fill="12233F"/>
            <w:tcMar>
              <w:top w:w="100" w:type="dxa"/>
              <w:start w:w="120" w:type="dxa"/>
              <w:bottom w:w="100" w:type="dxa"/>
              <w:end w:w="120" w:type="dxa"/>
            </w:tcMar>
          </w:tcPr>
          <w:p>
            <w:r>
              <w:rPr>
                <w:b/>
                <w:color w:val="FFFFFF"/>
                <w:sz w:val="16"/>
              </w:rPr>
              <w:t>Summary</w:t>
            </w:r>
          </w:p>
        </w:tc>
      </w:tr>
      <w:tr>
        <w:tc>
          <w:tcPr>
            <w:tcW w:type="dxa" w:w="2469"/>
            <w:tcMar>
              <w:top w:w="100" w:type="dxa"/>
              <w:start w:w="120" w:type="dxa"/>
              <w:bottom w:w="100" w:type="dxa"/>
              <w:end w:w="120" w:type="dxa"/>
            </w:tcMar>
            <w:vAlign w:val="top"/>
          </w:tcPr>
          <w:p>
            <w:r>
              <w:rPr>
                <w:sz w:val="16"/>
              </w:rPr>
              <w:t>0.1</w:t>
            </w:r>
          </w:p>
        </w:tc>
        <w:tc>
          <w:tcPr>
            <w:tcW w:type="dxa" w:w="2469"/>
            <w:tcMar>
              <w:top w:w="100" w:type="dxa"/>
              <w:start w:w="120" w:type="dxa"/>
              <w:bottom w:w="100" w:type="dxa"/>
              <w:end w:w="120" w:type="dxa"/>
            </w:tcMar>
            <w:vAlign w:val="top"/>
          </w:tcPr>
          <w:p>
            <w:r>
              <w:rPr>
                <w:sz w:val="16"/>
              </w:rPr>
              <w:t>July 2026</w:t>
            </w:r>
          </w:p>
        </w:tc>
        <w:tc>
          <w:tcPr>
            <w:tcW w:type="dxa" w:w="2469"/>
            <w:tcMar>
              <w:top w:w="100" w:type="dxa"/>
              <w:start w:w="120" w:type="dxa"/>
              <w:bottom w:w="100" w:type="dxa"/>
              <w:end w:w="120" w:type="dxa"/>
            </w:tcMar>
            <w:vAlign w:val="top"/>
          </w:tcPr>
          <w:p>
            <w:r>
              <w:rPr>
                <w:sz w:val="16"/>
              </w:rPr>
              <w:t>Founding methodology draft</w:t>
            </w:r>
          </w:p>
        </w:tc>
        <w:tc>
          <w:tcPr>
            <w:tcW w:type="dxa" w:w="2469"/>
            <w:tcMar>
              <w:top w:w="100" w:type="dxa"/>
              <w:start w:w="120" w:type="dxa"/>
              <w:bottom w:w="100" w:type="dxa"/>
              <w:end w:w="120" w:type="dxa"/>
            </w:tcMar>
            <w:vAlign w:val="top"/>
          </w:tcPr>
          <w:p>
            <w:r>
              <w:rPr>
                <w:sz w:val="16"/>
              </w:rPr>
              <w:t>Establishes the four-stage VYNE Framework, original VYNE's 9 canon, decision states, bias controls, advisor journey, service architecture and system requirements.</w:t>
            </w:r>
          </w:p>
        </w:tc>
      </w:tr>
      <w:tr>
        <w:tc>
          <w:tcPr>
            <w:tcW w:type="dxa" w:w="2469"/>
            <w:tcMar>
              <w:top w:w="100" w:type="dxa"/>
              <w:start w:w="120" w:type="dxa"/>
              <w:bottom w:w="100" w:type="dxa"/>
              <w:end w:w="120" w:type="dxa"/>
            </w:tcMar>
            <w:vAlign w:val="top"/>
          </w:tcPr>
          <w:p>
            <w:r>
              <w:rPr>
                <w:sz w:val="16"/>
              </w:rPr>
            </w:r>
          </w:p>
        </w:tc>
        <w:tc>
          <w:tcPr>
            <w:tcW w:type="dxa" w:w="2469"/>
            <w:tcMar>
              <w:top w:w="100" w:type="dxa"/>
              <w:start w:w="120" w:type="dxa"/>
              <w:bottom w:w="100" w:type="dxa"/>
              <w:end w:w="120" w:type="dxa"/>
            </w:tcMar>
            <w:vAlign w:val="top"/>
          </w:tcPr>
          <w:p>
            <w:r>
              <w:rPr>
                <w:sz w:val="16"/>
              </w:rPr>
            </w:r>
          </w:p>
        </w:tc>
        <w:tc>
          <w:tcPr>
            <w:tcW w:type="dxa" w:w="2469"/>
            <w:tcMar>
              <w:top w:w="100" w:type="dxa"/>
              <w:start w:w="120" w:type="dxa"/>
              <w:bottom w:w="100" w:type="dxa"/>
              <w:end w:w="120" w:type="dxa"/>
            </w:tcMar>
            <w:vAlign w:val="top"/>
          </w:tcPr>
          <w:p>
            <w:r>
              <w:rPr>
                <w:sz w:val="16"/>
              </w:rPr>
            </w:r>
          </w:p>
        </w:tc>
        <w:tc>
          <w:tcPr>
            <w:tcW w:type="dxa" w:w="2469"/>
            <w:tcMar>
              <w:top w:w="100" w:type="dxa"/>
              <w:start w:w="120" w:type="dxa"/>
              <w:bottom w:w="100" w:type="dxa"/>
              <w:end w:w="120" w:type="dxa"/>
            </w:tcMar>
            <w:vAlign w:val="top"/>
          </w:tcPr>
          <w:p>
            <w:r>
              <w:rPr>
                <w:sz w:val="16"/>
              </w:rPr>
            </w:r>
          </w:p>
        </w:tc>
      </w:tr>
      <w:tr>
        <w:tc>
          <w:tcPr>
            <w:tcW w:type="dxa" w:w="2469"/>
            <w:tcMar>
              <w:top w:w="100" w:type="dxa"/>
              <w:start w:w="120" w:type="dxa"/>
              <w:bottom w:w="100" w:type="dxa"/>
              <w:end w:w="120" w:type="dxa"/>
            </w:tcMar>
            <w:vAlign w:val="top"/>
          </w:tcPr>
          <w:p>
            <w:r>
              <w:rPr>
                <w:sz w:val="16"/>
              </w:rPr>
            </w:r>
          </w:p>
        </w:tc>
        <w:tc>
          <w:tcPr>
            <w:tcW w:type="dxa" w:w="2469"/>
            <w:tcMar>
              <w:top w:w="100" w:type="dxa"/>
              <w:start w:w="120" w:type="dxa"/>
              <w:bottom w:w="100" w:type="dxa"/>
              <w:end w:w="120" w:type="dxa"/>
            </w:tcMar>
            <w:vAlign w:val="top"/>
          </w:tcPr>
          <w:p>
            <w:r>
              <w:rPr>
                <w:sz w:val="16"/>
              </w:rPr>
            </w:r>
          </w:p>
        </w:tc>
        <w:tc>
          <w:tcPr>
            <w:tcW w:type="dxa" w:w="2469"/>
            <w:tcMar>
              <w:top w:w="100" w:type="dxa"/>
              <w:start w:w="120" w:type="dxa"/>
              <w:bottom w:w="100" w:type="dxa"/>
              <w:end w:w="120" w:type="dxa"/>
            </w:tcMar>
            <w:vAlign w:val="top"/>
          </w:tcPr>
          <w:p>
            <w:r>
              <w:rPr>
                <w:sz w:val="16"/>
              </w:rPr>
            </w:r>
          </w:p>
        </w:tc>
        <w:tc>
          <w:tcPr>
            <w:tcW w:type="dxa" w:w="2469"/>
            <w:tcMar>
              <w:top w:w="100" w:type="dxa"/>
              <w:start w:w="120" w:type="dxa"/>
              <w:bottom w:w="100" w:type="dxa"/>
              <w:end w:w="120" w:type="dxa"/>
            </w:tcMar>
            <w:vAlign w:val="top"/>
          </w:tcPr>
          <w:p>
            <w:r>
              <w:rPr>
                <w:sz w:val="16"/>
              </w:rPr>
            </w:r>
          </w:p>
        </w:tc>
      </w:tr>
    </w:tbl>
    <w:p/>
    <w:p>
      <w:pPr>
        <w:pStyle w:val="Heading1"/>
        <w:pBdr>
          <w:bottom w:val="single" w:sz="10" w:space="6" w:color="A97C50"/>
        </w:pBdr>
      </w:pPr>
      <w:r>
        <w:t>Closing Standard</w:t>
      </w:r>
    </w:p>
    <w:tbl>
      <w:tblPr>
        <w:tblW w:type="auto" w:w="0"/>
        <w:jc w:val="center"/>
        <w:tblLook w:firstColumn="1" w:firstRow="1" w:lastColumn="0" w:lastRow="0" w:noHBand="0" w:noVBand="1" w:val="04A0"/>
      </w:tblPr>
      <w:tblGrid>
        <w:gridCol w:w="9878"/>
      </w:tblGrid>
      <w:tr>
        <w:trPr>
          <w:tblHeader w:val="true"/>
        </w:trPr>
        <w:tc>
          <w:tcPr>
            <w:tcW w:type="dxa" w:w="9878"/>
            <w:shd w:fill="12233F"/>
            <w:tcMar>
              <w:top w:w="140" w:type="dxa"/>
              <w:start w:w="170" w:type="dxa"/>
              <w:bottom w:w="140" w:type="dxa"/>
              <w:end w:w="170" w:type="dxa"/>
            </w:tcMar>
          </w:tcPr>
          <w:p>
            <w:r/>
            <w:r>
              <w:rPr>
                <w:b/>
                <w:color w:val="FFFFFF"/>
                <w:sz w:val="17"/>
              </w:rPr>
              <w:t>THE INTENDED RESULT</w:t>
            </w:r>
          </w:p>
          <w:p>
            <w:pPr>
              <w:spacing w:after="0"/>
            </w:pPr>
            <w:r>
              <w:rPr>
                <w:b/>
                <w:color w:val="FFFFFF"/>
                <w:sz w:val="22"/>
              </w:rPr>
              <w:t>The advisor does not leave VYNE merely knowing more. The advisor leaves understanding the decision, the trade-offs and the path that can be responsibly owned.</w:t>
            </w:r>
          </w:p>
        </w:tc>
      </w:tr>
    </w:tbl>
    <w:p>
      <w:pPr>
        <w:spacing w:after="20"/>
      </w:pPr>
    </w:p>
    <w:sectPr w:rsidR="00FC693F" w:rsidRPr="0006063C" w:rsidSect="00034616">
      <w:footerReference w:type="default" r:id="rId9"/>
      <w:pgSz w:w="12240" w:h="15840"/>
      <w:pgMar w:top="936"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D495B"/>
        <w:sz w:val="16"/>
      </w:rPr>
      <w:t xml:space="preserve">VYNE STRATEGIES  |  VOLUME II — FRAMEWORK &amp; VYNE'S 9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D26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33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233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23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1D2633"/>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