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B48A35"/>
          <w:sz w:val="24"/>
        </w:rPr>
        <w:t>V Y N E   S T R A T E G I E S</w:t>
      </w:r>
    </w:p>
    <w:p>
      <w:pPr>
        <w:jc w:val="center"/>
      </w:pPr>
      <w:r>
        <w:rPr>
          <w:b/>
          <w:color w:val="425066"/>
          <w:sz w:val="26"/>
        </w:rPr>
        <w:t>VOLUME VI</w:t>
      </w:r>
    </w:p>
    <w:p>
      <w:pPr>
        <w:jc w:val="center"/>
      </w:pPr>
      <w:r>
        <w:rPr>
          <w:rFonts w:ascii="Aptos Display" w:hAnsi="Aptos Display"/>
          <w:b/>
          <w:color w:val="12233F"/>
          <w:sz w:val="58"/>
        </w:rPr>
        <w:t>THE FOUNDER OPERATING SYSTEM</w:t>
      </w:r>
    </w:p>
    <w:p>
      <w:pPr>
        <w:jc w:val="center"/>
      </w:pPr>
      <w:r>
        <w:rPr>
          <w:b/>
          <w:color w:val="214E3B"/>
          <w:sz w:val="34"/>
        </w:rPr>
        <w:t>CRM, workflow, economics, governance and data architecture</w:t>
      </w:r>
    </w:p>
    <w:p>
      <w:pPr>
        <w:jc w:val="center"/>
      </w:pPr>
      <w:r>
        <w:rPr>
          <w:color w:val="425066"/>
          <w:sz w:val="25"/>
        </w:rPr>
        <w:t>The operating blueprint for running VYNE with discipline before scaling people, technology or volume</w:t>
      </w:r>
    </w:p>
    <w:tbl>
      <w:tblPr>
        <w:tblW w:type="auto" w:w="0"/>
        <w:jc w:val="center"/>
        <w:tblLook w:firstColumn="1" w:firstRow="1" w:lastColumn="0" w:lastRow="0" w:noHBand="0" w:noVBand="1" w:val="04A0"/>
      </w:tblPr>
      <w:tblGrid>
        <w:gridCol w:w="10166"/>
      </w:tblGrid>
      <w:tr>
        <w:tc>
          <w:tcPr>
            <w:tcW w:type="dxa" w:w="10166"/>
            <w:shd w:fill="12233F"/>
            <w:tcMar>
              <w:top w:w="135" w:type="dxa"/>
              <w:start w:w="165" w:type="dxa"/>
              <w:bottom w:w="135" w:type="dxa"/>
              <w:end w:w="165" w:type="dxa"/>
            </w:tcMar>
          </w:tcPr>
          <w:p>
            <w:r/>
            <w:r>
              <w:rPr>
                <w:b/>
                <w:color w:val="FFFFFF"/>
                <w:sz w:val="17"/>
              </w:rPr>
              <w:t>FOUNDING PRINCIPLE</w:t>
            </w:r>
          </w:p>
          <w:p>
            <w:pPr>
              <w:spacing w:after="0"/>
            </w:pPr>
            <w:r>
              <w:rPr>
                <w:b/>
                <w:color w:val="FFFFFF"/>
                <w:sz w:val="21"/>
              </w:rPr>
              <w:t>The CRM exists for VYNE. It must help the founder know what is true, what matters, what is permitted, what is owed and what must happen next.</w:t>
            </w:r>
          </w:p>
        </w:tc>
      </w:tr>
    </w:tbl>
    <w:p>
      <w:pPr>
        <w:spacing w:after="0"/>
      </w:pPr>
    </w:p>
    <w:p>
      <w:pPr>
        <w:spacing w:before="880"/>
        <w:jc w:val="center"/>
      </w:pPr>
      <w:r>
        <w:rPr>
          <w:b/>
          <w:color w:val="8B2E2E"/>
          <w:sz w:val="18"/>
        </w:rPr>
        <w:t>VERSION 0.1  |  JULY 2026  |  CONFIDENTIAL - INTERNAL OPERATING BLUEPRINT</w:t>
      </w:r>
    </w:p>
    <w:p>
      <w:r>
        <w:br w:type="page"/>
      </w:r>
    </w:p>
    <w:p>
      <w:pPr>
        <w:pStyle w:val="Heading1"/>
        <w:pBdr>
          <w:bottom w:val="single" w:sz="10" w:space="6" w:color="B48A35"/>
        </w:pBdr>
      </w:pPr>
      <w:r>
        <w:t>Executive Architecture</w:t>
      </w:r>
    </w:p>
    <w:p>
      <w:pPr>
        <w:pStyle w:val="BodyText"/>
        <w:spacing w:after="100" w:line="252" w:lineRule="auto"/>
      </w:pPr>
      <w:r>
        <w:rPr>
          <w:b w:val="0"/>
          <w:i w:val="0"/>
        </w:rPr>
        <w:t>The Founder Operating System is the private system of record for VYNE. It coordinates relationships, decisions, permissions, research, models, documents, recruiting activity, economics and institutional learning. It is not the advisor portal and should never expose internal operations merely because the same advisor record supports both environments.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233F"/>
            <w:tcMar>
              <w:top w:w="95" w:type="dxa"/>
              <w:start w:w="115" w:type="dxa"/>
              <w:bottom w:w="95" w:type="dxa"/>
              <w:end w:w="115" w:type="dxa"/>
            </w:tcMar>
          </w:tcPr>
          <w:p>
            <w:r/>
            <w:r>
              <w:rPr>
                <w:b/>
                <w:color w:val="FFFFFF"/>
                <w:sz w:val="15"/>
              </w:rPr>
              <w:t>Layer</w:t>
            </w:r>
          </w:p>
        </w:tc>
        <w:tc>
          <w:tcPr>
            <w:tcW w:type="dxa" w:w="3389"/>
            <w:shd w:fill="12233F"/>
            <w:tcMar>
              <w:top w:w="95" w:type="dxa"/>
              <w:start w:w="115" w:type="dxa"/>
              <w:bottom w:w="95" w:type="dxa"/>
              <w:end w:w="115" w:type="dxa"/>
            </w:tcMar>
          </w:tcPr>
          <w:p>
            <w:r/>
            <w:r>
              <w:rPr>
                <w:b/>
                <w:color w:val="FFFFFF"/>
                <w:sz w:val="15"/>
              </w:rPr>
              <w:t>Primary purpose</w:t>
            </w:r>
          </w:p>
        </w:tc>
        <w:tc>
          <w:tcPr>
            <w:tcW w:type="dxa" w:w="3389"/>
            <w:shd w:fill="12233F"/>
            <w:tcMar>
              <w:top w:w="95" w:type="dxa"/>
              <w:start w:w="115" w:type="dxa"/>
              <w:bottom w:w="95" w:type="dxa"/>
              <w:end w:w="115" w:type="dxa"/>
            </w:tcMar>
          </w:tcPr>
          <w:p>
            <w:r/>
            <w:r>
              <w:rPr>
                <w:b/>
                <w:color w:val="FFFFFF"/>
                <w:sz w:val="15"/>
              </w:rPr>
              <w:t>Examples</w:t>
            </w:r>
          </w:p>
        </w:tc>
      </w:tr>
      <w:tr>
        <w:tc>
          <w:tcPr>
            <w:tcW w:type="dxa" w:w="3389"/>
            <w:tcMar>
              <w:top w:w="95" w:type="dxa"/>
              <w:start w:w="115" w:type="dxa"/>
              <w:bottom w:w="95" w:type="dxa"/>
              <w:end w:w="115" w:type="dxa"/>
            </w:tcMar>
            <w:vAlign w:val="top"/>
          </w:tcPr>
          <w:p>
            <w:r/>
            <w:r>
              <w:rPr>
                <w:b w:val="0"/>
                <w:sz w:val="15"/>
              </w:rPr>
              <w:t>Relationship system</w:t>
            </w:r>
          </w:p>
        </w:tc>
        <w:tc>
          <w:tcPr>
            <w:tcW w:type="dxa" w:w="3389"/>
            <w:tcMar>
              <w:top w:w="95" w:type="dxa"/>
              <w:start w:w="115" w:type="dxa"/>
              <w:bottom w:w="95" w:type="dxa"/>
              <w:end w:w="115" w:type="dxa"/>
            </w:tcMar>
            <w:vAlign w:val="top"/>
          </w:tcPr>
          <w:p>
            <w:r/>
            <w:r>
              <w:rPr>
                <w:b w:val="0"/>
                <w:sz w:val="15"/>
              </w:rPr>
              <w:t>Know every advisor, team, firm and relationship context.</w:t>
            </w:r>
          </w:p>
        </w:tc>
        <w:tc>
          <w:tcPr>
            <w:tcW w:type="dxa" w:w="3389"/>
            <w:tcMar>
              <w:top w:w="95" w:type="dxa"/>
              <w:start w:w="115" w:type="dxa"/>
              <w:bottom w:w="95" w:type="dxa"/>
              <w:end w:w="115" w:type="dxa"/>
            </w:tcMar>
            <w:vAlign w:val="top"/>
          </w:tcPr>
          <w:p>
            <w:r/>
            <w:r>
              <w:rPr>
                <w:b w:val="0"/>
                <w:sz w:val="15"/>
              </w:rPr>
              <w:t>Advisor records, team members, source, ownership, interaction history</w:t>
            </w:r>
          </w:p>
        </w:tc>
      </w:tr>
      <w:tr>
        <w:tc>
          <w:tcPr>
            <w:tcW w:type="dxa" w:w="3389"/>
            <w:tcMar>
              <w:top w:w="95" w:type="dxa"/>
              <w:start w:w="115" w:type="dxa"/>
              <w:bottom w:w="95" w:type="dxa"/>
              <w:end w:w="115" w:type="dxa"/>
            </w:tcMar>
            <w:vAlign w:val="top"/>
            <w:shd w:fill="F8FAFC"/>
          </w:tcPr>
          <w:p>
            <w:r/>
            <w:r>
              <w:rPr>
                <w:b w:val="0"/>
                <w:sz w:val="15"/>
              </w:rPr>
              <w:t>Decision system</w:t>
            </w:r>
          </w:p>
        </w:tc>
        <w:tc>
          <w:tcPr>
            <w:tcW w:type="dxa" w:w="3389"/>
            <w:tcMar>
              <w:top w:w="95" w:type="dxa"/>
              <w:start w:w="115" w:type="dxa"/>
              <w:bottom w:w="95" w:type="dxa"/>
              <w:end w:w="115" w:type="dxa"/>
            </w:tcMar>
            <w:vAlign w:val="top"/>
            <w:shd w:fill="F8FAFC"/>
          </w:tcPr>
          <w:p>
            <w:r/>
            <w:r>
              <w:rPr>
                <w:b w:val="0"/>
                <w:sz w:val="15"/>
              </w:rPr>
              <w:t>Track the quality and readiness of the advisor decision.</w:t>
            </w:r>
          </w:p>
        </w:tc>
        <w:tc>
          <w:tcPr>
            <w:tcW w:type="dxa" w:w="3389"/>
            <w:tcMar>
              <w:top w:w="95" w:type="dxa"/>
              <w:start w:w="115" w:type="dxa"/>
              <w:bottom w:w="95" w:type="dxa"/>
              <w:end w:w="115" w:type="dxa"/>
            </w:tcMar>
            <w:vAlign w:val="top"/>
            <w:shd w:fill="F8FAFC"/>
          </w:tcPr>
          <w:p>
            <w:r/>
            <w:r>
              <w:rPr>
                <w:b w:val="0"/>
                <w:sz w:val="15"/>
              </w:rPr>
              <w:t>Framework stage, VYNE's 9, constraints, scorecard, open questions</w:t>
            </w:r>
          </w:p>
        </w:tc>
      </w:tr>
      <w:tr>
        <w:tc>
          <w:tcPr>
            <w:tcW w:type="dxa" w:w="3389"/>
            <w:tcMar>
              <w:top w:w="95" w:type="dxa"/>
              <w:start w:w="115" w:type="dxa"/>
              <w:bottom w:w="95" w:type="dxa"/>
              <w:end w:w="115" w:type="dxa"/>
            </w:tcMar>
            <w:vAlign w:val="top"/>
          </w:tcPr>
          <w:p>
            <w:r/>
            <w:r>
              <w:rPr>
                <w:b w:val="0"/>
                <w:sz w:val="15"/>
              </w:rPr>
              <w:t>Commercial system</w:t>
            </w:r>
          </w:p>
        </w:tc>
        <w:tc>
          <w:tcPr>
            <w:tcW w:type="dxa" w:w="3389"/>
            <w:tcMar>
              <w:top w:w="95" w:type="dxa"/>
              <w:start w:w="115" w:type="dxa"/>
              <w:bottom w:w="95" w:type="dxa"/>
              <w:end w:w="115" w:type="dxa"/>
            </w:tcMar>
            <w:vAlign w:val="top"/>
          </w:tcPr>
          <w:p>
            <w:r/>
            <w:r>
              <w:rPr>
                <w:b w:val="0"/>
                <w:sz w:val="15"/>
              </w:rPr>
              <w:t>Run opportunities, recruiters, fees and collections.</w:t>
            </w:r>
          </w:p>
        </w:tc>
        <w:tc>
          <w:tcPr>
            <w:tcW w:type="dxa" w:w="3389"/>
            <w:tcMar>
              <w:top w:w="95" w:type="dxa"/>
              <w:start w:w="115" w:type="dxa"/>
              <w:bottom w:w="95" w:type="dxa"/>
              <w:end w:w="115" w:type="dxa"/>
            </w:tcMar>
            <w:vAlign w:val="top"/>
          </w:tcPr>
          <w:p>
            <w:r/>
            <w:r>
              <w:rPr>
                <w:b w:val="0"/>
                <w:sz w:val="15"/>
              </w:rPr>
              <w:t>Pipeline, placement terms, commission tiers, invoices, clawbacks</w:t>
            </w:r>
          </w:p>
        </w:tc>
      </w:tr>
      <w:tr>
        <w:tc>
          <w:tcPr>
            <w:tcW w:type="dxa" w:w="3389"/>
            <w:tcMar>
              <w:top w:w="95" w:type="dxa"/>
              <w:start w:w="115" w:type="dxa"/>
              <w:bottom w:w="95" w:type="dxa"/>
              <w:end w:w="115" w:type="dxa"/>
            </w:tcMar>
            <w:vAlign w:val="top"/>
            <w:shd w:fill="F8FAFC"/>
          </w:tcPr>
          <w:p>
            <w:r/>
            <w:r>
              <w:rPr>
                <w:b w:val="0"/>
                <w:sz w:val="15"/>
              </w:rPr>
              <w:t>Knowledge system</w:t>
            </w:r>
          </w:p>
        </w:tc>
        <w:tc>
          <w:tcPr>
            <w:tcW w:type="dxa" w:w="3389"/>
            <w:tcMar>
              <w:top w:w="95" w:type="dxa"/>
              <w:start w:w="115" w:type="dxa"/>
              <w:bottom w:w="95" w:type="dxa"/>
              <w:end w:w="115" w:type="dxa"/>
            </w:tcMar>
            <w:vAlign w:val="top"/>
            <w:shd w:fill="F8FAFC"/>
          </w:tcPr>
          <w:p>
            <w:r/>
            <w:r>
              <w:rPr>
                <w:b w:val="0"/>
                <w:sz w:val="15"/>
              </w:rPr>
              <w:t>Connect work to the Decision Library and research.</w:t>
            </w:r>
          </w:p>
        </w:tc>
        <w:tc>
          <w:tcPr>
            <w:tcW w:type="dxa" w:w="3389"/>
            <w:tcMar>
              <w:top w:w="95" w:type="dxa"/>
              <w:start w:w="115" w:type="dxa"/>
              <w:bottom w:w="95" w:type="dxa"/>
              <w:end w:w="115" w:type="dxa"/>
            </w:tcMar>
            <w:vAlign w:val="top"/>
            <w:shd w:fill="F8FAFC"/>
          </w:tcPr>
          <w:p>
            <w:r/>
            <w:r>
              <w:rPr>
                <w:b w:val="0"/>
                <w:sz w:val="15"/>
              </w:rPr>
              <w:t>Decision cards, firm intelligence, cases, sources, effective dates</w:t>
            </w:r>
          </w:p>
        </w:tc>
      </w:tr>
      <w:tr>
        <w:tc>
          <w:tcPr>
            <w:tcW w:type="dxa" w:w="3389"/>
            <w:tcMar>
              <w:top w:w="95" w:type="dxa"/>
              <w:start w:w="115" w:type="dxa"/>
              <w:bottom w:w="95" w:type="dxa"/>
              <w:end w:w="115" w:type="dxa"/>
            </w:tcMar>
            <w:vAlign w:val="top"/>
          </w:tcPr>
          <w:p>
            <w:r/>
            <w:r>
              <w:rPr>
                <w:b w:val="0"/>
                <w:sz w:val="15"/>
              </w:rPr>
              <w:t>Execution system</w:t>
            </w:r>
          </w:p>
        </w:tc>
        <w:tc>
          <w:tcPr>
            <w:tcW w:type="dxa" w:w="3389"/>
            <w:tcMar>
              <w:top w:w="95" w:type="dxa"/>
              <w:start w:w="115" w:type="dxa"/>
              <w:bottom w:w="95" w:type="dxa"/>
              <w:end w:w="115" w:type="dxa"/>
            </w:tcMar>
            <w:vAlign w:val="top"/>
          </w:tcPr>
          <w:p>
            <w:r/>
            <w:r>
              <w:rPr>
                <w:b w:val="0"/>
                <w:sz w:val="15"/>
              </w:rPr>
              <w:t>Ensure every commitment becomes an owned action.</w:t>
            </w:r>
          </w:p>
        </w:tc>
        <w:tc>
          <w:tcPr>
            <w:tcW w:type="dxa" w:w="3389"/>
            <w:tcMar>
              <w:top w:w="95" w:type="dxa"/>
              <w:start w:w="115" w:type="dxa"/>
              <w:bottom w:w="95" w:type="dxa"/>
              <w:end w:w="115" w:type="dxa"/>
            </w:tcMar>
            <w:vAlign w:val="top"/>
          </w:tcPr>
          <w:p>
            <w:r/>
            <w:r>
              <w:rPr>
                <w:b w:val="0"/>
                <w:sz w:val="15"/>
              </w:rPr>
              <w:t>Tasks, meetings, reminders, permissions, deliverables</w:t>
            </w:r>
          </w:p>
        </w:tc>
      </w:tr>
      <w:tr>
        <w:tc>
          <w:tcPr>
            <w:tcW w:type="dxa" w:w="3389"/>
            <w:tcMar>
              <w:top w:w="95" w:type="dxa"/>
              <w:start w:w="115" w:type="dxa"/>
              <w:bottom w:w="95" w:type="dxa"/>
              <w:end w:w="115" w:type="dxa"/>
            </w:tcMar>
            <w:vAlign w:val="top"/>
            <w:shd w:fill="F8FAFC"/>
          </w:tcPr>
          <w:p>
            <w:r/>
            <w:r>
              <w:rPr>
                <w:b w:val="0"/>
                <w:sz w:val="15"/>
              </w:rPr>
              <w:t>Publishing system</w:t>
            </w:r>
          </w:p>
        </w:tc>
        <w:tc>
          <w:tcPr>
            <w:tcW w:type="dxa" w:w="3389"/>
            <w:tcMar>
              <w:top w:w="95" w:type="dxa"/>
              <w:start w:w="115" w:type="dxa"/>
              <w:bottom w:w="95" w:type="dxa"/>
              <w:end w:w="115" w:type="dxa"/>
            </w:tcMar>
            <w:vAlign w:val="top"/>
            <w:shd w:fill="F8FAFC"/>
          </w:tcPr>
          <w:p>
            <w:r/>
            <w:r>
              <w:rPr>
                <w:b w:val="0"/>
                <w:sz w:val="15"/>
              </w:rPr>
              <w:t>Control what becomes advisor-visible.</w:t>
            </w:r>
          </w:p>
        </w:tc>
        <w:tc>
          <w:tcPr>
            <w:tcW w:type="dxa" w:w="3389"/>
            <w:tcMar>
              <w:top w:w="95" w:type="dxa"/>
              <w:start w:w="115" w:type="dxa"/>
              <w:bottom w:w="95" w:type="dxa"/>
              <w:end w:w="115" w:type="dxa"/>
            </w:tcMar>
            <w:vAlign w:val="top"/>
            <w:shd w:fill="F8FAFC"/>
          </w:tcPr>
          <w:p>
            <w:r/>
            <w:r>
              <w:rPr>
                <w:b w:val="0"/>
                <w:sz w:val="15"/>
              </w:rPr>
              <w:t>Draft, reviewed, approved, published, superseded, withdrawn</w:t>
            </w:r>
          </w:p>
        </w:tc>
      </w:tr>
    </w:tbl>
    <w:p>
      <w:pPr>
        <w:spacing w:after="20"/>
      </w:pPr>
    </w:p>
    <w:tbl>
      <w:tblPr>
        <w:tblW w:type="auto" w:w="0"/>
        <w:jc w:val="center"/>
        <w:tblLook w:firstColumn="1" w:firstRow="1" w:lastColumn="0" w:lastRow="0" w:noHBand="0" w:noVBand="1" w:val="04A0"/>
      </w:tblPr>
      <w:tblGrid>
        <w:gridCol w:w="10166"/>
      </w:tblGrid>
      <w:tr>
        <w:tc>
          <w:tcPr>
            <w:tcW w:type="dxa" w:w="10166"/>
            <w:shd w:fill="F7F4ED"/>
            <w:tcMar>
              <w:top w:w="135" w:type="dxa"/>
              <w:start w:w="165" w:type="dxa"/>
              <w:bottom w:w="135" w:type="dxa"/>
              <w:end w:w="165" w:type="dxa"/>
            </w:tcMar>
          </w:tcPr>
          <w:p>
            <w:r/>
            <w:r>
              <w:rPr>
                <w:b/>
                <w:color w:val="B48A35"/>
                <w:sz w:val="17"/>
              </w:rPr>
              <w:t>SYSTEM BOUNDARY</w:t>
            </w:r>
          </w:p>
          <w:p>
            <w:pPr>
              <w:spacing w:after="0"/>
            </w:pPr>
            <w:r>
              <w:rPr>
                <w:b/>
                <w:color w:val="12233F"/>
                <w:sz w:val="21"/>
              </w:rPr>
              <w:t>VYNE OS may contain private notes, probabilities, commercial economics and hypotheses. Advisor Studio receives only intentionally approved and published artifacts.</w:t>
            </w:r>
          </w:p>
        </w:tc>
      </w:tr>
    </w:tbl>
    <w:p>
      <w:pPr>
        <w:spacing w:after="0"/>
      </w:pPr>
    </w:p>
    <w:p>
      <w:pPr>
        <w:pStyle w:val="Heading1"/>
        <w:pBdr>
          <w:bottom w:val="single" w:sz="10" w:space="6" w:color="B48A35"/>
        </w:pBdr>
      </w:pPr>
      <w:r>
        <w:t>1. Operating Principles</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6"/>
              </w:rPr>
              <w:t>Principle</w:t>
            </w:r>
          </w:p>
        </w:tc>
        <w:tc>
          <w:tcPr>
            <w:tcW w:type="dxa" w:w="5083"/>
            <w:shd w:fill="12233F"/>
            <w:tcMar>
              <w:top w:w="95" w:type="dxa"/>
              <w:start w:w="115" w:type="dxa"/>
              <w:bottom w:w="95" w:type="dxa"/>
              <w:end w:w="115" w:type="dxa"/>
            </w:tcMar>
          </w:tcPr>
          <w:p>
            <w:r/>
            <w:r>
              <w:rPr>
                <w:b/>
                <w:color w:val="FFFFFF"/>
                <w:sz w:val="16"/>
              </w:rPr>
              <w:t>Operating standard</w:t>
            </w:r>
          </w:p>
        </w:tc>
      </w:tr>
      <w:tr>
        <w:tc>
          <w:tcPr>
            <w:tcW w:type="dxa" w:w="5083"/>
            <w:tcMar>
              <w:top w:w="95" w:type="dxa"/>
              <w:start w:w="115" w:type="dxa"/>
              <w:bottom w:w="95" w:type="dxa"/>
              <w:end w:w="115" w:type="dxa"/>
            </w:tcMar>
            <w:vAlign w:val="top"/>
          </w:tcPr>
          <w:p>
            <w:r/>
            <w:r>
              <w:rPr>
                <w:b w:val="0"/>
                <w:sz w:val="16"/>
              </w:rPr>
              <w:t>Single source of truth</w:t>
            </w:r>
          </w:p>
        </w:tc>
        <w:tc>
          <w:tcPr>
            <w:tcW w:type="dxa" w:w="5083"/>
            <w:tcMar>
              <w:top w:w="95" w:type="dxa"/>
              <w:start w:w="115" w:type="dxa"/>
              <w:bottom w:w="95" w:type="dxa"/>
              <w:end w:w="115" w:type="dxa"/>
            </w:tcMar>
            <w:vAlign w:val="top"/>
          </w:tcPr>
          <w:p>
            <w:r/>
            <w:r>
              <w:rPr>
                <w:b w:val="0"/>
                <w:sz w:val="16"/>
              </w:rPr>
              <w:t>Material information must have one authoritative record, an owner and a last-verified date.</w:t>
            </w:r>
          </w:p>
        </w:tc>
      </w:tr>
      <w:tr>
        <w:tc>
          <w:tcPr>
            <w:tcW w:type="dxa" w:w="5083"/>
            <w:tcMar>
              <w:top w:w="95" w:type="dxa"/>
              <w:start w:w="115" w:type="dxa"/>
              <w:bottom w:w="95" w:type="dxa"/>
              <w:end w:w="115" w:type="dxa"/>
            </w:tcMar>
            <w:vAlign w:val="top"/>
            <w:shd w:fill="F8FAFC"/>
          </w:tcPr>
          <w:p>
            <w:r/>
            <w:r>
              <w:rPr>
                <w:b w:val="0"/>
                <w:sz w:val="16"/>
              </w:rPr>
              <w:t>Relationship before opportunity</w:t>
            </w:r>
          </w:p>
        </w:tc>
        <w:tc>
          <w:tcPr>
            <w:tcW w:type="dxa" w:w="5083"/>
            <w:tcMar>
              <w:top w:w="95" w:type="dxa"/>
              <w:start w:w="115" w:type="dxa"/>
              <w:bottom w:w="95" w:type="dxa"/>
              <w:end w:w="115" w:type="dxa"/>
            </w:tcMar>
            <w:vAlign w:val="top"/>
            <w:shd w:fill="F8FAFC"/>
          </w:tcPr>
          <w:p>
            <w:r/>
            <w:r>
              <w:rPr>
                <w:b w:val="0"/>
                <w:sz w:val="16"/>
              </w:rPr>
              <w:t>An advisor exists independently of any active placement or transaction.</w:t>
            </w:r>
          </w:p>
        </w:tc>
      </w:tr>
      <w:tr>
        <w:tc>
          <w:tcPr>
            <w:tcW w:type="dxa" w:w="5083"/>
            <w:tcMar>
              <w:top w:w="95" w:type="dxa"/>
              <w:start w:w="115" w:type="dxa"/>
              <w:bottom w:w="95" w:type="dxa"/>
              <w:end w:w="115" w:type="dxa"/>
            </w:tcMar>
            <w:vAlign w:val="top"/>
          </w:tcPr>
          <w:p>
            <w:r/>
            <w:r>
              <w:rPr>
                <w:b w:val="0"/>
                <w:sz w:val="16"/>
              </w:rPr>
              <w:t>Decision readiness separate from sales stage</w:t>
            </w:r>
          </w:p>
        </w:tc>
        <w:tc>
          <w:tcPr>
            <w:tcW w:type="dxa" w:w="5083"/>
            <w:tcMar>
              <w:top w:w="95" w:type="dxa"/>
              <w:start w:w="115" w:type="dxa"/>
              <w:bottom w:w="95" w:type="dxa"/>
              <w:end w:w="115" w:type="dxa"/>
            </w:tcMar>
            <w:vAlign w:val="top"/>
          </w:tcPr>
          <w:p>
            <w:r/>
            <w:r>
              <w:rPr>
                <w:b w:val="0"/>
                <w:sz w:val="16"/>
              </w:rPr>
              <w:t>Commercial progress does not prove that the advisor is ready to decide.</w:t>
            </w:r>
          </w:p>
        </w:tc>
      </w:tr>
      <w:tr>
        <w:tc>
          <w:tcPr>
            <w:tcW w:type="dxa" w:w="5083"/>
            <w:tcMar>
              <w:top w:w="95" w:type="dxa"/>
              <w:start w:w="115" w:type="dxa"/>
              <w:bottom w:w="95" w:type="dxa"/>
              <w:end w:w="115" w:type="dxa"/>
            </w:tcMar>
            <w:vAlign w:val="top"/>
            <w:shd w:fill="F8FAFC"/>
          </w:tcPr>
          <w:p>
            <w:r/>
            <w:r>
              <w:rPr>
                <w:b w:val="0"/>
                <w:sz w:val="16"/>
              </w:rPr>
              <w:t>Permission before movement</w:t>
            </w:r>
          </w:p>
        </w:tc>
        <w:tc>
          <w:tcPr>
            <w:tcW w:type="dxa" w:w="5083"/>
            <w:tcMar>
              <w:top w:w="95" w:type="dxa"/>
              <w:start w:w="115" w:type="dxa"/>
              <w:bottom w:w="95" w:type="dxa"/>
              <w:end w:w="115" w:type="dxa"/>
            </w:tcMar>
            <w:vAlign w:val="top"/>
            <w:shd w:fill="F8FAFC"/>
          </w:tcPr>
          <w:p>
            <w:r/>
            <w:r>
              <w:rPr>
                <w:b w:val="0"/>
                <w:sz w:val="16"/>
              </w:rPr>
              <w:t>Introductions, submissions, disclosures and publications require recorded authority.</w:t>
            </w:r>
          </w:p>
        </w:tc>
      </w:tr>
      <w:tr>
        <w:tc>
          <w:tcPr>
            <w:tcW w:type="dxa" w:w="5083"/>
            <w:tcMar>
              <w:top w:w="95" w:type="dxa"/>
              <w:start w:w="115" w:type="dxa"/>
              <w:bottom w:w="95" w:type="dxa"/>
              <w:end w:w="115" w:type="dxa"/>
            </w:tcMar>
            <w:vAlign w:val="top"/>
          </w:tcPr>
          <w:p>
            <w:r/>
            <w:r>
              <w:rPr>
                <w:b w:val="0"/>
                <w:sz w:val="16"/>
              </w:rPr>
              <w:t>Private by default</w:t>
            </w:r>
          </w:p>
        </w:tc>
        <w:tc>
          <w:tcPr>
            <w:tcW w:type="dxa" w:w="5083"/>
            <w:tcMar>
              <w:top w:w="95" w:type="dxa"/>
              <w:start w:w="115" w:type="dxa"/>
              <w:bottom w:w="95" w:type="dxa"/>
              <w:end w:w="115" w:type="dxa"/>
            </w:tcMar>
            <w:vAlign w:val="top"/>
          </w:tcPr>
          <w:p>
            <w:r/>
            <w:r>
              <w:rPr>
                <w:b w:val="0"/>
                <w:sz w:val="16"/>
              </w:rPr>
              <w:t>New records and notes begin internal unless explicitly classified otherwise.</w:t>
            </w:r>
          </w:p>
        </w:tc>
      </w:tr>
      <w:tr>
        <w:tc>
          <w:tcPr>
            <w:tcW w:type="dxa" w:w="5083"/>
            <w:tcMar>
              <w:top w:w="95" w:type="dxa"/>
              <w:start w:w="115" w:type="dxa"/>
              <w:bottom w:w="95" w:type="dxa"/>
              <w:end w:w="115" w:type="dxa"/>
            </w:tcMar>
            <w:vAlign w:val="top"/>
            <w:shd w:fill="F8FAFC"/>
          </w:tcPr>
          <w:p>
            <w:r/>
            <w:r>
              <w:rPr>
                <w:b w:val="0"/>
                <w:sz w:val="16"/>
              </w:rPr>
              <w:t>Economics are auditable</w:t>
            </w:r>
          </w:p>
        </w:tc>
        <w:tc>
          <w:tcPr>
            <w:tcW w:type="dxa" w:w="5083"/>
            <w:tcMar>
              <w:top w:w="95" w:type="dxa"/>
              <w:start w:w="115" w:type="dxa"/>
              <w:bottom w:w="95" w:type="dxa"/>
              <w:end w:w="115" w:type="dxa"/>
            </w:tcMar>
            <w:vAlign w:val="top"/>
            <w:shd w:fill="F8FAFC"/>
          </w:tcPr>
          <w:p>
            <w:r/>
            <w:r>
              <w:rPr>
                <w:b w:val="0"/>
                <w:sz w:val="16"/>
              </w:rPr>
              <w:t>Fees, recruiter compensation, collections, step-ups and clawbacks must reconcile.</w:t>
            </w:r>
          </w:p>
        </w:tc>
      </w:tr>
      <w:tr>
        <w:tc>
          <w:tcPr>
            <w:tcW w:type="dxa" w:w="5083"/>
            <w:tcMar>
              <w:top w:w="95" w:type="dxa"/>
              <w:start w:w="115" w:type="dxa"/>
              <w:bottom w:w="95" w:type="dxa"/>
              <w:end w:w="115" w:type="dxa"/>
            </w:tcMar>
            <w:vAlign w:val="top"/>
          </w:tcPr>
          <w:p>
            <w:r/>
            <w:r>
              <w:rPr>
                <w:b w:val="0"/>
                <w:sz w:val="16"/>
              </w:rPr>
              <w:t>Every action has ownership</w:t>
            </w:r>
          </w:p>
        </w:tc>
        <w:tc>
          <w:tcPr>
            <w:tcW w:type="dxa" w:w="5083"/>
            <w:tcMar>
              <w:top w:w="95" w:type="dxa"/>
              <w:start w:w="115" w:type="dxa"/>
              <w:bottom w:w="95" w:type="dxa"/>
              <w:end w:w="115" w:type="dxa"/>
            </w:tcMar>
            <w:vAlign w:val="top"/>
          </w:tcPr>
          <w:p>
            <w:r/>
            <w:r>
              <w:rPr>
                <w:b w:val="0"/>
                <w:sz w:val="16"/>
              </w:rPr>
              <w:t>Tasks require an owner, due date, status and relationship to a record.</w:t>
            </w:r>
          </w:p>
        </w:tc>
      </w:tr>
      <w:tr>
        <w:tc>
          <w:tcPr>
            <w:tcW w:type="dxa" w:w="5083"/>
            <w:tcMar>
              <w:top w:w="95" w:type="dxa"/>
              <w:start w:w="115" w:type="dxa"/>
              <w:bottom w:w="95" w:type="dxa"/>
              <w:end w:w="115" w:type="dxa"/>
            </w:tcMar>
            <w:vAlign w:val="top"/>
            <w:shd w:fill="F8FAFC"/>
          </w:tcPr>
          <w:p>
            <w:r/>
            <w:r>
              <w:rPr>
                <w:b w:val="0"/>
                <w:sz w:val="16"/>
              </w:rPr>
              <w:t>Institutional memory</w:t>
            </w:r>
          </w:p>
        </w:tc>
        <w:tc>
          <w:tcPr>
            <w:tcW w:type="dxa" w:w="5083"/>
            <w:tcMar>
              <w:top w:w="95" w:type="dxa"/>
              <w:start w:w="115" w:type="dxa"/>
              <w:bottom w:w="95" w:type="dxa"/>
              <w:end w:w="115" w:type="dxa"/>
            </w:tcMar>
            <w:vAlign w:val="top"/>
            <w:shd w:fill="F8FAFC"/>
          </w:tcPr>
          <w:p>
            <w:r/>
            <w:r>
              <w:rPr>
                <w:b w:val="0"/>
                <w:sz w:val="16"/>
              </w:rPr>
              <w:t>Meetings and outcomes should improve the Library without exposing confidential identities.</w:t>
            </w:r>
          </w:p>
        </w:tc>
      </w:tr>
    </w:tbl>
    <w:p>
      <w:pPr>
        <w:spacing w:after="20"/>
      </w:pPr>
    </w:p>
    <w:p>
      <w:r>
        <w:br w:type="page"/>
      </w:r>
    </w:p>
    <w:tbl>
      <w:tblPr>
        <w:tblW w:type="auto" w:w="0"/>
        <w:tblLook w:firstColumn="1" w:firstRow="1" w:lastColumn="0" w:lastRow="0" w:noHBand="0" w:noVBand="1" w:val="04A0"/>
      </w:tblPr>
      <w:tblGrid>
        <w:gridCol w:w="10166"/>
      </w:tblGrid>
      <w:tr>
        <w:tc>
          <w:tcPr>
            <w:tcW w:type="dxa" w:w="10166"/>
            <w:shd w:fill="12233F"/>
            <w:tcMar>
              <w:top w:w="520" w:type="dxa"/>
              <w:start w:w="220" w:type="dxa"/>
              <w:bottom w:w="520" w:type="dxa"/>
              <w:end w:w="220" w:type="dxa"/>
            </w:tcMar>
          </w:tcPr>
          <w:p>
            <w:pPr>
              <w:jc w:val="center"/>
            </w:pPr>
            <w:r/>
            <w:r>
              <w:rPr>
                <w:b/>
                <w:color w:val="FFFFFF"/>
                <w:sz w:val="46"/>
              </w:rPr>
              <w:t>PART I - DATA MODEL</w:t>
            </w:r>
          </w:p>
          <w:p>
            <w:pPr>
              <w:jc w:val="center"/>
            </w:pPr>
            <w:r>
              <w:rPr>
                <w:color w:val="DDE5EF"/>
                <w:sz w:val="22"/>
              </w:rPr>
              <w:t>The objects, fields and relationships that form the VYNE system of record</w:t>
            </w:r>
          </w:p>
        </w:tc>
      </w:tr>
    </w:tbl>
    <w:p>
      <w:r>
        <w:br w:type="page"/>
      </w:r>
    </w:p>
    <w:p>
      <w:pPr>
        <w:pStyle w:val="Heading1"/>
        <w:pBdr>
          <w:bottom w:val="single" w:sz="10" w:space="6" w:color="B48A35"/>
        </w:pBdr>
      </w:pPr>
      <w:r>
        <w:t>2. Core Entity Map</w:t>
      </w:r>
    </w:p>
    <w:p>
      <w:pPr>
        <w:pStyle w:val="BodyText"/>
        <w:spacing w:after="100" w:line="252" w:lineRule="auto"/>
      </w:pPr>
      <w:r>
        <w:rPr>
          <w:b w:val="0"/>
          <w:i w:val="0"/>
        </w:rPr>
        <w:t>The system should be built around stable objects rather than pages. A page is merely one view of connected records.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233F"/>
            <w:tcMar>
              <w:top w:w="95" w:type="dxa"/>
              <w:start w:w="115" w:type="dxa"/>
              <w:bottom w:w="95" w:type="dxa"/>
              <w:end w:w="115" w:type="dxa"/>
            </w:tcMar>
          </w:tcPr>
          <w:p>
            <w:r/>
            <w:r>
              <w:rPr>
                <w:b/>
                <w:color w:val="FFFFFF"/>
                <w:sz w:val="15"/>
              </w:rPr>
              <w:t>Object</w:t>
            </w:r>
          </w:p>
        </w:tc>
        <w:tc>
          <w:tcPr>
            <w:tcW w:type="dxa" w:w="3389"/>
            <w:shd w:fill="12233F"/>
            <w:tcMar>
              <w:top w:w="95" w:type="dxa"/>
              <w:start w:w="115" w:type="dxa"/>
              <w:bottom w:w="95" w:type="dxa"/>
              <w:end w:w="115" w:type="dxa"/>
            </w:tcMar>
          </w:tcPr>
          <w:p>
            <w:r/>
            <w:r>
              <w:rPr>
                <w:b/>
                <w:color w:val="FFFFFF"/>
                <w:sz w:val="15"/>
              </w:rPr>
              <w:t>What it represents</w:t>
            </w:r>
          </w:p>
        </w:tc>
        <w:tc>
          <w:tcPr>
            <w:tcW w:type="dxa" w:w="3389"/>
            <w:shd w:fill="12233F"/>
            <w:tcMar>
              <w:top w:w="95" w:type="dxa"/>
              <w:start w:w="115" w:type="dxa"/>
              <w:bottom w:w="95" w:type="dxa"/>
              <w:end w:w="115" w:type="dxa"/>
            </w:tcMar>
          </w:tcPr>
          <w:p>
            <w:r/>
            <w:r>
              <w:rPr>
                <w:b/>
                <w:color w:val="FFFFFF"/>
                <w:sz w:val="15"/>
              </w:rPr>
              <w:t>Primary relationships</w:t>
            </w:r>
          </w:p>
        </w:tc>
      </w:tr>
      <w:tr>
        <w:tc>
          <w:tcPr>
            <w:tcW w:type="dxa" w:w="3389"/>
            <w:tcMar>
              <w:top w:w="95" w:type="dxa"/>
              <w:start w:w="115" w:type="dxa"/>
              <w:bottom w:w="95" w:type="dxa"/>
              <w:end w:w="115" w:type="dxa"/>
            </w:tcMar>
            <w:vAlign w:val="top"/>
          </w:tcPr>
          <w:p>
            <w:r/>
            <w:r>
              <w:rPr>
                <w:b w:val="0"/>
                <w:sz w:val="15"/>
              </w:rPr>
              <w:t>Advisor</w:t>
            </w:r>
          </w:p>
        </w:tc>
        <w:tc>
          <w:tcPr>
            <w:tcW w:type="dxa" w:w="3389"/>
            <w:tcMar>
              <w:top w:w="95" w:type="dxa"/>
              <w:start w:w="115" w:type="dxa"/>
              <w:bottom w:w="95" w:type="dxa"/>
              <w:end w:w="115" w:type="dxa"/>
            </w:tcMar>
            <w:vAlign w:val="top"/>
          </w:tcPr>
          <w:p>
            <w:r/>
            <w:r>
              <w:rPr>
                <w:b w:val="0"/>
                <w:sz w:val="15"/>
              </w:rPr>
              <w:t>An individual advisor, prospect, principal or successor.</w:t>
            </w:r>
          </w:p>
        </w:tc>
        <w:tc>
          <w:tcPr>
            <w:tcW w:type="dxa" w:w="3389"/>
            <w:tcMar>
              <w:top w:w="95" w:type="dxa"/>
              <w:start w:w="115" w:type="dxa"/>
              <w:bottom w:w="95" w:type="dxa"/>
              <w:end w:w="115" w:type="dxa"/>
            </w:tcMar>
            <w:vAlign w:val="top"/>
          </w:tcPr>
          <w:p>
            <w:r/>
            <w:r>
              <w:rPr>
                <w:b w:val="0"/>
                <w:sz w:val="15"/>
              </w:rPr>
              <w:t>Team, opportunities, meetings, permissions, decisions, documents</w:t>
            </w:r>
          </w:p>
        </w:tc>
      </w:tr>
      <w:tr>
        <w:tc>
          <w:tcPr>
            <w:tcW w:type="dxa" w:w="3389"/>
            <w:tcMar>
              <w:top w:w="95" w:type="dxa"/>
              <w:start w:w="115" w:type="dxa"/>
              <w:bottom w:w="95" w:type="dxa"/>
              <w:end w:w="115" w:type="dxa"/>
            </w:tcMar>
            <w:vAlign w:val="top"/>
            <w:shd w:fill="F8FAFC"/>
          </w:tcPr>
          <w:p>
            <w:r/>
            <w:r>
              <w:rPr>
                <w:b w:val="0"/>
                <w:sz w:val="15"/>
              </w:rPr>
              <w:t>Team / Practice</w:t>
            </w:r>
          </w:p>
        </w:tc>
        <w:tc>
          <w:tcPr>
            <w:tcW w:type="dxa" w:w="3389"/>
            <w:tcMar>
              <w:top w:w="95" w:type="dxa"/>
              <w:start w:w="115" w:type="dxa"/>
              <w:bottom w:w="95" w:type="dxa"/>
              <w:end w:w="115" w:type="dxa"/>
            </w:tcMar>
            <w:vAlign w:val="top"/>
            <w:shd w:fill="F8FAFC"/>
          </w:tcPr>
          <w:p>
            <w:r/>
            <w:r>
              <w:rPr>
                <w:b w:val="0"/>
                <w:sz w:val="15"/>
              </w:rPr>
              <w:t>The economic and operating unit being advised or recruited.</w:t>
            </w:r>
          </w:p>
        </w:tc>
        <w:tc>
          <w:tcPr>
            <w:tcW w:type="dxa" w:w="3389"/>
            <w:tcMar>
              <w:top w:w="95" w:type="dxa"/>
              <w:start w:w="115" w:type="dxa"/>
              <w:bottom w:w="95" w:type="dxa"/>
              <w:end w:w="115" w:type="dxa"/>
            </w:tcMar>
            <w:vAlign w:val="top"/>
            <w:shd w:fill="F8FAFC"/>
          </w:tcPr>
          <w:p>
            <w:r/>
            <w:r>
              <w:rPr>
                <w:b w:val="0"/>
                <w:sz w:val="15"/>
              </w:rPr>
              <w:t>Advisors, households, AUM/T12, ownership, opportunities</w:t>
            </w:r>
          </w:p>
        </w:tc>
      </w:tr>
      <w:tr>
        <w:tc>
          <w:tcPr>
            <w:tcW w:type="dxa" w:w="3389"/>
            <w:tcMar>
              <w:top w:w="95" w:type="dxa"/>
              <w:start w:w="115" w:type="dxa"/>
              <w:bottom w:w="95" w:type="dxa"/>
              <w:end w:w="115" w:type="dxa"/>
            </w:tcMar>
            <w:vAlign w:val="top"/>
          </w:tcPr>
          <w:p>
            <w:r/>
            <w:r>
              <w:rPr>
                <w:b w:val="0"/>
                <w:sz w:val="15"/>
              </w:rPr>
              <w:t>Firm / Platform</w:t>
            </w:r>
          </w:p>
        </w:tc>
        <w:tc>
          <w:tcPr>
            <w:tcW w:type="dxa" w:w="3389"/>
            <w:tcMar>
              <w:top w:w="95" w:type="dxa"/>
              <w:start w:w="115" w:type="dxa"/>
              <w:bottom w:w="95" w:type="dxa"/>
              <w:end w:w="115" w:type="dxa"/>
            </w:tcMar>
            <w:vAlign w:val="top"/>
          </w:tcPr>
          <w:p>
            <w:r/>
            <w:r>
              <w:rPr>
                <w:b w:val="0"/>
                <w:sz w:val="15"/>
              </w:rPr>
              <w:t>A current, target or research organization.</w:t>
            </w:r>
          </w:p>
        </w:tc>
        <w:tc>
          <w:tcPr>
            <w:tcW w:type="dxa" w:w="3389"/>
            <w:tcMar>
              <w:top w:w="95" w:type="dxa"/>
              <w:start w:w="115" w:type="dxa"/>
              <w:bottom w:w="95" w:type="dxa"/>
              <w:end w:w="115" w:type="dxa"/>
            </w:tcMar>
            <w:vAlign w:val="top"/>
          </w:tcPr>
          <w:p>
            <w:r/>
            <w:r>
              <w:rPr>
                <w:b w:val="0"/>
                <w:sz w:val="15"/>
              </w:rPr>
              <w:t>Contacts, opportunities, submissions, terms, research</w:t>
            </w:r>
          </w:p>
        </w:tc>
      </w:tr>
      <w:tr>
        <w:tc>
          <w:tcPr>
            <w:tcW w:type="dxa" w:w="3389"/>
            <w:tcMar>
              <w:top w:w="95" w:type="dxa"/>
              <w:start w:w="115" w:type="dxa"/>
              <w:bottom w:w="95" w:type="dxa"/>
              <w:end w:w="115" w:type="dxa"/>
            </w:tcMar>
            <w:vAlign w:val="top"/>
            <w:shd w:fill="F8FAFC"/>
          </w:tcPr>
          <w:p>
            <w:r/>
            <w:r>
              <w:rPr>
                <w:b w:val="0"/>
                <w:sz w:val="15"/>
              </w:rPr>
              <w:t>Contact</w:t>
            </w:r>
          </w:p>
        </w:tc>
        <w:tc>
          <w:tcPr>
            <w:tcW w:type="dxa" w:w="3389"/>
            <w:tcMar>
              <w:top w:w="95" w:type="dxa"/>
              <w:start w:w="115" w:type="dxa"/>
              <w:bottom w:w="95" w:type="dxa"/>
              <w:end w:w="115" w:type="dxa"/>
            </w:tcMar>
            <w:vAlign w:val="top"/>
            <w:shd w:fill="F8FAFC"/>
          </w:tcPr>
          <w:p>
            <w:r/>
            <w:r>
              <w:rPr>
                <w:b w:val="0"/>
                <w:sz w:val="15"/>
              </w:rPr>
              <w:t>A person associated with a firm, referral source or service provider.</w:t>
            </w:r>
          </w:p>
        </w:tc>
        <w:tc>
          <w:tcPr>
            <w:tcW w:type="dxa" w:w="3389"/>
            <w:tcMar>
              <w:top w:w="95" w:type="dxa"/>
              <w:start w:w="115" w:type="dxa"/>
              <w:bottom w:w="95" w:type="dxa"/>
              <w:end w:w="115" w:type="dxa"/>
            </w:tcMar>
            <w:vAlign w:val="top"/>
            <w:shd w:fill="F8FAFC"/>
          </w:tcPr>
          <w:p>
            <w:r/>
            <w:r>
              <w:rPr>
                <w:b w:val="0"/>
                <w:sz w:val="15"/>
              </w:rPr>
              <w:t>Organization, activities, permissions</w:t>
            </w:r>
          </w:p>
        </w:tc>
      </w:tr>
      <w:tr>
        <w:tc>
          <w:tcPr>
            <w:tcW w:type="dxa" w:w="3389"/>
            <w:tcMar>
              <w:top w:w="95" w:type="dxa"/>
              <w:start w:w="115" w:type="dxa"/>
              <w:bottom w:w="95" w:type="dxa"/>
              <w:end w:w="115" w:type="dxa"/>
            </w:tcMar>
            <w:vAlign w:val="top"/>
          </w:tcPr>
          <w:p>
            <w:r/>
            <w:r>
              <w:rPr>
                <w:b w:val="0"/>
                <w:sz w:val="15"/>
              </w:rPr>
              <w:t>Opportunity</w:t>
            </w:r>
          </w:p>
        </w:tc>
        <w:tc>
          <w:tcPr>
            <w:tcW w:type="dxa" w:w="3389"/>
            <w:tcMar>
              <w:top w:w="95" w:type="dxa"/>
              <w:start w:w="115" w:type="dxa"/>
              <w:bottom w:w="95" w:type="dxa"/>
              <w:end w:w="115" w:type="dxa"/>
            </w:tcMar>
            <w:vAlign w:val="top"/>
          </w:tcPr>
          <w:p>
            <w:r/>
            <w:r>
              <w:rPr>
                <w:b w:val="0"/>
                <w:sz w:val="15"/>
              </w:rPr>
              <w:t>A defined commercial engagement or placement possibility.</w:t>
            </w:r>
          </w:p>
        </w:tc>
        <w:tc>
          <w:tcPr>
            <w:tcW w:type="dxa" w:w="3389"/>
            <w:tcMar>
              <w:top w:w="95" w:type="dxa"/>
              <w:start w:w="115" w:type="dxa"/>
              <w:bottom w:w="95" w:type="dxa"/>
              <w:end w:w="115" w:type="dxa"/>
            </w:tcMar>
            <w:vAlign w:val="top"/>
          </w:tcPr>
          <w:p>
            <w:r/>
            <w:r>
              <w:rPr>
                <w:b w:val="0"/>
                <w:sz w:val="15"/>
              </w:rPr>
              <w:t>Advisor/team, decision, firms, recruiter, fee agreement</w:t>
            </w:r>
          </w:p>
        </w:tc>
      </w:tr>
      <w:tr>
        <w:tc>
          <w:tcPr>
            <w:tcW w:type="dxa" w:w="3389"/>
            <w:tcMar>
              <w:top w:w="95" w:type="dxa"/>
              <w:start w:w="115" w:type="dxa"/>
              <w:bottom w:w="95" w:type="dxa"/>
              <w:end w:w="115" w:type="dxa"/>
            </w:tcMar>
            <w:vAlign w:val="top"/>
            <w:shd w:fill="F8FAFC"/>
          </w:tcPr>
          <w:p>
            <w:r/>
            <w:r>
              <w:rPr>
                <w:b w:val="0"/>
                <w:sz w:val="15"/>
              </w:rPr>
              <w:t>Decision</w:t>
            </w:r>
          </w:p>
        </w:tc>
        <w:tc>
          <w:tcPr>
            <w:tcW w:type="dxa" w:w="3389"/>
            <w:tcMar>
              <w:top w:w="95" w:type="dxa"/>
              <w:start w:w="115" w:type="dxa"/>
              <w:bottom w:w="95" w:type="dxa"/>
              <w:end w:w="115" w:type="dxa"/>
            </w:tcMar>
            <w:vAlign w:val="top"/>
            <w:shd w:fill="F8FAFC"/>
          </w:tcPr>
          <w:p>
            <w:r/>
            <w:r>
              <w:rPr>
                <w:b w:val="0"/>
                <w:sz w:val="15"/>
              </w:rPr>
              <w:t>The consequential advisor choice under evaluation.</w:t>
            </w:r>
          </w:p>
        </w:tc>
        <w:tc>
          <w:tcPr>
            <w:tcW w:type="dxa" w:w="3389"/>
            <w:tcMar>
              <w:top w:w="95" w:type="dxa"/>
              <w:start w:w="115" w:type="dxa"/>
              <w:bottom w:w="95" w:type="dxa"/>
              <w:end w:w="115" w:type="dxa"/>
            </w:tcMar>
            <w:vAlign w:val="top"/>
            <w:shd w:fill="F8FAFC"/>
          </w:tcPr>
          <w:p>
            <w:r/>
            <w:r>
              <w:rPr>
                <w:b w:val="0"/>
                <w:sz w:val="15"/>
              </w:rPr>
              <w:t>Decision card, scorecard, models, constraints, deliverables</w:t>
            </w:r>
          </w:p>
        </w:tc>
      </w:tr>
      <w:tr>
        <w:tc>
          <w:tcPr>
            <w:tcW w:type="dxa" w:w="3389"/>
            <w:tcMar>
              <w:top w:w="95" w:type="dxa"/>
              <w:start w:w="115" w:type="dxa"/>
              <w:bottom w:w="95" w:type="dxa"/>
              <w:end w:w="115" w:type="dxa"/>
            </w:tcMar>
            <w:vAlign w:val="top"/>
          </w:tcPr>
          <w:p>
            <w:r/>
            <w:r>
              <w:rPr>
                <w:b w:val="0"/>
                <w:sz w:val="15"/>
              </w:rPr>
              <w:t>Activity</w:t>
            </w:r>
          </w:p>
        </w:tc>
        <w:tc>
          <w:tcPr>
            <w:tcW w:type="dxa" w:w="3389"/>
            <w:tcMar>
              <w:top w:w="95" w:type="dxa"/>
              <w:start w:w="115" w:type="dxa"/>
              <w:bottom w:w="95" w:type="dxa"/>
              <w:end w:w="115" w:type="dxa"/>
            </w:tcMar>
            <w:vAlign w:val="top"/>
          </w:tcPr>
          <w:p>
            <w:r/>
            <w:r>
              <w:rPr>
                <w:b w:val="0"/>
                <w:sz w:val="15"/>
              </w:rPr>
              <w:t>A call, meeting, email, note, introduction or research action.</w:t>
            </w:r>
          </w:p>
        </w:tc>
        <w:tc>
          <w:tcPr>
            <w:tcW w:type="dxa" w:w="3389"/>
            <w:tcMar>
              <w:top w:w="95" w:type="dxa"/>
              <w:start w:w="115" w:type="dxa"/>
              <w:bottom w:w="95" w:type="dxa"/>
              <w:end w:w="115" w:type="dxa"/>
            </w:tcMar>
            <w:vAlign w:val="top"/>
          </w:tcPr>
          <w:p>
            <w:r/>
            <w:r>
              <w:rPr>
                <w:b w:val="0"/>
                <w:sz w:val="15"/>
              </w:rPr>
              <w:t>Any major object</w:t>
            </w:r>
          </w:p>
        </w:tc>
      </w:tr>
      <w:tr>
        <w:tc>
          <w:tcPr>
            <w:tcW w:type="dxa" w:w="3389"/>
            <w:tcMar>
              <w:top w:w="95" w:type="dxa"/>
              <w:start w:w="115" w:type="dxa"/>
              <w:bottom w:w="95" w:type="dxa"/>
              <w:end w:w="115" w:type="dxa"/>
            </w:tcMar>
            <w:vAlign w:val="top"/>
            <w:shd w:fill="F8FAFC"/>
          </w:tcPr>
          <w:p>
            <w:r/>
            <w:r>
              <w:rPr>
                <w:b w:val="0"/>
                <w:sz w:val="15"/>
              </w:rPr>
              <w:t>Task</w:t>
            </w:r>
          </w:p>
        </w:tc>
        <w:tc>
          <w:tcPr>
            <w:tcW w:type="dxa" w:w="3389"/>
            <w:tcMar>
              <w:top w:w="95" w:type="dxa"/>
              <w:start w:w="115" w:type="dxa"/>
              <w:bottom w:w="95" w:type="dxa"/>
              <w:end w:w="115" w:type="dxa"/>
            </w:tcMar>
            <w:vAlign w:val="top"/>
            <w:shd w:fill="F8FAFC"/>
          </w:tcPr>
          <w:p>
            <w:r/>
            <w:r>
              <w:rPr>
                <w:b w:val="0"/>
                <w:sz w:val="15"/>
              </w:rPr>
              <w:t>A dated commitment owned by a VYNE user or advisor.</w:t>
            </w:r>
          </w:p>
        </w:tc>
        <w:tc>
          <w:tcPr>
            <w:tcW w:type="dxa" w:w="3389"/>
            <w:tcMar>
              <w:top w:w="95" w:type="dxa"/>
              <w:start w:w="115" w:type="dxa"/>
              <w:bottom w:w="95" w:type="dxa"/>
              <w:end w:w="115" w:type="dxa"/>
            </w:tcMar>
            <w:vAlign w:val="top"/>
            <w:shd w:fill="F8FAFC"/>
          </w:tcPr>
          <w:p>
            <w:r/>
            <w:r>
              <w:rPr>
                <w:b w:val="0"/>
                <w:sz w:val="15"/>
              </w:rPr>
              <w:t>Advisor, opportunity, activity, deliverable, model</w:t>
            </w:r>
          </w:p>
        </w:tc>
      </w:tr>
      <w:tr>
        <w:tc>
          <w:tcPr>
            <w:tcW w:type="dxa" w:w="3389"/>
            <w:tcMar>
              <w:top w:w="95" w:type="dxa"/>
              <w:start w:w="115" w:type="dxa"/>
              <w:bottom w:w="95" w:type="dxa"/>
              <w:end w:w="115" w:type="dxa"/>
            </w:tcMar>
            <w:vAlign w:val="top"/>
          </w:tcPr>
          <w:p>
            <w:r/>
            <w:r>
              <w:rPr>
                <w:b w:val="0"/>
                <w:sz w:val="15"/>
              </w:rPr>
              <w:t>Permission</w:t>
            </w:r>
          </w:p>
        </w:tc>
        <w:tc>
          <w:tcPr>
            <w:tcW w:type="dxa" w:w="3389"/>
            <w:tcMar>
              <w:top w:w="95" w:type="dxa"/>
              <w:start w:w="115" w:type="dxa"/>
              <w:bottom w:w="95" w:type="dxa"/>
              <w:end w:w="115" w:type="dxa"/>
            </w:tcMar>
            <w:vAlign w:val="top"/>
          </w:tcPr>
          <w:p>
            <w:r/>
            <w:r>
              <w:rPr>
                <w:b w:val="0"/>
                <w:sz w:val="15"/>
              </w:rPr>
              <w:t>Authority to contact, disclose, submit, publish or share.</w:t>
            </w:r>
          </w:p>
        </w:tc>
        <w:tc>
          <w:tcPr>
            <w:tcW w:type="dxa" w:w="3389"/>
            <w:tcMar>
              <w:top w:w="95" w:type="dxa"/>
              <w:start w:w="115" w:type="dxa"/>
              <w:bottom w:w="95" w:type="dxa"/>
              <w:end w:w="115" w:type="dxa"/>
            </w:tcMar>
            <w:vAlign w:val="top"/>
          </w:tcPr>
          <w:p>
            <w:r/>
            <w:r>
              <w:rPr>
                <w:b w:val="0"/>
                <w:sz w:val="15"/>
              </w:rPr>
              <w:t>Advisor/team, firm, artifact, date and scope</w:t>
            </w:r>
          </w:p>
        </w:tc>
      </w:tr>
      <w:tr>
        <w:tc>
          <w:tcPr>
            <w:tcW w:type="dxa" w:w="3389"/>
            <w:tcMar>
              <w:top w:w="95" w:type="dxa"/>
              <w:start w:w="115" w:type="dxa"/>
              <w:bottom w:w="95" w:type="dxa"/>
              <w:end w:w="115" w:type="dxa"/>
            </w:tcMar>
            <w:vAlign w:val="top"/>
            <w:shd w:fill="F8FAFC"/>
          </w:tcPr>
          <w:p>
            <w:r/>
            <w:r>
              <w:rPr>
                <w:b w:val="0"/>
                <w:sz w:val="15"/>
              </w:rPr>
              <w:t>Model / Scenario</w:t>
            </w:r>
          </w:p>
        </w:tc>
        <w:tc>
          <w:tcPr>
            <w:tcW w:type="dxa" w:w="3389"/>
            <w:tcMar>
              <w:top w:w="95" w:type="dxa"/>
              <w:start w:w="115" w:type="dxa"/>
              <w:bottom w:w="95" w:type="dxa"/>
              <w:end w:w="115" w:type="dxa"/>
            </w:tcMar>
            <w:vAlign w:val="top"/>
            <w:shd w:fill="F8FAFC"/>
          </w:tcPr>
          <w:p>
            <w:r/>
            <w:r>
              <w:rPr>
                <w:b w:val="0"/>
                <w:sz w:val="15"/>
              </w:rPr>
              <w:t>A versioned economic or operational analysis.</w:t>
            </w:r>
          </w:p>
        </w:tc>
        <w:tc>
          <w:tcPr>
            <w:tcW w:type="dxa" w:w="3389"/>
            <w:tcMar>
              <w:top w:w="95" w:type="dxa"/>
              <w:start w:w="115" w:type="dxa"/>
              <w:bottom w:w="95" w:type="dxa"/>
              <w:end w:w="115" w:type="dxa"/>
            </w:tcMar>
            <w:vAlign w:val="top"/>
            <w:shd w:fill="F8FAFC"/>
          </w:tcPr>
          <w:p>
            <w:r/>
            <w:r>
              <w:rPr>
                <w:b w:val="0"/>
                <w:sz w:val="15"/>
              </w:rPr>
              <w:t>Decision, assumptions, firm, publication record</w:t>
            </w:r>
          </w:p>
        </w:tc>
      </w:tr>
      <w:tr>
        <w:tc>
          <w:tcPr>
            <w:tcW w:type="dxa" w:w="3389"/>
            <w:tcMar>
              <w:top w:w="95" w:type="dxa"/>
              <w:start w:w="115" w:type="dxa"/>
              <w:bottom w:w="95" w:type="dxa"/>
              <w:end w:w="115" w:type="dxa"/>
            </w:tcMar>
            <w:vAlign w:val="top"/>
          </w:tcPr>
          <w:p>
            <w:r/>
            <w:r>
              <w:rPr>
                <w:b w:val="0"/>
                <w:sz w:val="15"/>
              </w:rPr>
              <w:t>Document / Artifact</w:t>
            </w:r>
          </w:p>
        </w:tc>
        <w:tc>
          <w:tcPr>
            <w:tcW w:type="dxa" w:w="3389"/>
            <w:tcMar>
              <w:top w:w="95" w:type="dxa"/>
              <w:start w:w="115" w:type="dxa"/>
              <w:bottom w:w="95" w:type="dxa"/>
              <w:end w:w="115" w:type="dxa"/>
            </w:tcMar>
            <w:vAlign w:val="top"/>
          </w:tcPr>
          <w:p>
            <w:r/>
            <w:r>
              <w:rPr>
                <w:b w:val="0"/>
                <w:sz w:val="15"/>
              </w:rPr>
              <w:t>A received, internal or advisor-facing file.</w:t>
            </w:r>
          </w:p>
        </w:tc>
        <w:tc>
          <w:tcPr>
            <w:tcW w:type="dxa" w:w="3389"/>
            <w:tcMar>
              <w:top w:w="95" w:type="dxa"/>
              <w:start w:w="115" w:type="dxa"/>
              <w:bottom w:w="95" w:type="dxa"/>
              <w:end w:w="115" w:type="dxa"/>
            </w:tcMar>
            <w:vAlign w:val="top"/>
          </w:tcPr>
          <w:p>
            <w:r/>
            <w:r>
              <w:rPr>
                <w:b w:val="0"/>
                <w:sz w:val="15"/>
              </w:rPr>
              <w:t>Advisor, opportunity, decision, publication status</w:t>
            </w:r>
          </w:p>
        </w:tc>
      </w:tr>
      <w:tr>
        <w:tc>
          <w:tcPr>
            <w:tcW w:type="dxa" w:w="3389"/>
            <w:tcMar>
              <w:top w:w="95" w:type="dxa"/>
              <w:start w:w="115" w:type="dxa"/>
              <w:bottom w:w="95" w:type="dxa"/>
              <w:end w:w="115" w:type="dxa"/>
            </w:tcMar>
            <w:vAlign w:val="top"/>
            <w:shd w:fill="F8FAFC"/>
          </w:tcPr>
          <w:p>
            <w:r/>
            <w:r>
              <w:rPr>
                <w:b w:val="0"/>
                <w:sz w:val="15"/>
              </w:rPr>
              <w:t>Fee Agreement</w:t>
            </w:r>
          </w:p>
        </w:tc>
        <w:tc>
          <w:tcPr>
            <w:tcW w:type="dxa" w:w="3389"/>
            <w:tcMar>
              <w:top w:w="95" w:type="dxa"/>
              <w:start w:w="115" w:type="dxa"/>
              <w:bottom w:w="95" w:type="dxa"/>
              <w:end w:w="115" w:type="dxa"/>
            </w:tcMar>
            <w:vAlign w:val="top"/>
            <w:shd w:fill="F8FAFC"/>
          </w:tcPr>
          <w:p>
            <w:r/>
            <w:r>
              <w:rPr>
                <w:b w:val="0"/>
                <w:sz w:val="15"/>
              </w:rPr>
              <w:t>Commercial terms between VYNE and a hiring firm or client.</w:t>
            </w:r>
          </w:p>
        </w:tc>
        <w:tc>
          <w:tcPr>
            <w:tcW w:type="dxa" w:w="3389"/>
            <w:tcMar>
              <w:top w:w="95" w:type="dxa"/>
              <w:start w:w="115" w:type="dxa"/>
              <w:bottom w:w="95" w:type="dxa"/>
              <w:end w:w="115" w:type="dxa"/>
            </w:tcMar>
            <w:vAlign w:val="top"/>
            <w:shd w:fill="F8FAFC"/>
          </w:tcPr>
          <w:p>
            <w:r/>
            <w:r>
              <w:rPr>
                <w:b w:val="0"/>
                <w:sz w:val="15"/>
              </w:rPr>
              <w:t>Firm, opportunity, fee events</w:t>
            </w:r>
          </w:p>
        </w:tc>
      </w:tr>
      <w:tr>
        <w:tc>
          <w:tcPr>
            <w:tcW w:type="dxa" w:w="3389"/>
            <w:tcMar>
              <w:top w:w="95" w:type="dxa"/>
              <w:start w:w="115" w:type="dxa"/>
              <w:bottom w:w="95" w:type="dxa"/>
              <w:end w:w="115" w:type="dxa"/>
            </w:tcMar>
            <w:vAlign w:val="top"/>
          </w:tcPr>
          <w:p>
            <w:r/>
            <w:r>
              <w:rPr>
                <w:b w:val="0"/>
                <w:sz w:val="15"/>
              </w:rPr>
              <w:t>Fee Event</w:t>
            </w:r>
          </w:p>
        </w:tc>
        <w:tc>
          <w:tcPr>
            <w:tcW w:type="dxa" w:w="3389"/>
            <w:tcMar>
              <w:top w:w="95" w:type="dxa"/>
              <w:start w:w="115" w:type="dxa"/>
              <w:bottom w:w="95" w:type="dxa"/>
              <w:end w:w="115" w:type="dxa"/>
            </w:tcMar>
            <w:vAlign w:val="top"/>
          </w:tcPr>
          <w:p>
            <w:r/>
            <w:r>
              <w:rPr>
                <w:b w:val="0"/>
                <w:sz w:val="15"/>
              </w:rPr>
              <w:t>Expected, invoiced, collected, stepped-up, refunded or clawed-back value.</w:t>
            </w:r>
          </w:p>
        </w:tc>
        <w:tc>
          <w:tcPr>
            <w:tcW w:type="dxa" w:w="3389"/>
            <w:tcMar>
              <w:top w:w="95" w:type="dxa"/>
              <w:start w:w="115" w:type="dxa"/>
              <w:bottom w:w="95" w:type="dxa"/>
              <w:end w:w="115" w:type="dxa"/>
            </w:tcMar>
            <w:vAlign w:val="top"/>
          </w:tcPr>
          <w:p>
            <w:r/>
            <w:r>
              <w:rPr>
                <w:b w:val="0"/>
                <w:sz w:val="15"/>
              </w:rPr>
              <w:t>Fee agreement, placement, recruiter commission</w:t>
            </w:r>
          </w:p>
        </w:tc>
      </w:tr>
      <w:tr>
        <w:tc>
          <w:tcPr>
            <w:tcW w:type="dxa" w:w="3389"/>
            <w:tcMar>
              <w:top w:w="95" w:type="dxa"/>
              <w:start w:w="115" w:type="dxa"/>
              <w:bottom w:w="95" w:type="dxa"/>
              <w:end w:w="115" w:type="dxa"/>
            </w:tcMar>
            <w:vAlign w:val="top"/>
            <w:shd w:fill="F8FAFC"/>
          </w:tcPr>
          <w:p>
            <w:r/>
            <w:r>
              <w:rPr>
                <w:b w:val="0"/>
                <w:sz w:val="15"/>
              </w:rPr>
              <w:t>Recruiter / User</w:t>
            </w:r>
          </w:p>
        </w:tc>
        <w:tc>
          <w:tcPr>
            <w:tcW w:type="dxa" w:w="3389"/>
            <w:tcMar>
              <w:top w:w="95" w:type="dxa"/>
              <w:start w:w="115" w:type="dxa"/>
              <w:bottom w:w="95" w:type="dxa"/>
              <w:end w:w="115" w:type="dxa"/>
            </w:tcMar>
            <w:vAlign w:val="top"/>
            <w:shd w:fill="F8FAFC"/>
          </w:tcPr>
          <w:p>
            <w:r/>
            <w:r>
              <w:rPr>
                <w:b w:val="0"/>
                <w:sz w:val="15"/>
              </w:rPr>
              <w:t>A VYNE operator with role, access and compensation rules.</w:t>
            </w:r>
          </w:p>
        </w:tc>
        <w:tc>
          <w:tcPr>
            <w:tcW w:type="dxa" w:w="3389"/>
            <w:tcMar>
              <w:top w:w="95" w:type="dxa"/>
              <w:start w:w="115" w:type="dxa"/>
              <w:bottom w:w="95" w:type="dxa"/>
              <w:end w:w="115" w:type="dxa"/>
            </w:tcMar>
            <w:vAlign w:val="top"/>
            <w:shd w:fill="F8FAFC"/>
          </w:tcPr>
          <w:p>
            <w:r/>
            <w:r>
              <w:rPr>
                <w:b w:val="0"/>
                <w:sz w:val="15"/>
              </w:rPr>
              <w:t>Leads, activities, opportunities, commissions</w:t>
            </w:r>
          </w:p>
        </w:tc>
      </w:tr>
      <w:tr>
        <w:tc>
          <w:tcPr>
            <w:tcW w:type="dxa" w:w="3389"/>
            <w:tcMar>
              <w:top w:w="95" w:type="dxa"/>
              <w:start w:w="115" w:type="dxa"/>
              <w:bottom w:w="95" w:type="dxa"/>
              <w:end w:w="115" w:type="dxa"/>
            </w:tcMar>
            <w:vAlign w:val="top"/>
          </w:tcPr>
          <w:p>
            <w:r/>
            <w:r>
              <w:rPr>
                <w:b w:val="0"/>
                <w:sz w:val="15"/>
              </w:rPr>
              <w:t>Research Item</w:t>
            </w:r>
          </w:p>
        </w:tc>
        <w:tc>
          <w:tcPr>
            <w:tcW w:type="dxa" w:w="3389"/>
            <w:tcMar>
              <w:top w:w="95" w:type="dxa"/>
              <w:start w:w="115" w:type="dxa"/>
              <w:bottom w:w="95" w:type="dxa"/>
              <w:end w:w="115" w:type="dxa"/>
            </w:tcMar>
            <w:vAlign w:val="top"/>
          </w:tcPr>
          <w:p>
            <w:r/>
            <w:r>
              <w:rPr>
                <w:b w:val="0"/>
                <w:sz w:val="15"/>
              </w:rPr>
              <w:t>A sourced claim, firm fact, market event or capability record.</w:t>
            </w:r>
          </w:p>
        </w:tc>
        <w:tc>
          <w:tcPr>
            <w:tcW w:type="dxa" w:w="3389"/>
            <w:tcMar>
              <w:top w:w="95" w:type="dxa"/>
              <w:start w:w="115" w:type="dxa"/>
              <w:bottom w:w="95" w:type="dxa"/>
              <w:end w:w="115" w:type="dxa"/>
            </w:tcMar>
            <w:vAlign w:val="top"/>
          </w:tcPr>
          <w:p>
            <w:r/>
            <w:r>
              <w:rPr>
                <w:b w:val="0"/>
                <w:sz w:val="15"/>
              </w:rPr>
              <w:t>Firm, decision card, source and review date</w:t>
            </w:r>
          </w:p>
        </w:tc>
      </w:tr>
      <w:tr>
        <w:tc>
          <w:tcPr>
            <w:tcW w:type="dxa" w:w="3389"/>
            <w:tcMar>
              <w:top w:w="95" w:type="dxa"/>
              <w:start w:w="115" w:type="dxa"/>
              <w:bottom w:w="95" w:type="dxa"/>
              <w:end w:w="115" w:type="dxa"/>
            </w:tcMar>
            <w:vAlign w:val="top"/>
            <w:shd w:fill="F8FAFC"/>
          </w:tcPr>
          <w:p>
            <w:r/>
            <w:r>
              <w:rPr>
                <w:b w:val="0"/>
                <w:sz w:val="15"/>
              </w:rPr>
              <w:t>Case Record</w:t>
            </w:r>
          </w:p>
        </w:tc>
        <w:tc>
          <w:tcPr>
            <w:tcW w:type="dxa" w:w="3389"/>
            <w:tcMar>
              <w:top w:w="95" w:type="dxa"/>
              <w:start w:w="115" w:type="dxa"/>
              <w:bottom w:w="95" w:type="dxa"/>
              <w:end w:w="115" w:type="dxa"/>
            </w:tcMar>
            <w:vAlign w:val="top"/>
            <w:shd w:fill="F8FAFC"/>
          </w:tcPr>
          <w:p>
            <w:r/>
            <w:r>
              <w:rPr>
                <w:b w:val="0"/>
                <w:sz w:val="15"/>
              </w:rPr>
              <w:t>An anonymized outcome and lesson from an engagement.</w:t>
            </w:r>
          </w:p>
        </w:tc>
        <w:tc>
          <w:tcPr>
            <w:tcW w:type="dxa" w:w="3389"/>
            <w:tcMar>
              <w:top w:w="95" w:type="dxa"/>
              <w:start w:w="115" w:type="dxa"/>
              <w:bottom w:w="95" w:type="dxa"/>
              <w:end w:w="115" w:type="dxa"/>
            </w:tcMar>
            <w:vAlign w:val="top"/>
            <w:shd w:fill="F8FAFC"/>
          </w:tcPr>
          <w:p>
            <w:r/>
            <w:r>
              <w:rPr>
                <w:b w:val="0"/>
                <w:sz w:val="15"/>
              </w:rPr>
              <w:t>Decision Library, decision type, observed result</w:t>
            </w:r>
          </w:p>
        </w:tc>
      </w:tr>
    </w:tbl>
    <w:p>
      <w:pPr>
        <w:spacing w:after="20"/>
      </w:pPr>
    </w:p>
    <w:p>
      <w:pPr>
        <w:pStyle w:val="Heading1"/>
        <w:pBdr>
          <w:bottom w:val="single" w:sz="10" w:space="6" w:color="B48A35"/>
        </w:pBdr>
      </w:pPr>
      <w:r>
        <w:t>3. Relationship Rules</w:t>
      </w:r>
    </w:p>
    <w:p>
      <w:pPr>
        <w:pStyle w:val="ListBullet"/>
        <w:spacing w:after="50"/>
      </w:pPr>
      <w:r>
        <w:t>A team may contain multiple advisors, but every advisor retains an individual record and individual permissions.</w:t>
      </w:r>
    </w:p>
    <w:p>
      <w:pPr>
        <w:pStyle w:val="ListBullet"/>
        <w:spacing w:after="50"/>
      </w:pPr>
      <w:r>
        <w:t>An advisor may have multiple opportunities over time, but only one clearly designated primary active decision unless separate decisions are intentionally concurrent.</w:t>
      </w:r>
    </w:p>
    <w:p>
      <w:pPr>
        <w:pStyle w:val="ListBullet"/>
        <w:spacing w:after="50"/>
      </w:pPr>
      <w:r>
        <w:t>An opportunity may compare multiple firms; a firm introduction or submission is a separate permissioned record.</w:t>
      </w:r>
    </w:p>
    <w:p>
      <w:pPr>
        <w:pStyle w:val="ListBullet"/>
        <w:spacing w:after="50"/>
      </w:pPr>
      <w:r>
        <w:t>A model belongs to a decision and version. It should not be stored only as an attachment with no structured assumptions.</w:t>
      </w:r>
    </w:p>
    <w:p>
      <w:pPr>
        <w:pStyle w:val="ListBullet"/>
        <w:spacing w:after="50"/>
      </w:pPr>
      <w:r>
        <w:t>A published advisor artifact points to its internal source records without copying private notes.</w:t>
      </w:r>
    </w:p>
    <w:p>
      <w:pPr>
        <w:pStyle w:val="ListBullet"/>
        <w:spacing w:after="50"/>
      </w:pPr>
      <w:r>
        <w:t>Commercial ownership and relationship ownership are distinct fields when multiple recruiters or sources are involved.</w:t>
      </w:r>
    </w:p>
    <w:p>
      <w:pPr>
        <w:pStyle w:val="Heading1"/>
        <w:pBdr>
          <w:bottom w:val="single" w:sz="10" w:space="6" w:color="B48A35"/>
        </w:pBdr>
      </w:pPr>
      <w:r>
        <w:t>4. Advisor Record</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Field</w:t>
            </w:r>
          </w:p>
        </w:tc>
        <w:tc>
          <w:tcPr>
            <w:tcW w:type="dxa" w:w="5083"/>
            <w:shd w:fill="12233F"/>
            <w:tcMar>
              <w:top w:w="95" w:type="dxa"/>
              <w:start w:w="115" w:type="dxa"/>
              <w:bottom w:w="95" w:type="dxa"/>
              <w:end w:w="115" w:type="dxa"/>
            </w:tcMar>
          </w:tcPr>
          <w:p>
            <w:r/>
            <w:r>
              <w:rPr>
                <w:b/>
                <w:color w:val="FFFFFF"/>
                <w:sz w:val="15"/>
              </w:rPr>
              <w:t>Purpose / rule</w:t>
            </w:r>
          </w:p>
        </w:tc>
      </w:tr>
      <w:tr>
        <w:tc>
          <w:tcPr>
            <w:tcW w:type="dxa" w:w="5083"/>
            <w:tcMar>
              <w:top w:w="95" w:type="dxa"/>
              <w:start w:w="115" w:type="dxa"/>
              <w:bottom w:w="95" w:type="dxa"/>
              <w:end w:w="115" w:type="dxa"/>
            </w:tcMar>
            <w:vAlign w:val="top"/>
          </w:tcPr>
          <w:p>
            <w:r/>
            <w:r>
              <w:rPr>
                <w:b w:val="0"/>
                <w:sz w:val="15"/>
              </w:rPr>
              <w:t>Advisor ID</w:t>
            </w:r>
          </w:p>
        </w:tc>
        <w:tc>
          <w:tcPr>
            <w:tcW w:type="dxa" w:w="5083"/>
            <w:tcMar>
              <w:top w:w="95" w:type="dxa"/>
              <w:start w:w="115" w:type="dxa"/>
              <w:bottom w:w="95" w:type="dxa"/>
              <w:end w:w="115" w:type="dxa"/>
            </w:tcMar>
            <w:vAlign w:val="top"/>
          </w:tcPr>
          <w:p>
            <w:r/>
            <w:r>
              <w:rPr>
                <w:b w:val="0"/>
                <w:sz w:val="15"/>
              </w:rPr>
              <w:t>Permanent internal identifier.</w:t>
            </w:r>
          </w:p>
        </w:tc>
      </w:tr>
      <w:tr>
        <w:tc>
          <w:tcPr>
            <w:tcW w:type="dxa" w:w="5083"/>
            <w:tcMar>
              <w:top w:w="95" w:type="dxa"/>
              <w:start w:w="115" w:type="dxa"/>
              <w:bottom w:w="95" w:type="dxa"/>
              <w:end w:w="115" w:type="dxa"/>
            </w:tcMar>
            <w:vAlign w:val="top"/>
            <w:shd w:fill="F8FAFC"/>
          </w:tcPr>
          <w:p>
            <w:r/>
            <w:r>
              <w:rPr>
                <w:b w:val="0"/>
                <w:sz w:val="15"/>
              </w:rPr>
              <w:t>Preferred name / legal name</w:t>
            </w:r>
          </w:p>
        </w:tc>
        <w:tc>
          <w:tcPr>
            <w:tcW w:type="dxa" w:w="5083"/>
            <w:tcMar>
              <w:top w:w="95" w:type="dxa"/>
              <w:start w:w="115" w:type="dxa"/>
              <w:bottom w:w="95" w:type="dxa"/>
              <w:end w:w="115" w:type="dxa"/>
            </w:tcMar>
            <w:vAlign w:val="top"/>
            <w:shd w:fill="F8FAFC"/>
          </w:tcPr>
          <w:p>
            <w:r/>
            <w:r>
              <w:rPr>
                <w:b w:val="0"/>
                <w:sz w:val="15"/>
              </w:rPr>
              <w:t>Use preferred name operationally; preserve legal name only where needed.</w:t>
            </w:r>
          </w:p>
        </w:tc>
      </w:tr>
      <w:tr>
        <w:tc>
          <w:tcPr>
            <w:tcW w:type="dxa" w:w="5083"/>
            <w:tcMar>
              <w:top w:w="95" w:type="dxa"/>
              <w:start w:w="115" w:type="dxa"/>
              <w:bottom w:w="95" w:type="dxa"/>
              <w:end w:w="115" w:type="dxa"/>
            </w:tcMar>
            <w:vAlign w:val="top"/>
          </w:tcPr>
          <w:p>
            <w:r/>
            <w:r>
              <w:rPr>
                <w:b w:val="0"/>
                <w:sz w:val="15"/>
              </w:rPr>
              <w:t>Current firm / branch / location</w:t>
            </w:r>
          </w:p>
        </w:tc>
        <w:tc>
          <w:tcPr>
            <w:tcW w:type="dxa" w:w="5083"/>
            <w:tcMar>
              <w:top w:w="95" w:type="dxa"/>
              <w:start w:w="115" w:type="dxa"/>
              <w:bottom w:w="95" w:type="dxa"/>
              <w:end w:w="115" w:type="dxa"/>
            </w:tcMar>
            <w:vAlign w:val="top"/>
          </w:tcPr>
          <w:p>
            <w:r/>
            <w:r>
              <w:rPr>
                <w:b w:val="0"/>
                <w:sz w:val="15"/>
              </w:rPr>
              <w:t>Current affiliation and operating location.</w:t>
            </w:r>
          </w:p>
        </w:tc>
      </w:tr>
      <w:tr>
        <w:tc>
          <w:tcPr>
            <w:tcW w:type="dxa" w:w="5083"/>
            <w:tcMar>
              <w:top w:w="95" w:type="dxa"/>
              <w:start w:w="115" w:type="dxa"/>
              <w:bottom w:w="95" w:type="dxa"/>
              <w:end w:w="115" w:type="dxa"/>
            </w:tcMar>
            <w:vAlign w:val="top"/>
            <w:shd w:fill="F8FAFC"/>
          </w:tcPr>
          <w:p>
            <w:r/>
            <w:r>
              <w:rPr>
                <w:b w:val="0"/>
                <w:sz w:val="15"/>
              </w:rPr>
              <w:t>Role</w:t>
            </w:r>
          </w:p>
        </w:tc>
        <w:tc>
          <w:tcPr>
            <w:tcW w:type="dxa" w:w="5083"/>
            <w:tcMar>
              <w:top w:w="95" w:type="dxa"/>
              <w:start w:w="115" w:type="dxa"/>
              <w:bottom w:w="95" w:type="dxa"/>
              <w:end w:w="115" w:type="dxa"/>
            </w:tcMar>
            <w:vAlign w:val="top"/>
            <w:shd w:fill="F8FAFC"/>
          </w:tcPr>
          <w:p>
            <w:r/>
            <w:r>
              <w:rPr>
                <w:b w:val="0"/>
                <w:sz w:val="15"/>
              </w:rPr>
              <w:t>Lead advisor, partner, successor, associate, operations leader or other.</w:t>
            </w:r>
          </w:p>
        </w:tc>
      </w:tr>
      <w:tr>
        <w:tc>
          <w:tcPr>
            <w:tcW w:type="dxa" w:w="5083"/>
            <w:tcMar>
              <w:top w:w="95" w:type="dxa"/>
              <w:start w:w="115" w:type="dxa"/>
              <w:bottom w:w="95" w:type="dxa"/>
              <w:end w:w="115" w:type="dxa"/>
            </w:tcMar>
            <w:vAlign w:val="top"/>
          </w:tcPr>
          <w:p>
            <w:r/>
            <w:r>
              <w:rPr>
                <w:b w:val="0"/>
                <w:sz w:val="15"/>
              </w:rPr>
              <w:t>Contact information</w:t>
            </w:r>
          </w:p>
        </w:tc>
        <w:tc>
          <w:tcPr>
            <w:tcW w:type="dxa" w:w="5083"/>
            <w:tcMar>
              <w:top w:w="95" w:type="dxa"/>
              <w:start w:w="115" w:type="dxa"/>
              <w:bottom w:w="95" w:type="dxa"/>
              <w:end w:w="115" w:type="dxa"/>
            </w:tcMar>
            <w:vAlign w:val="top"/>
          </w:tcPr>
          <w:p>
            <w:r/>
            <w:r>
              <w:rPr>
                <w:b w:val="0"/>
                <w:sz w:val="15"/>
              </w:rPr>
              <w:t>Email, phone and communication preference.</w:t>
            </w:r>
          </w:p>
        </w:tc>
      </w:tr>
      <w:tr>
        <w:tc>
          <w:tcPr>
            <w:tcW w:type="dxa" w:w="5083"/>
            <w:tcMar>
              <w:top w:w="95" w:type="dxa"/>
              <w:start w:w="115" w:type="dxa"/>
              <w:bottom w:w="95" w:type="dxa"/>
              <w:end w:w="115" w:type="dxa"/>
            </w:tcMar>
            <w:vAlign w:val="top"/>
            <w:shd w:fill="F8FAFC"/>
          </w:tcPr>
          <w:p>
            <w:r/>
            <w:r>
              <w:rPr>
                <w:b w:val="0"/>
                <w:sz w:val="15"/>
              </w:rPr>
              <w:t>Source</w:t>
            </w:r>
          </w:p>
        </w:tc>
        <w:tc>
          <w:tcPr>
            <w:tcW w:type="dxa" w:w="5083"/>
            <w:tcMar>
              <w:top w:w="95" w:type="dxa"/>
              <w:start w:w="115" w:type="dxa"/>
              <w:bottom w:w="95" w:type="dxa"/>
              <w:end w:w="115" w:type="dxa"/>
            </w:tcMar>
            <w:vAlign w:val="top"/>
            <w:shd w:fill="F8FAFC"/>
          </w:tcPr>
          <w:p>
            <w:r/>
            <w:r>
              <w:rPr>
                <w:b w:val="0"/>
                <w:sz w:val="15"/>
              </w:rPr>
              <w:t>Referral, inbound, founder-sourced, recruiter-sourced, event, content or other.</w:t>
            </w:r>
          </w:p>
        </w:tc>
      </w:tr>
      <w:tr>
        <w:tc>
          <w:tcPr>
            <w:tcW w:type="dxa" w:w="5083"/>
            <w:tcMar>
              <w:top w:w="95" w:type="dxa"/>
              <w:start w:w="115" w:type="dxa"/>
              <w:bottom w:w="95" w:type="dxa"/>
              <w:end w:w="115" w:type="dxa"/>
            </w:tcMar>
            <w:vAlign w:val="top"/>
          </w:tcPr>
          <w:p>
            <w:r/>
            <w:r>
              <w:rPr>
                <w:b w:val="0"/>
                <w:sz w:val="15"/>
              </w:rPr>
              <w:t>Relationship owner</w:t>
            </w:r>
          </w:p>
        </w:tc>
        <w:tc>
          <w:tcPr>
            <w:tcW w:type="dxa" w:w="5083"/>
            <w:tcMar>
              <w:top w:w="95" w:type="dxa"/>
              <w:start w:w="115" w:type="dxa"/>
              <w:bottom w:w="95" w:type="dxa"/>
              <w:end w:w="115" w:type="dxa"/>
            </w:tcMar>
            <w:vAlign w:val="top"/>
          </w:tcPr>
          <w:p>
            <w:r/>
            <w:r>
              <w:rPr>
                <w:b w:val="0"/>
                <w:sz w:val="15"/>
              </w:rPr>
              <w:t>Person accountable for the long-term relationship.</w:t>
            </w:r>
          </w:p>
        </w:tc>
      </w:tr>
      <w:tr>
        <w:tc>
          <w:tcPr>
            <w:tcW w:type="dxa" w:w="5083"/>
            <w:tcMar>
              <w:top w:w="95" w:type="dxa"/>
              <w:start w:w="115" w:type="dxa"/>
              <w:bottom w:w="95" w:type="dxa"/>
              <w:end w:w="115" w:type="dxa"/>
            </w:tcMar>
            <w:vAlign w:val="top"/>
            <w:shd w:fill="F8FAFC"/>
          </w:tcPr>
          <w:p>
            <w:r/>
            <w:r>
              <w:rPr>
                <w:b w:val="0"/>
                <w:sz w:val="15"/>
              </w:rPr>
              <w:t>Commercial owner</w:t>
            </w:r>
          </w:p>
        </w:tc>
        <w:tc>
          <w:tcPr>
            <w:tcW w:type="dxa" w:w="5083"/>
            <w:tcMar>
              <w:top w:w="95" w:type="dxa"/>
              <w:start w:w="115" w:type="dxa"/>
              <w:bottom w:w="95" w:type="dxa"/>
              <w:end w:w="115" w:type="dxa"/>
            </w:tcMar>
            <w:vAlign w:val="top"/>
            <w:shd w:fill="F8FAFC"/>
          </w:tcPr>
          <w:p>
            <w:r/>
            <w:r>
              <w:rPr>
                <w:b w:val="0"/>
                <w:sz w:val="15"/>
              </w:rPr>
              <w:t>Person currently entitled to opportunity credit under VYNE rules.</w:t>
            </w:r>
          </w:p>
        </w:tc>
      </w:tr>
      <w:tr>
        <w:tc>
          <w:tcPr>
            <w:tcW w:type="dxa" w:w="5083"/>
            <w:tcMar>
              <w:top w:w="95" w:type="dxa"/>
              <w:start w:w="115" w:type="dxa"/>
              <w:bottom w:w="95" w:type="dxa"/>
              <w:end w:w="115" w:type="dxa"/>
            </w:tcMar>
            <w:vAlign w:val="top"/>
          </w:tcPr>
          <w:p>
            <w:r/>
            <w:r>
              <w:rPr>
                <w:b w:val="0"/>
                <w:sz w:val="15"/>
              </w:rPr>
              <w:t>Relationship status</w:t>
            </w:r>
          </w:p>
        </w:tc>
        <w:tc>
          <w:tcPr>
            <w:tcW w:type="dxa" w:w="5083"/>
            <w:tcMar>
              <w:top w:w="95" w:type="dxa"/>
              <w:start w:w="115" w:type="dxa"/>
              <w:bottom w:w="95" w:type="dxa"/>
              <w:end w:w="115" w:type="dxa"/>
            </w:tcMar>
            <w:vAlign w:val="top"/>
          </w:tcPr>
          <w:p>
            <w:r/>
            <w:r>
              <w:rPr>
                <w:b w:val="0"/>
                <w:sz w:val="15"/>
              </w:rPr>
              <w:t>Prospect, active relationship, dormant, client, alumni, do-not-contact.</w:t>
            </w:r>
          </w:p>
        </w:tc>
      </w:tr>
      <w:tr>
        <w:tc>
          <w:tcPr>
            <w:tcW w:type="dxa" w:w="5083"/>
            <w:tcMar>
              <w:top w:w="95" w:type="dxa"/>
              <w:start w:w="115" w:type="dxa"/>
              <w:bottom w:w="95" w:type="dxa"/>
              <w:end w:w="115" w:type="dxa"/>
            </w:tcMar>
            <w:vAlign w:val="top"/>
            <w:shd w:fill="F8FAFC"/>
          </w:tcPr>
          <w:p>
            <w:r/>
            <w:r>
              <w:rPr>
                <w:b w:val="0"/>
                <w:sz w:val="15"/>
              </w:rPr>
              <w:t>Confidentiality level</w:t>
            </w:r>
          </w:p>
        </w:tc>
        <w:tc>
          <w:tcPr>
            <w:tcW w:type="dxa" w:w="5083"/>
            <w:tcMar>
              <w:top w:w="95" w:type="dxa"/>
              <w:start w:w="115" w:type="dxa"/>
              <w:bottom w:w="95" w:type="dxa"/>
              <w:end w:w="115" w:type="dxa"/>
            </w:tcMar>
            <w:vAlign w:val="top"/>
            <w:shd w:fill="F8FAFC"/>
          </w:tcPr>
          <w:p>
            <w:r/>
            <w:r>
              <w:rPr>
                <w:b w:val="0"/>
                <w:sz w:val="15"/>
              </w:rPr>
              <w:t>Standard, restricted, founder-only or legally restricted.</w:t>
            </w:r>
          </w:p>
        </w:tc>
      </w:tr>
      <w:tr>
        <w:tc>
          <w:tcPr>
            <w:tcW w:type="dxa" w:w="5083"/>
            <w:tcMar>
              <w:top w:w="95" w:type="dxa"/>
              <w:start w:w="115" w:type="dxa"/>
              <w:bottom w:w="95" w:type="dxa"/>
              <w:end w:w="115" w:type="dxa"/>
            </w:tcMar>
            <w:vAlign w:val="top"/>
          </w:tcPr>
          <w:p>
            <w:r/>
            <w:r>
              <w:rPr>
                <w:b w:val="0"/>
                <w:sz w:val="15"/>
              </w:rPr>
              <w:t>Last meaningful contact</w:t>
            </w:r>
          </w:p>
        </w:tc>
        <w:tc>
          <w:tcPr>
            <w:tcW w:type="dxa" w:w="5083"/>
            <w:tcMar>
              <w:top w:w="95" w:type="dxa"/>
              <w:start w:w="115" w:type="dxa"/>
              <w:bottom w:w="95" w:type="dxa"/>
              <w:end w:w="115" w:type="dxa"/>
            </w:tcMar>
            <w:vAlign w:val="top"/>
          </w:tcPr>
          <w:p>
            <w:r/>
            <w:r>
              <w:rPr>
                <w:b w:val="0"/>
                <w:sz w:val="15"/>
              </w:rPr>
              <w:t>System-derived date.</w:t>
            </w:r>
          </w:p>
        </w:tc>
      </w:tr>
      <w:tr>
        <w:tc>
          <w:tcPr>
            <w:tcW w:type="dxa" w:w="5083"/>
            <w:tcMar>
              <w:top w:w="95" w:type="dxa"/>
              <w:start w:w="115" w:type="dxa"/>
              <w:bottom w:w="95" w:type="dxa"/>
              <w:end w:w="115" w:type="dxa"/>
            </w:tcMar>
            <w:vAlign w:val="top"/>
            <w:shd w:fill="F8FAFC"/>
          </w:tcPr>
          <w:p>
            <w:r/>
            <w:r>
              <w:rPr>
                <w:b w:val="0"/>
                <w:sz w:val="15"/>
              </w:rPr>
              <w:t>Next relationship action</w:t>
            </w:r>
          </w:p>
        </w:tc>
        <w:tc>
          <w:tcPr>
            <w:tcW w:type="dxa" w:w="5083"/>
            <w:tcMar>
              <w:top w:w="95" w:type="dxa"/>
              <w:start w:w="115" w:type="dxa"/>
              <w:bottom w:w="95" w:type="dxa"/>
              <w:end w:w="115" w:type="dxa"/>
            </w:tcMar>
            <w:vAlign w:val="top"/>
            <w:shd w:fill="F8FAFC"/>
          </w:tcPr>
          <w:p>
            <w:r/>
            <w:r>
              <w:rPr>
                <w:b w:val="0"/>
                <w:sz w:val="15"/>
              </w:rPr>
              <w:t>Highest-priority next step independent of pipeline.</w:t>
            </w:r>
          </w:p>
        </w:tc>
      </w:tr>
      <w:tr>
        <w:tc>
          <w:tcPr>
            <w:tcW w:type="dxa" w:w="5083"/>
            <w:tcMar>
              <w:top w:w="95" w:type="dxa"/>
              <w:start w:w="115" w:type="dxa"/>
              <w:bottom w:w="95" w:type="dxa"/>
              <w:end w:w="115" w:type="dxa"/>
            </w:tcMar>
            <w:vAlign w:val="top"/>
          </w:tcPr>
          <w:p>
            <w:r/>
            <w:r>
              <w:rPr>
                <w:b w:val="0"/>
                <w:sz w:val="15"/>
              </w:rPr>
              <w:t>Decision state</w:t>
            </w:r>
          </w:p>
        </w:tc>
        <w:tc>
          <w:tcPr>
            <w:tcW w:type="dxa" w:w="5083"/>
            <w:tcMar>
              <w:top w:w="95" w:type="dxa"/>
              <w:start w:w="115" w:type="dxa"/>
              <w:bottom w:w="95" w:type="dxa"/>
              <w:end w:w="115" w:type="dxa"/>
            </w:tcMar>
            <w:vAlign w:val="top"/>
          </w:tcPr>
          <w:p>
            <w:r/>
            <w:r>
              <w:rPr>
                <w:b w:val="0"/>
                <w:sz w:val="15"/>
              </w:rPr>
              <w:t>Stay, Strengthen, Prepare, Move, Continue Diligence or No Active Decision.</w:t>
            </w:r>
          </w:p>
        </w:tc>
      </w:tr>
      <w:tr>
        <w:tc>
          <w:tcPr>
            <w:tcW w:type="dxa" w:w="5083"/>
            <w:tcMar>
              <w:top w:w="95" w:type="dxa"/>
              <w:start w:w="115" w:type="dxa"/>
              <w:bottom w:w="95" w:type="dxa"/>
              <w:end w:w="115" w:type="dxa"/>
            </w:tcMar>
            <w:vAlign w:val="top"/>
            <w:shd w:fill="F8FAFC"/>
          </w:tcPr>
          <w:p>
            <w:r/>
            <w:r>
              <w:rPr>
                <w:b w:val="0"/>
                <w:sz w:val="15"/>
              </w:rPr>
              <w:t>Advisor State</w:t>
            </w:r>
          </w:p>
        </w:tc>
        <w:tc>
          <w:tcPr>
            <w:tcW w:type="dxa" w:w="5083"/>
            <w:tcMar>
              <w:top w:w="95" w:type="dxa"/>
              <w:start w:w="115" w:type="dxa"/>
              <w:bottom w:w="95" w:type="dxa"/>
              <w:end w:w="115" w:type="dxa"/>
            </w:tcMar>
            <w:vAlign w:val="top"/>
            <w:shd w:fill="F8FAFC"/>
          </w:tcPr>
          <w:p>
            <w:r/>
            <w:r>
              <w:rPr>
                <w:b w:val="0"/>
                <w:sz w:val="15"/>
              </w:rPr>
              <w:t>Trust, clarity, readiness, emotional load, team alignment and evidence confidence.</w:t>
            </w:r>
          </w:p>
        </w:tc>
      </w:tr>
      <w:tr>
        <w:tc>
          <w:tcPr>
            <w:tcW w:type="dxa" w:w="5083"/>
            <w:tcMar>
              <w:top w:w="95" w:type="dxa"/>
              <w:start w:w="115" w:type="dxa"/>
              <w:bottom w:w="95" w:type="dxa"/>
              <w:end w:w="115" w:type="dxa"/>
            </w:tcMar>
            <w:vAlign w:val="top"/>
          </w:tcPr>
          <w:p>
            <w:r/>
            <w:r>
              <w:rPr>
                <w:b w:val="0"/>
                <w:sz w:val="15"/>
              </w:rPr>
              <w:t>Contact permissions</w:t>
            </w:r>
          </w:p>
        </w:tc>
        <w:tc>
          <w:tcPr>
            <w:tcW w:type="dxa" w:w="5083"/>
            <w:tcMar>
              <w:top w:w="95" w:type="dxa"/>
              <w:start w:w="115" w:type="dxa"/>
              <w:bottom w:w="95" w:type="dxa"/>
              <w:end w:w="115" w:type="dxa"/>
            </w:tcMar>
            <w:vAlign w:val="top"/>
          </w:tcPr>
          <w:p>
            <w:r/>
            <w:r>
              <w:rPr>
                <w:b w:val="0"/>
                <w:sz w:val="15"/>
              </w:rPr>
              <w:t>Channel and scope restrictions.</w:t>
            </w:r>
          </w:p>
        </w:tc>
      </w:tr>
      <w:tr>
        <w:tc>
          <w:tcPr>
            <w:tcW w:type="dxa" w:w="5083"/>
            <w:tcMar>
              <w:top w:w="95" w:type="dxa"/>
              <w:start w:w="115" w:type="dxa"/>
              <w:bottom w:w="95" w:type="dxa"/>
              <w:end w:w="115" w:type="dxa"/>
            </w:tcMar>
            <w:vAlign w:val="top"/>
            <w:shd w:fill="F8FAFC"/>
          </w:tcPr>
          <w:p>
            <w:r/>
            <w:r>
              <w:rPr>
                <w:b w:val="0"/>
                <w:sz w:val="15"/>
              </w:rPr>
              <w:t>Restrictions / conflicts</w:t>
            </w:r>
          </w:p>
        </w:tc>
        <w:tc>
          <w:tcPr>
            <w:tcW w:type="dxa" w:w="5083"/>
            <w:tcMar>
              <w:top w:w="95" w:type="dxa"/>
              <w:start w:w="115" w:type="dxa"/>
              <w:bottom w:w="95" w:type="dxa"/>
              <w:end w:w="115" w:type="dxa"/>
            </w:tcMar>
            <w:vAlign w:val="top"/>
            <w:shd w:fill="F8FAFC"/>
          </w:tcPr>
          <w:p>
            <w:r/>
            <w:r>
              <w:rPr>
                <w:b w:val="0"/>
                <w:sz w:val="15"/>
              </w:rPr>
              <w:t>Non-solicit, firm restrictions, prior recruiter claims or other limitations.</w:t>
            </w:r>
          </w:p>
        </w:tc>
      </w:tr>
    </w:tbl>
    <w:p>
      <w:pPr>
        <w:spacing w:after="20"/>
      </w:pPr>
    </w:p>
    <w:p>
      <w:pPr>
        <w:pStyle w:val="Heading1"/>
        <w:pBdr>
          <w:bottom w:val="single" w:sz="10" w:space="6" w:color="B48A35"/>
        </w:pBdr>
      </w:pPr>
      <w:r>
        <w:t>5. Team / Practice Record</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Field</w:t>
            </w:r>
          </w:p>
        </w:tc>
        <w:tc>
          <w:tcPr>
            <w:tcW w:type="dxa" w:w="5083"/>
            <w:shd w:fill="12233F"/>
            <w:tcMar>
              <w:top w:w="95" w:type="dxa"/>
              <w:start w:w="115" w:type="dxa"/>
              <w:bottom w:w="95" w:type="dxa"/>
              <w:end w:w="115" w:type="dxa"/>
            </w:tcMar>
          </w:tcPr>
          <w:p>
            <w:r/>
            <w:r>
              <w:rPr>
                <w:b/>
                <w:color w:val="FFFFFF"/>
                <w:sz w:val="15"/>
              </w:rPr>
              <w:t>Purpose / rule</w:t>
            </w:r>
          </w:p>
        </w:tc>
      </w:tr>
      <w:tr>
        <w:tc>
          <w:tcPr>
            <w:tcW w:type="dxa" w:w="5083"/>
            <w:tcMar>
              <w:top w:w="95" w:type="dxa"/>
              <w:start w:w="115" w:type="dxa"/>
              <w:bottom w:w="95" w:type="dxa"/>
              <w:end w:w="115" w:type="dxa"/>
            </w:tcMar>
            <w:vAlign w:val="top"/>
          </w:tcPr>
          <w:p>
            <w:r/>
            <w:r>
              <w:rPr>
                <w:b w:val="0"/>
                <w:sz w:val="15"/>
              </w:rPr>
              <w:t>Team name</w:t>
            </w:r>
          </w:p>
        </w:tc>
        <w:tc>
          <w:tcPr>
            <w:tcW w:type="dxa" w:w="5083"/>
            <w:tcMar>
              <w:top w:w="95" w:type="dxa"/>
              <w:start w:w="115" w:type="dxa"/>
              <w:bottom w:w="95" w:type="dxa"/>
              <w:end w:w="115" w:type="dxa"/>
            </w:tcMar>
            <w:vAlign w:val="top"/>
          </w:tcPr>
          <w:p>
            <w:r/>
            <w:r>
              <w:rPr>
                <w:b w:val="0"/>
                <w:sz w:val="15"/>
              </w:rPr>
              <w:t>Operating name or internal neutral label.</w:t>
            </w:r>
          </w:p>
        </w:tc>
      </w:tr>
      <w:tr>
        <w:tc>
          <w:tcPr>
            <w:tcW w:type="dxa" w:w="5083"/>
            <w:tcMar>
              <w:top w:w="95" w:type="dxa"/>
              <w:start w:w="115" w:type="dxa"/>
              <w:bottom w:w="95" w:type="dxa"/>
              <w:end w:w="115" w:type="dxa"/>
            </w:tcMar>
            <w:vAlign w:val="top"/>
            <w:shd w:fill="F8FAFC"/>
          </w:tcPr>
          <w:p>
            <w:r/>
            <w:r>
              <w:rPr>
                <w:b w:val="0"/>
                <w:sz w:val="15"/>
              </w:rPr>
              <w:t>Primary advisors</w:t>
            </w:r>
          </w:p>
        </w:tc>
        <w:tc>
          <w:tcPr>
            <w:tcW w:type="dxa" w:w="5083"/>
            <w:tcMar>
              <w:top w:w="95" w:type="dxa"/>
              <w:start w:w="115" w:type="dxa"/>
              <w:bottom w:w="95" w:type="dxa"/>
              <w:end w:w="115" w:type="dxa"/>
            </w:tcMar>
            <w:vAlign w:val="top"/>
            <w:shd w:fill="F8FAFC"/>
          </w:tcPr>
          <w:p>
            <w:r/>
            <w:r>
              <w:rPr>
                <w:b w:val="0"/>
                <w:sz w:val="15"/>
              </w:rPr>
              <w:t>Lead decision-makers and material stakeholders.</w:t>
            </w:r>
          </w:p>
        </w:tc>
      </w:tr>
      <w:tr>
        <w:tc>
          <w:tcPr>
            <w:tcW w:type="dxa" w:w="5083"/>
            <w:tcMar>
              <w:top w:w="95" w:type="dxa"/>
              <w:start w:w="115" w:type="dxa"/>
              <w:bottom w:w="95" w:type="dxa"/>
              <w:end w:w="115" w:type="dxa"/>
            </w:tcMar>
            <w:vAlign w:val="top"/>
          </w:tcPr>
          <w:p>
            <w:r/>
            <w:r>
              <w:rPr>
                <w:b w:val="0"/>
                <w:sz w:val="15"/>
              </w:rPr>
              <w:t>Business metrics</w:t>
            </w:r>
          </w:p>
        </w:tc>
        <w:tc>
          <w:tcPr>
            <w:tcW w:type="dxa" w:w="5083"/>
            <w:tcMar>
              <w:top w:w="95" w:type="dxa"/>
              <w:start w:w="115" w:type="dxa"/>
              <w:bottom w:w="95" w:type="dxa"/>
              <w:end w:w="115" w:type="dxa"/>
            </w:tcMar>
            <w:vAlign w:val="top"/>
          </w:tcPr>
          <w:p>
            <w:r/>
            <w:r>
              <w:rPr>
                <w:b w:val="0"/>
                <w:sz w:val="15"/>
              </w:rPr>
              <w:t>T12/TTMP, AUM, households, recurring revenue, growth and data date.</w:t>
            </w:r>
          </w:p>
        </w:tc>
      </w:tr>
      <w:tr>
        <w:tc>
          <w:tcPr>
            <w:tcW w:type="dxa" w:w="5083"/>
            <w:tcMar>
              <w:top w:w="95" w:type="dxa"/>
              <w:start w:w="115" w:type="dxa"/>
              <w:bottom w:w="95" w:type="dxa"/>
              <w:end w:w="115" w:type="dxa"/>
            </w:tcMar>
            <w:vAlign w:val="top"/>
            <w:shd w:fill="F8FAFC"/>
          </w:tcPr>
          <w:p>
            <w:r/>
            <w:r>
              <w:rPr>
                <w:b w:val="0"/>
                <w:sz w:val="15"/>
              </w:rPr>
              <w:t>Ownership structure</w:t>
            </w:r>
          </w:p>
        </w:tc>
        <w:tc>
          <w:tcPr>
            <w:tcW w:type="dxa" w:w="5083"/>
            <w:tcMar>
              <w:top w:w="95" w:type="dxa"/>
              <w:start w:w="115" w:type="dxa"/>
              <w:bottom w:w="95" w:type="dxa"/>
              <w:end w:w="115" w:type="dxa"/>
            </w:tcMar>
            <w:vAlign w:val="top"/>
            <w:shd w:fill="F8FAFC"/>
          </w:tcPr>
          <w:p>
            <w:r/>
            <w:r>
              <w:rPr>
                <w:b w:val="0"/>
                <w:sz w:val="15"/>
              </w:rPr>
              <w:t>Current ownership percentages, voting and succession expectations.</w:t>
            </w:r>
          </w:p>
        </w:tc>
      </w:tr>
      <w:tr>
        <w:tc>
          <w:tcPr>
            <w:tcW w:type="dxa" w:w="5083"/>
            <w:tcMar>
              <w:top w:w="95" w:type="dxa"/>
              <w:start w:w="115" w:type="dxa"/>
              <w:bottom w:w="95" w:type="dxa"/>
              <w:end w:w="115" w:type="dxa"/>
            </w:tcMar>
            <w:vAlign w:val="top"/>
          </w:tcPr>
          <w:p>
            <w:r/>
            <w:r>
              <w:rPr>
                <w:b w:val="0"/>
                <w:sz w:val="15"/>
              </w:rPr>
              <w:t>Service model</w:t>
            </w:r>
          </w:p>
        </w:tc>
        <w:tc>
          <w:tcPr>
            <w:tcW w:type="dxa" w:w="5083"/>
            <w:tcMar>
              <w:top w:w="95" w:type="dxa"/>
              <w:start w:w="115" w:type="dxa"/>
              <w:bottom w:w="95" w:type="dxa"/>
              <w:end w:w="115" w:type="dxa"/>
            </w:tcMar>
            <w:vAlign w:val="top"/>
          </w:tcPr>
          <w:p>
            <w:r/>
            <w:r>
              <w:rPr>
                <w:b w:val="0"/>
                <w:sz w:val="15"/>
              </w:rPr>
              <w:t>Client segments, staffing and delivery approach.</w:t>
            </w:r>
          </w:p>
        </w:tc>
      </w:tr>
      <w:tr>
        <w:tc>
          <w:tcPr>
            <w:tcW w:type="dxa" w:w="5083"/>
            <w:tcMar>
              <w:top w:w="95" w:type="dxa"/>
              <w:start w:w="115" w:type="dxa"/>
              <w:bottom w:w="95" w:type="dxa"/>
              <w:end w:w="115" w:type="dxa"/>
            </w:tcMar>
            <w:vAlign w:val="top"/>
            <w:shd w:fill="F8FAFC"/>
          </w:tcPr>
          <w:p>
            <w:r/>
            <w:r>
              <w:rPr>
                <w:b w:val="0"/>
                <w:sz w:val="15"/>
              </w:rPr>
              <w:t>Client concentration</w:t>
            </w:r>
          </w:p>
        </w:tc>
        <w:tc>
          <w:tcPr>
            <w:tcW w:type="dxa" w:w="5083"/>
            <w:tcMar>
              <w:top w:w="95" w:type="dxa"/>
              <w:start w:w="115" w:type="dxa"/>
              <w:bottom w:w="95" w:type="dxa"/>
              <w:end w:w="115" w:type="dxa"/>
            </w:tcMar>
            <w:vAlign w:val="top"/>
            <w:shd w:fill="F8FAFC"/>
          </w:tcPr>
          <w:p>
            <w:r/>
            <w:r>
              <w:rPr>
                <w:b w:val="0"/>
                <w:sz w:val="15"/>
              </w:rPr>
              <w:t>Material concentration or portability considerations.</w:t>
            </w:r>
          </w:p>
        </w:tc>
      </w:tr>
      <w:tr>
        <w:tc>
          <w:tcPr>
            <w:tcW w:type="dxa" w:w="5083"/>
            <w:tcMar>
              <w:top w:w="95" w:type="dxa"/>
              <w:start w:w="115" w:type="dxa"/>
              <w:bottom w:w="95" w:type="dxa"/>
              <w:end w:w="115" w:type="dxa"/>
            </w:tcMar>
            <w:vAlign w:val="top"/>
          </w:tcPr>
          <w:p>
            <w:r/>
            <w:r>
              <w:rPr>
                <w:b w:val="0"/>
                <w:sz w:val="15"/>
              </w:rPr>
              <w:t>Team alignment</w:t>
            </w:r>
          </w:p>
        </w:tc>
        <w:tc>
          <w:tcPr>
            <w:tcW w:type="dxa" w:w="5083"/>
            <w:tcMar>
              <w:top w:w="95" w:type="dxa"/>
              <w:start w:w="115" w:type="dxa"/>
              <w:bottom w:w="95" w:type="dxa"/>
              <w:end w:w="115" w:type="dxa"/>
            </w:tcMar>
            <w:vAlign w:val="top"/>
          </w:tcPr>
          <w:p>
            <w:r/>
            <w:r>
              <w:rPr>
                <w:b w:val="0"/>
                <w:sz w:val="15"/>
              </w:rPr>
              <w:t>Aligned, mixed, divided, unknown and summary.</w:t>
            </w:r>
          </w:p>
        </w:tc>
      </w:tr>
      <w:tr>
        <w:tc>
          <w:tcPr>
            <w:tcW w:type="dxa" w:w="5083"/>
            <w:tcMar>
              <w:top w:w="95" w:type="dxa"/>
              <w:start w:w="115" w:type="dxa"/>
              <w:bottom w:w="95" w:type="dxa"/>
              <w:end w:w="115" w:type="dxa"/>
            </w:tcMar>
            <w:vAlign w:val="top"/>
            <w:shd w:fill="F8FAFC"/>
          </w:tcPr>
          <w:p>
            <w:r/>
            <w:r>
              <w:rPr>
                <w:b w:val="0"/>
                <w:sz w:val="15"/>
              </w:rPr>
              <w:t>Current strengths</w:t>
            </w:r>
          </w:p>
        </w:tc>
        <w:tc>
          <w:tcPr>
            <w:tcW w:type="dxa" w:w="5083"/>
            <w:tcMar>
              <w:top w:w="95" w:type="dxa"/>
              <w:start w:w="115" w:type="dxa"/>
              <w:bottom w:w="95" w:type="dxa"/>
              <w:end w:w="115" w:type="dxa"/>
            </w:tcMar>
            <w:vAlign w:val="top"/>
            <w:shd w:fill="F8FAFC"/>
          </w:tcPr>
          <w:p>
            <w:r/>
            <w:r>
              <w:rPr>
                <w:b w:val="0"/>
                <w:sz w:val="15"/>
              </w:rPr>
              <w:t>Capabilities that any decision must protect.</w:t>
            </w:r>
          </w:p>
        </w:tc>
      </w:tr>
      <w:tr>
        <w:tc>
          <w:tcPr>
            <w:tcW w:type="dxa" w:w="5083"/>
            <w:tcMar>
              <w:top w:w="95" w:type="dxa"/>
              <w:start w:w="115" w:type="dxa"/>
              <w:bottom w:w="95" w:type="dxa"/>
              <w:end w:w="115" w:type="dxa"/>
            </w:tcMar>
            <w:vAlign w:val="top"/>
          </w:tcPr>
          <w:p>
            <w:r/>
            <w:r>
              <w:rPr>
                <w:b w:val="0"/>
                <w:sz w:val="15"/>
              </w:rPr>
              <w:t>Persistent tensions</w:t>
            </w:r>
          </w:p>
        </w:tc>
        <w:tc>
          <w:tcPr>
            <w:tcW w:type="dxa" w:w="5083"/>
            <w:tcMar>
              <w:top w:w="95" w:type="dxa"/>
              <w:start w:w="115" w:type="dxa"/>
              <w:bottom w:w="95" w:type="dxa"/>
              <w:end w:w="115" w:type="dxa"/>
            </w:tcMar>
            <w:vAlign w:val="top"/>
          </w:tcPr>
          <w:p>
            <w:r/>
            <w:r>
              <w:rPr>
                <w:b w:val="0"/>
                <w:sz w:val="15"/>
              </w:rPr>
              <w:t>Structural or recurring problems.</w:t>
            </w:r>
          </w:p>
        </w:tc>
      </w:tr>
      <w:tr>
        <w:tc>
          <w:tcPr>
            <w:tcW w:type="dxa" w:w="5083"/>
            <w:tcMar>
              <w:top w:w="95" w:type="dxa"/>
              <w:start w:w="115" w:type="dxa"/>
              <w:bottom w:w="95" w:type="dxa"/>
              <w:end w:w="115" w:type="dxa"/>
            </w:tcMar>
            <w:vAlign w:val="top"/>
            <w:shd w:fill="F8FAFC"/>
          </w:tcPr>
          <w:p>
            <w:r/>
            <w:r>
              <w:rPr>
                <w:b w:val="0"/>
                <w:sz w:val="15"/>
              </w:rPr>
              <w:t>Future-state priorities</w:t>
            </w:r>
          </w:p>
        </w:tc>
        <w:tc>
          <w:tcPr>
            <w:tcW w:type="dxa" w:w="5083"/>
            <w:tcMar>
              <w:top w:w="95" w:type="dxa"/>
              <w:start w:w="115" w:type="dxa"/>
              <w:bottom w:w="95" w:type="dxa"/>
              <w:end w:w="115" w:type="dxa"/>
            </w:tcMar>
            <w:vAlign w:val="top"/>
            <w:shd w:fill="F8FAFC"/>
          </w:tcPr>
          <w:p>
            <w:r/>
            <w:r>
              <w:rPr>
                <w:b w:val="0"/>
                <w:sz w:val="15"/>
              </w:rPr>
              <w:t>Linked to approved mandate.</w:t>
            </w:r>
          </w:p>
        </w:tc>
      </w:tr>
      <w:tr>
        <w:tc>
          <w:tcPr>
            <w:tcW w:type="dxa" w:w="5083"/>
            <w:tcMar>
              <w:top w:w="95" w:type="dxa"/>
              <w:start w:w="115" w:type="dxa"/>
              <w:bottom w:w="95" w:type="dxa"/>
              <w:end w:w="115" w:type="dxa"/>
            </w:tcMar>
            <w:vAlign w:val="top"/>
          </w:tcPr>
          <w:p>
            <w:r/>
            <w:r>
              <w:rPr>
                <w:b w:val="0"/>
                <w:sz w:val="15"/>
              </w:rPr>
              <w:t>Data confidence</w:t>
            </w:r>
          </w:p>
        </w:tc>
        <w:tc>
          <w:tcPr>
            <w:tcW w:type="dxa" w:w="5083"/>
            <w:tcMar>
              <w:top w:w="95" w:type="dxa"/>
              <w:start w:w="115" w:type="dxa"/>
              <w:bottom w:w="95" w:type="dxa"/>
              <w:end w:w="115" w:type="dxa"/>
            </w:tcMar>
            <w:vAlign w:val="top"/>
          </w:tcPr>
          <w:p>
            <w:r/>
            <w:r>
              <w:rPr>
                <w:b w:val="0"/>
                <w:sz w:val="15"/>
              </w:rPr>
              <w:t>Verified, advisor-reported, estimated or stale.</w:t>
            </w:r>
          </w:p>
        </w:tc>
      </w:tr>
    </w:tbl>
    <w:p>
      <w:pPr>
        <w:spacing w:after="20"/>
      </w:pPr>
    </w:p>
    <w:p>
      <w:pPr>
        <w:pStyle w:val="Heading1"/>
        <w:pBdr>
          <w:bottom w:val="single" w:sz="10" w:space="6" w:color="B48A35"/>
        </w:pBdr>
      </w:pPr>
      <w:r>
        <w:t>6. Firm / Platform Record</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Field</w:t>
            </w:r>
          </w:p>
        </w:tc>
        <w:tc>
          <w:tcPr>
            <w:tcW w:type="dxa" w:w="5083"/>
            <w:shd w:fill="12233F"/>
            <w:tcMar>
              <w:top w:w="95" w:type="dxa"/>
              <w:start w:w="115" w:type="dxa"/>
              <w:bottom w:w="95" w:type="dxa"/>
              <w:end w:w="115" w:type="dxa"/>
            </w:tcMar>
          </w:tcPr>
          <w:p>
            <w:r/>
            <w:r>
              <w:rPr>
                <w:b/>
                <w:color w:val="FFFFFF"/>
                <w:sz w:val="15"/>
              </w:rPr>
              <w:t>Purpose / rule</w:t>
            </w:r>
          </w:p>
        </w:tc>
      </w:tr>
      <w:tr>
        <w:tc>
          <w:tcPr>
            <w:tcW w:type="dxa" w:w="5083"/>
            <w:tcMar>
              <w:top w:w="95" w:type="dxa"/>
              <w:start w:w="115" w:type="dxa"/>
              <w:bottom w:w="95" w:type="dxa"/>
              <w:end w:w="115" w:type="dxa"/>
            </w:tcMar>
            <w:vAlign w:val="top"/>
          </w:tcPr>
          <w:p>
            <w:r/>
            <w:r>
              <w:rPr>
                <w:b w:val="0"/>
                <w:sz w:val="15"/>
              </w:rPr>
              <w:t>Firm identity</w:t>
            </w:r>
          </w:p>
        </w:tc>
        <w:tc>
          <w:tcPr>
            <w:tcW w:type="dxa" w:w="5083"/>
            <w:tcMar>
              <w:top w:w="95" w:type="dxa"/>
              <w:start w:w="115" w:type="dxa"/>
              <w:bottom w:w="95" w:type="dxa"/>
              <w:end w:w="115" w:type="dxa"/>
            </w:tcMar>
            <w:vAlign w:val="top"/>
          </w:tcPr>
          <w:p>
            <w:r/>
            <w:r>
              <w:rPr>
                <w:b w:val="0"/>
                <w:sz w:val="15"/>
              </w:rPr>
              <w:t>Legal/operating name, channel and ownership.</w:t>
            </w:r>
          </w:p>
        </w:tc>
      </w:tr>
      <w:tr>
        <w:tc>
          <w:tcPr>
            <w:tcW w:type="dxa" w:w="5083"/>
            <w:tcMar>
              <w:top w:w="95" w:type="dxa"/>
              <w:start w:w="115" w:type="dxa"/>
              <w:bottom w:w="95" w:type="dxa"/>
              <w:end w:w="115" w:type="dxa"/>
            </w:tcMar>
            <w:vAlign w:val="top"/>
            <w:shd w:fill="F8FAFC"/>
          </w:tcPr>
          <w:p>
            <w:r/>
            <w:r>
              <w:rPr>
                <w:b w:val="0"/>
                <w:sz w:val="15"/>
              </w:rPr>
              <w:t>Relationship status</w:t>
            </w:r>
          </w:p>
        </w:tc>
        <w:tc>
          <w:tcPr>
            <w:tcW w:type="dxa" w:w="5083"/>
            <w:tcMar>
              <w:top w:w="95" w:type="dxa"/>
              <w:start w:w="115" w:type="dxa"/>
              <w:bottom w:w="95" w:type="dxa"/>
              <w:end w:w="115" w:type="dxa"/>
            </w:tcMar>
            <w:vAlign w:val="top"/>
            <w:shd w:fill="F8FAFC"/>
          </w:tcPr>
          <w:p>
            <w:r/>
            <w:r>
              <w:rPr>
                <w:b w:val="0"/>
                <w:sz w:val="15"/>
              </w:rPr>
              <w:t>Contracted, active, research-only, restricted or inactive.</w:t>
            </w:r>
          </w:p>
        </w:tc>
      </w:tr>
      <w:tr>
        <w:tc>
          <w:tcPr>
            <w:tcW w:type="dxa" w:w="5083"/>
            <w:tcMar>
              <w:top w:w="95" w:type="dxa"/>
              <w:start w:w="115" w:type="dxa"/>
              <w:bottom w:w="95" w:type="dxa"/>
              <w:end w:w="115" w:type="dxa"/>
            </w:tcMar>
            <w:vAlign w:val="top"/>
          </w:tcPr>
          <w:p>
            <w:r/>
            <w:r>
              <w:rPr>
                <w:b w:val="0"/>
                <w:sz w:val="15"/>
              </w:rPr>
              <w:t>Geography</w:t>
            </w:r>
          </w:p>
        </w:tc>
        <w:tc>
          <w:tcPr>
            <w:tcW w:type="dxa" w:w="5083"/>
            <w:tcMar>
              <w:top w:w="95" w:type="dxa"/>
              <w:start w:w="115" w:type="dxa"/>
              <w:bottom w:w="95" w:type="dxa"/>
              <w:end w:w="115" w:type="dxa"/>
            </w:tcMar>
            <w:vAlign w:val="top"/>
          </w:tcPr>
          <w:p>
            <w:r/>
            <w:r>
              <w:rPr>
                <w:b w:val="0"/>
                <w:sz w:val="15"/>
              </w:rPr>
              <w:t>Markets, branches and recruiting coverage.</w:t>
            </w:r>
          </w:p>
        </w:tc>
      </w:tr>
      <w:tr>
        <w:tc>
          <w:tcPr>
            <w:tcW w:type="dxa" w:w="5083"/>
            <w:tcMar>
              <w:top w:w="95" w:type="dxa"/>
              <w:start w:w="115" w:type="dxa"/>
              <w:bottom w:w="95" w:type="dxa"/>
              <w:end w:w="115" w:type="dxa"/>
            </w:tcMar>
            <w:vAlign w:val="top"/>
            <w:shd w:fill="F8FAFC"/>
          </w:tcPr>
          <w:p>
            <w:r/>
            <w:r>
              <w:rPr>
                <w:b w:val="0"/>
                <w:sz w:val="15"/>
              </w:rPr>
              <w:t>Advisor model</w:t>
            </w:r>
          </w:p>
        </w:tc>
        <w:tc>
          <w:tcPr>
            <w:tcW w:type="dxa" w:w="5083"/>
            <w:tcMar>
              <w:top w:w="95" w:type="dxa"/>
              <w:start w:w="115" w:type="dxa"/>
              <w:bottom w:w="95" w:type="dxa"/>
              <w:end w:w="115" w:type="dxa"/>
            </w:tcMar>
            <w:vAlign w:val="top"/>
            <w:shd w:fill="F8FAFC"/>
          </w:tcPr>
          <w:p>
            <w:r/>
            <w:r>
              <w:rPr>
                <w:b w:val="0"/>
                <w:sz w:val="15"/>
              </w:rPr>
              <w:t>Employee, independent employee, contractor, RIA, aggregator or other.</w:t>
            </w:r>
          </w:p>
        </w:tc>
      </w:tr>
      <w:tr>
        <w:tc>
          <w:tcPr>
            <w:tcW w:type="dxa" w:w="5083"/>
            <w:tcMar>
              <w:top w:w="95" w:type="dxa"/>
              <w:start w:w="115" w:type="dxa"/>
              <w:bottom w:w="95" w:type="dxa"/>
              <w:end w:w="115" w:type="dxa"/>
            </w:tcMar>
            <w:vAlign w:val="top"/>
          </w:tcPr>
          <w:p>
            <w:r/>
            <w:r>
              <w:rPr>
                <w:b w:val="0"/>
                <w:sz w:val="15"/>
              </w:rPr>
              <w:t>Economics</w:t>
            </w:r>
          </w:p>
        </w:tc>
        <w:tc>
          <w:tcPr>
            <w:tcW w:type="dxa" w:w="5083"/>
            <w:tcMar>
              <w:top w:w="95" w:type="dxa"/>
              <w:start w:w="115" w:type="dxa"/>
              <w:bottom w:w="95" w:type="dxa"/>
              <w:end w:w="115" w:type="dxa"/>
            </w:tcMar>
            <w:vAlign w:val="top"/>
          </w:tcPr>
          <w:p>
            <w:r/>
            <w:r>
              <w:rPr>
                <w:b w:val="0"/>
                <w:sz w:val="15"/>
              </w:rPr>
              <w:t>Payout, grids, fees, overhead, transition terms and effective date.</w:t>
            </w:r>
          </w:p>
        </w:tc>
      </w:tr>
      <w:tr>
        <w:tc>
          <w:tcPr>
            <w:tcW w:type="dxa" w:w="5083"/>
            <w:tcMar>
              <w:top w:w="95" w:type="dxa"/>
              <w:start w:w="115" w:type="dxa"/>
              <w:bottom w:w="95" w:type="dxa"/>
              <w:end w:w="115" w:type="dxa"/>
            </w:tcMar>
            <w:vAlign w:val="top"/>
            <w:shd w:fill="F8FAFC"/>
          </w:tcPr>
          <w:p>
            <w:r/>
            <w:r>
              <w:rPr>
                <w:b w:val="0"/>
                <w:sz w:val="15"/>
              </w:rPr>
              <w:t>Capabilities</w:t>
            </w:r>
          </w:p>
        </w:tc>
        <w:tc>
          <w:tcPr>
            <w:tcW w:type="dxa" w:w="5083"/>
            <w:tcMar>
              <w:top w:w="95" w:type="dxa"/>
              <w:start w:w="115" w:type="dxa"/>
              <w:bottom w:w="95" w:type="dxa"/>
              <w:end w:w="115" w:type="dxa"/>
            </w:tcMar>
            <w:vAlign w:val="top"/>
            <w:shd w:fill="F8FAFC"/>
          </w:tcPr>
          <w:p>
            <w:r/>
            <w:r>
              <w:rPr>
                <w:b w:val="0"/>
                <w:sz w:val="15"/>
              </w:rPr>
              <w:t>Planning, banking, lending, alternatives, technology, custody, operations and specialist support.</w:t>
            </w:r>
          </w:p>
        </w:tc>
      </w:tr>
      <w:tr>
        <w:tc>
          <w:tcPr>
            <w:tcW w:type="dxa" w:w="5083"/>
            <w:tcMar>
              <w:top w:w="95" w:type="dxa"/>
              <w:start w:w="115" w:type="dxa"/>
              <w:bottom w:w="95" w:type="dxa"/>
              <w:end w:w="115" w:type="dxa"/>
            </w:tcMar>
            <w:vAlign w:val="top"/>
          </w:tcPr>
          <w:p>
            <w:r/>
            <w:r>
              <w:rPr>
                <w:b w:val="0"/>
                <w:sz w:val="15"/>
              </w:rPr>
              <w:t>Ideal advisor profile</w:t>
            </w:r>
          </w:p>
        </w:tc>
        <w:tc>
          <w:tcPr>
            <w:tcW w:type="dxa" w:w="5083"/>
            <w:tcMar>
              <w:top w:w="95" w:type="dxa"/>
              <w:start w:w="115" w:type="dxa"/>
              <w:bottom w:w="95" w:type="dxa"/>
              <w:end w:w="115" w:type="dxa"/>
            </w:tcMar>
            <w:vAlign w:val="top"/>
          </w:tcPr>
          <w:p>
            <w:r/>
            <w:r>
              <w:rPr>
                <w:b w:val="0"/>
                <w:sz w:val="15"/>
              </w:rPr>
              <w:t>Production, AUM, team, market and strategic fit.</w:t>
            </w:r>
          </w:p>
        </w:tc>
      </w:tr>
      <w:tr>
        <w:tc>
          <w:tcPr>
            <w:tcW w:type="dxa" w:w="5083"/>
            <w:tcMar>
              <w:top w:w="95" w:type="dxa"/>
              <w:start w:w="115" w:type="dxa"/>
              <w:bottom w:w="95" w:type="dxa"/>
              <w:end w:w="115" w:type="dxa"/>
            </w:tcMar>
            <w:vAlign w:val="top"/>
            <w:shd w:fill="F8FAFC"/>
          </w:tcPr>
          <w:p>
            <w:r/>
            <w:r>
              <w:rPr>
                <w:b w:val="0"/>
                <w:sz w:val="15"/>
              </w:rPr>
              <w:t>Known constraints</w:t>
            </w:r>
          </w:p>
        </w:tc>
        <w:tc>
          <w:tcPr>
            <w:tcW w:type="dxa" w:w="5083"/>
            <w:tcMar>
              <w:top w:w="95" w:type="dxa"/>
              <w:start w:w="115" w:type="dxa"/>
              <w:bottom w:w="95" w:type="dxa"/>
              <w:end w:w="115" w:type="dxa"/>
            </w:tcMar>
            <w:vAlign w:val="top"/>
            <w:shd w:fill="F8FAFC"/>
          </w:tcPr>
          <w:p>
            <w:r/>
            <w:r>
              <w:rPr>
                <w:b w:val="0"/>
                <w:sz w:val="15"/>
              </w:rPr>
              <w:t>Minimums, product limits, geography, legal or recruiting restrictions.</w:t>
            </w:r>
          </w:p>
        </w:tc>
      </w:tr>
      <w:tr>
        <w:tc>
          <w:tcPr>
            <w:tcW w:type="dxa" w:w="5083"/>
            <w:tcMar>
              <w:top w:w="95" w:type="dxa"/>
              <w:start w:w="115" w:type="dxa"/>
              <w:bottom w:w="95" w:type="dxa"/>
              <w:end w:w="115" w:type="dxa"/>
            </w:tcMar>
            <w:vAlign w:val="top"/>
          </w:tcPr>
          <w:p>
            <w:r/>
            <w:r>
              <w:rPr>
                <w:b w:val="0"/>
                <w:sz w:val="15"/>
              </w:rPr>
              <w:t>Key contacts</w:t>
            </w:r>
          </w:p>
        </w:tc>
        <w:tc>
          <w:tcPr>
            <w:tcW w:type="dxa" w:w="5083"/>
            <w:tcMar>
              <w:top w:w="95" w:type="dxa"/>
              <w:start w:w="115" w:type="dxa"/>
              <w:bottom w:w="95" w:type="dxa"/>
              <w:end w:w="115" w:type="dxa"/>
            </w:tcMar>
            <w:vAlign w:val="top"/>
          </w:tcPr>
          <w:p>
            <w:r/>
            <w:r>
              <w:rPr>
                <w:b w:val="0"/>
                <w:sz w:val="15"/>
              </w:rPr>
              <w:t>Recruiting, leadership, transition and diligence contacts.</w:t>
            </w:r>
          </w:p>
        </w:tc>
      </w:tr>
      <w:tr>
        <w:tc>
          <w:tcPr>
            <w:tcW w:type="dxa" w:w="5083"/>
            <w:tcMar>
              <w:top w:w="95" w:type="dxa"/>
              <w:start w:w="115" w:type="dxa"/>
              <w:bottom w:w="95" w:type="dxa"/>
              <w:end w:w="115" w:type="dxa"/>
            </w:tcMar>
            <w:vAlign w:val="top"/>
            <w:shd w:fill="F8FAFC"/>
          </w:tcPr>
          <w:p>
            <w:r/>
            <w:r>
              <w:rPr>
                <w:b w:val="0"/>
                <w:sz w:val="15"/>
              </w:rPr>
              <w:t>Contract terms with VYNE</w:t>
            </w:r>
          </w:p>
        </w:tc>
        <w:tc>
          <w:tcPr>
            <w:tcW w:type="dxa" w:w="5083"/>
            <w:tcMar>
              <w:top w:w="95" w:type="dxa"/>
              <w:start w:w="115" w:type="dxa"/>
              <w:bottom w:w="95" w:type="dxa"/>
              <w:end w:w="115" w:type="dxa"/>
            </w:tcMar>
            <w:vAlign w:val="top"/>
            <w:shd w:fill="F8FAFC"/>
          </w:tcPr>
          <w:p>
            <w:r/>
            <w:r>
              <w:rPr>
                <w:b w:val="0"/>
                <w:sz w:val="15"/>
              </w:rPr>
              <w:t>Fee percentage, step-ups, exclusions, payment timing and clawback.</w:t>
            </w:r>
          </w:p>
        </w:tc>
      </w:tr>
      <w:tr>
        <w:tc>
          <w:tcPr>
            <w:tcW w:type="dxa" w:w="5083"/>
            <w:tcMar>
              <w:top w:w="95" w:type="dxa"/>
              <w:start w:w="115" w:type="dxa"/>
              <w:bottom w:w="95" w:type="dxa"/>
              <w:end w:w="115" w:type="dxa"/>
            </w:tcMar>
            <w:vAlign w:val="top"/>
          </w:tcPr>
          <w:p>
            <w:r/>
            <w:r>
              <w:rPr>
                <w:b w:val="0"/>
                <w:sz w:val="15"/>
              </w:rPr>
              <w:t>Research confidence</w:t>
            </w:r>
          </w:p>
        </w:tc>
        <w:tc>
          <w:tcPr>
            <w:tcW w:type="dxa" w:w="5083"/>
            <w:tcMar>
              <w:top w:w="95" w:type="dxa"/>
              <w:start w:w="115" w:type="dxa"/>
              <w:bottom w:w="95" w:type="dxa"/>
              <w:end w:w="115" w:type="dxa"/>
            </w:tcMar>
            <w:vAlign w:val="top"/>
          </w:tcPr>
          <w:p>
            <w:r/>
            <w:r>
              <w:rPr>
                <w:b w:val="0"/>
                <w:sz w:val="15"/>
              </w:rPr>
              <w:t>Source quality, verified date and open claims.</w:t>
            </w:r>
          </w:p>
        </w:tc>
      </w:tr>
      <w:tr>
        <w:tc>
          <w:tcPr>
            <w:tcW w:type="dxa" w:w="5083"/>
            <w:tcMar>
              <w:top w:w="95" w:type="dxa"/>
              <w:start w:w="115" w:type="dxa"/>
              <w:bottom w:w="95" w:type="dxa"/>
              <w:end w:w="115" w:type="dxa"/>
            </w:tcMar>
            <w:vAlign w:val="top"/>
            <w:shd w:fill="F8FAFC"/>
          </w:tcPr>
          <w:p>
            <w:r/>
            <w:r>
              <w:rPr>
                <w:b w:val="0"/>
                <w:sz w:val="15"/>
              </w:rPr>
              <w:t>Internal assessment</w:t>
            </w:r>
          </w:p>
        </w:tc>
        <w:tc>
          <w:tcPr>
            <w:tcW w:type="dxa" w:w="5083"/>
            <w:tcMar>
              <w:top w:w="95" w:type="dxa"/>
              <w:start w:w="115" w:type="dxa"/>
              <w:bottom w:w="95" w:type="dxa"/>
              <w:end w:w="115" w:type="dxa"/>
            </w:tcMar>
            <w:vAlign w:val="top"/>
            <w:shd w:fill="F8FAFC"/>
          </w:tcPr>
          <w:p>
            <w:r/>
            <w:r>
              <w:rPr>
                <w:b w:val="0"/>
                <w:sz w:val="15"/>
              </w:rPr>
              <w:t>Strengths, risks and fit hypotheses; never advisor-visible by default.</w:t>
            </w:r>
          </w:p>
        </w:tc>
      </w:tr>
    </w:tbl>
    <w:p>
      <w:pPr>
        <w:spacing w:after="20"/>
      </w:pPr>
    </w:p>
    <w:p>
      <w:pPr>
        <w:pStyle w:val="Heading1"/>
        <w:pBdr>
          <w:bottom w:val="single" w:sz="10" w:space="6" w:color="B48A35"/>
        </w:pBdr>
      </w:pPr>
      <w:r>
        <w:t>7. Opportunity Record</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Field</w:t>
            </w:r>
          </w:p>
        </w:tc>
        <w:tc>
          <w:tcPr>
            <w:tcW w:type="dxa" w:w="5083"/>
            <w:shd w:fill="12233F"/>
            <w:tcMar>
              <w:top w:w="95" w:type="dxa"/>
              <w:start w:w="115" w:type="dxa"/>
              <w:bottom w:w="95" w:type="dxa"/>
              <w:end w:w="115" w:type="dxa"/>
            </w:tcMar>
          </w:tcPr>
          <w:p>
            <w:r/>
            <w:r>
              <w:rPr>
                <w:b/>
                <w:color w:val="FFFFFF"/>
                <w:sz w:val="15"/>
              </w:rPr>
              <w:t>Purpose / rule</w:t>
            </w:r>
          </w:p>
        </w:tc>
      </w:tr>
      <w:tr>
        <w:tc>
          <w:tcPr>
            <w:tcW w:type="dxa" w:w="5083"/>
            <w:tcMar>
              <w:top w:w="95" w:type="dxa"/>
              <w:start w:w="115" w:type="dxa"/>
              <w:bottom w:w="95" w:type="dxa"/>
              <w:end w:w="115" w:type="dxa"/>
            </w:tcMar>
            <w:vAlign w:val="top"/>
          </w:tcPr>
          <w:p>
            <w:r/>
            <w:r>
              <w:rPr>
                <w:b w:val="0"/>
                <w:sz w:val="15"/>
              </w:rPr>
              <w:t>Opportunity ID / name</w:t>
            </w:r>
          </w:p>
        </w:tc>
        <w:tc>
          <w:tcPr>
            <w:tcW w:type="dxa" w:w="5083"/>
            <w:tcMar>
              <w:top w:w="95" w:type="dxa"/>
              <w:start w:w="115" w:type="dxa"/>
              <w:bottom w:w="95" w:type="dxa"/>
              <w:end w:w="115" w:type="dxa"/>
            </w:tcMar>
            <w:vAlign w:val="top"/>
          </w:tcPr>
          <w:p>
            <w:r/>
            <w:r>
              <w:rPr>
                <w:b w:val="0"/>
                <w:sz w:val="15"/>
              </w:rPr>
              <w:t>Neutral internal label.</w:t>
            </w:r>
          </w:p>
        </w:tc>
      </w:tr>
      <w:tr>
        <w:tc>
          <w:tcPr>
            <w:tcW w:type="dxa" w:w="5083"/>
            <w:tcMar>
              <w:top w:w="95" w:type="dxa"/>
              <w:start w:w="115" w:type="dxa"/>
              <w:bottom w:w="95" w:type="dxa"/>
              <w:end w:w="115" w:type="dxa"/>
            </w:tcMar>
            <w:vAlign w:val="top"/>
            <w:shd w:fill="F8FAFC"/>
          </w:tcPr>
          <w:p>
            <w:r/>
            <w:r>
              <w:rPr>
                <w:b w:val="0"/>
                <w:sz w:val="15"/>
              </w:rPr>
              <w:t>Advisor / team</w:t>
            </w:r>
          </w:p>
        </w:tc>
        <w:tc>
          <w:tcPr>
            <w:tcW w:type="dxa" w:w="5083"/>
            <w:tcMar>
              <w:top w:w="95" w:type="dxa"/>
              <w:start w:w="115" w:type="dxa"/>
              <w:bottom w:w="95" w:type="dxa"/>
              <w:end w:w="115" w:type="dxa"/>
            </w:tcMar>
            <w:vAlign w:val="top"/>
            <w:shd w:fill="F8FAFC"/>
          </w:tcPr>
          <w:p>
            <w:r/>
            <w:r>
              <w:rPr>
                <w:b w:val="0"/>
                <w:sz w:val="15"/>
              </w:rPr>
              <w:t>Primary relationship object.</w:t>
            </w:r>
          </w:p>
        </w:tc>
      </w:tr>
      <w:tr>
        <w:tc>
          <w:tcPr>
            <w:tcW w:type="dxa" w:w="5083"/>
            <w:tcMar>
              <w:top w:w="95" w:type="dxa"/>
              <w:start w:w="115" w:type="dxa"/>
              <w:bottom w:w="95" w:type="dxa"/>
              <w:end w:w="115" w:type="dxa"/>
            </w:tcMar>
            <w:vAlign w:val="top"/>
          </w:tcPr>
          <w:p>
            <w:r/>
            <w:r>
              <w:rPr>
                <w:b w:val="0"/>
                <w:sz w:val="15"/>
              </w:rPr>
              <w:t>Opportunity type</w:t>
            </w:r>
          </w:p>
        </w:tc>
        <w:tc>
          <w:tcPr>
            <w:tcW w:type="dxa" w:w="5083"/>
            <w:tcMar>
              <w:top w:w="95" w:type="dxa"/>
              <w:start w:w="115" w:type="dxa"/>
              <w:bottom w:w="95" w:type="dxa"/>
              <w:end w:w="115" w:type="dxa"/>
            </w:tcMar>
            <w:vAlign w:val="top"/>
          </w:tcPr>
          <w:p>
            <w:r/>
            <w:r>
              <w:rPr>
                <w:b w:val="0"/>
                <w:sz w:val="15"/>
              </w:rPr>
              <w:t>Placement, consulting, succession, acquisition, sale, capital or other.</w:t>
            </w:r>
          </w:p>
        </w:tc>
      </w:tr>
      <w:tr>
        <w:tc>
          <w:tcPr>
            <w:tcW w:type="dxa" w:w="5083"/>
            <w:tcMar>
              <w:top w:w="95" w:type="dxa"/>
              <w:start w:w="115" w:type="dxa"/>
              <w:bottom w:w="95" w:type="dxa"/>
              <w:end w:w="115" w:type="dxa"/>
            </w:tcMar>
            <w:vAlign w:val="top"/>
            <w:shd w:fill="F8FAFC"/>
          </w:tcPr>
          <w:p>
            <w:r/>
            <w:r>
              <w:rPr>
                <w:b w:val="0"/>
                <w:sz w:val="15"/>
              </w:rPr>
              <w:t>Commercial stage</w:t>
            </w:r>
          </w:p>
        </w:tc>
        <w:tc>
          <w:tcPr>
            <w:tcW w:type="dxa" w:w="5083"/>
            <w:tcMar>
              <w:top w:w="95" w:type="dxa"/>
              <w:start w:w="115" w:type="dxa"/>
              <w:bottom w:w="95" w:type="dxa"/>
              <w:end w:w="115" w:type="dxa"/>
            </w:tcMar>
            <w:vAlign w:val="top"/>
            <w:shd w:fill="F8FAFC"/>
          </w:tcPr>
          <w:p>
            <w:r/>
            <w:r>
              <w:rPr>
                <w:b w:val="0"/>
                <w:sz w:val="15"/>
              </w:rPr>
              <w:t>Prospect, Contacted, Conversation Started, Qualified, Active Evaluation, Firm Discussions, Due Diligence, Offer/Negotiation, Committed, Transitioning, Placed, On Hold, Staying, Closed/Lost.</w:t>
            </w:r>
          </w:p>
        </w:tc>
      </w:tr>
      <w:tr>
        <w:tc>
          <w:tcPr>
            <w:tcW w:type="dxa" w:w="5083"/>
            <w:tcMar>
              <w:top w:w="95" w:type="dxa"/>
              <w:start w:w="115" w:type="dxa"/>
              <w:bottom w:w="95" w:type="dxa"/>
              <w:end w:w="115" w:type="dxa"/>
            </w:tcMar>
            <w:vAlign w:val="top"/>
          </w:tcPr>
          <w:p>
            <w:r/>
            <w:r>
              <w:rPr>
                <w:b w:val="0"/>
                <w:sz w:val="15"/>
              </w:rPr>
              <w:t>Decision readiness</w:t>
            </w:r>
          </w:p>
        </w:tc>
        <w:tc>
          <w:tcPr>
            <w:tcW w:type="dxa" w:w="5083"/>
            <w:tcMar>
              <w:top w:w="95" w:type="dxa"/>
              <w:start w:w="115" w:type="dxa"/>
              <w:bottom w:w="95" w:type="dxa"/>
              <w:end w:w="115" w:type="dxa"/>
            </w:tcMar>
            <w:vAlign w:val="top"/>
          </w:tcPr>
          <w:p>
            <w:r/>
            <w:r>
              <w:rPr>
                <w:b w:val="0"/>
                <w:sz w:val="15"/>
              </w:rPr>
              <w:t>Separate scorecard and current decision stage.</w:t>
            </w:r>
          </w:p>
        </w:tc>
      </w:tr>
      <w:tr>
        <w:tc>
          <w:tcPr>
            <w:tcW w:type="dxa" w:w="5083"/>
            <w:tcMar>
              <w:top w:w="95" w:type="dxa"/>
              <w:start w:w="115" w:type="dxa"/>
              <w:bottom w:w="95" w:type="dxa"/>
              <w:end w:w="115" w:type="dxa"/>
            </w:tcMar>
            <w:vAlign w:val="top"/>
            <w:shd w:fill="F8FAFC"/>
          </w:tcPr>
          <w:p>
            <w:r/>
            <w:r>
              <w:rPr>
                <w:b w:val="0"/>
                <w:sz w:val="15"/>
              </w:rPr>
              <w:t>Owner / contributors</w:t>
            </w:r>
          </w:p>
        </w:tc>
        <w:tc>
          <w:tcPr>
            <w:tcW w:type="dxa" w:w="5083"/>
            <w:tcMar>
              <w:top w:w="95" w:type="dxa"/>
              <w:start w:w="115" w:type="dxa"/>
              <w:bottom w:w="95" w:type="dxa"/>
              <w:end w:w="115" w:type="dxa"/>
            </w:tcMar>
            <w:vAlign w:val="top"/>
            <w:shd w:fill="F8FAFC"/>
          </w:tcPr>
          <w:p>
            <w:r/>
            <w:r>
              <w:rPr>
                <w:b w:val="0"/>
                <w:sz w:val="15"/>
              </w:rPr>
              <w:t>Commercial owner, relationship owner and supporting users.</w:t>
            </w:r>
          </w:p>
        </w:tc>
      </w:tr>
      <w:tr>
        <w:tc>
          <w:tcPr>
            <w:tcW w:type="dxa" w:w="5083"/>
            <w:tcMar>
              <w:top w:w="95" w:type="dxa"/>
              <w:start w:w="115" w:type="dxa"/>
              <w:bottom w:w="95" w:type="dxa"/>
              <w:end w:w="115" w:type="dxa"/>
            </w:tcMar>
            <w:vAlign w:val="top"/>
          </w:tcPr>
          <w:p>
            <w:r/>
            <w:r>
              <w:rPr>
                <w:b w:val="0"/>
                <w:sz w:val="15"/>
              </w:rPr>
              <w:t>Estimated economics</w:t>
            </w:r>
          </w:p>
        </w:tc>
        <w:tc>
          <w:tcPr>
            <w:tcW w:type="dxa" w:w="5083"/>
            <w:tcMar>
              <w:top w:w="95" w:type="dxa"/>
              <w:start w:w="115" w:type="dxa"/>
              <w:bottom w:w="95" w:type="dxa"/>
              <w:end w:w="115" w:type="dxa"/>
            </w:tcMar>
            <w:vAlign w:val="top"/>
          </w:tcPr>
          <w:p>
            <w:r/>
            <w:r>
              <w:rPr>
                <w:b w:val="0"/>
                <w:sz w:val="15"/>
              </w:rPr>
              <w:t>Verified T12, fee rate, expected fee, probability and timing.</w:t>
            </w:r>
          </w:p>
        </w:tc>
      </w:tr>
      <w:tr>
        <w:tc>
          <w:tcPr>
            <w:tcW w:type="dxa" w:w="5083"/>
            <w:tcMar>
              <w:top w:w="95" w:type="dxa"/>
              <w:start w:w="115" w:type="dxa"/>
              <w:bottom w:w="95" w:type="dxa"/>
              <w:end w:w="115" w:type="dxa"/>
            </w:tcMar>
            <w:vAlign w:val="top"/>
            <w:shd w:fill="F8FAFC"/>
          </w:tcPr>
          <w:p>
            <w:r/>
            <w:r>
              <w:rPr>
                <w:b w:val="0"/>
                <w:sz w:val="15"/>
              </w:rPr>
              <w:t>Source and lead ownership</w:t>
            </w:r>
          </w:p>
        </w:tc>
        <w:tc>
          <w:tcPr>
            <w:tcW w:type="dxa" w:w="5083"/>
            <w:tcMar>
              <w:top w:w="95" w:type="dxa"/>
              <w:start w:w="115" w:type="dxa"/>
              <w:bottom w:w="95" w:type="dxa"/>
              <w:end w:w="115" w:type="dxa"/>
            </w:tcMar>
            <w:vAlign w:val="top"/>
            <w:shd w:fill="F8FAFC"/>
          </w:tcPr>
          <w:p>
            <w:r/>
            <w:r>
              <w:rPr>
                <w:b w:val="0"/>
                <w:sz w:val="15"/>
              </w:rPr>
              <w:t>Timestamped source record and adjudication notes.</w:t>
            </w:r>
          </w:p>
        </w:tc>
      </w:tr>
      <w:tr>
        <w:tc>
          <w:tcPr>
            <w:tcW w:type="dxa" w:w="5083"/>
            <w:tcMar>
              <w:top w:w="95" w:type="dxa"/>
              <w:start w:w="115" w:type="dxa"/>
              <w:bottom w:w="95" w:type="dxa"/>
              <w:end w:w="115" w:type="dxa"/>
            </w:tcMar>
            <w:vAlign w:val="top"/>
          </w:tcPr>
          <w:p>
            <w:r/>
            <w:r>
              <w:rPr>
                <w:b w:val="0"/>
                <w:sz w:val="15"/>
              </w:rPr>
              <w:t>Restrictions</w:t>
            </w:r>
          </w:p>
        </w:tc>
        <w:tc>
          <w:tcPr>
            <w:tcW w:type="dxa" w:w="5083"/>
            <w:tcMar>
              <w:top w:w="95" w:type="dxa"/>
              <w:start w:w="115" w:type="dxa"/>
              <w:bottom w:w="95" w:type="dxa"/>
              <w:end w:w="115" w:type="dxa"/>
            </w:tcMar>
            <w:vAlign w:val="top"/>
          </w:tcPr>
          <w:p>
            <w:r/>
            <w:r>
              <w:rPr>
                <w:b w:val="0"/>
                <w:sz w:val="15"/>
              </w:rPr>
              <w:t>No-call firms, personal non-competes and permissions.</w:t>
            </w:r>
          </w:p>
        </w:tc>
      </w:tr>
      <w:tr>
        <w:tc>
          <w:tcPr>
            <w:tcW w:type="dxa" w:w="5083"/>
            <w:tcMar>
              <w:top w:w="95" w:type="dxa"/>
              <w:start w:w="115" w:type="dxa"/>
              <w:bottom w:w="95" w:type="dxa"/>
              <w:end w:w="115" w:type="dxa"/>
            </w:tcMar>
            <w:vAlign w:val="top"/>
            <w:shd w:fill="F8FAFC"/>
          </w:tcPr>
          <w:p>
            <w:r/>
            <w:r>
              <w:rPr>
                <w:b w:val="0"/>
                <w:sz w:val="15"/>
              </w:rPr>
              <w:t>Current target set</w:t>
            </w:r>
          </w:p>
        </w:tc>
        <w:tc>
          <w:tcPr>
            <w:tcW w:type="dxa" w:w="5083"/>
            <w:tcMar>
              <w:top w:w="95" w:type="dxa"/>
              <w:start w:w="115" w:type="dxa"/>
              <w:bottom w:w="95" w:type="dxa"/>
              <w:end w:w="115" w:type="dxa"/>
            </w:tcMar>
            <w:vAlign w:val="top"/>
            <w:shd w:fill="F8FAFC"/>
          </w:tcPr>
          <w:p>
            <w:r/>
            <w:r>
              <w:rPr>
                <w:b w:val="0"/>
                <w:sz w:val="15"/>
              </w:rPr>
              <w:t>Approved firms or alternative paths under evaluation.</w:t>
            </w:r>
          </w:p>
        </w:tc>
      </w:tr>
      <w:tr>
        <w:tc>
          <w:tcPr>
            <w:tcW w:type="dxa" w:w="5083"/>
            <w:tcMar>
              <w:top w:w="95" w:type="dxa"/>
              <w:start w:w="115" w:type="dxa"/>
              <w:bottom w:w="95" w:type="dxa"/>
              <w:end w:w="115" w:type="dxa"/>
            </w:tcMar>
            <w:vAlign w:val="top"/>
          </w:tcPr>
          <w:p>
            <w:r/>
            <w:r>
              <w:rPr>
                <w:b w:val="0"/>
                <w:sz w:val="15"/>
              </w:rPr>
              <w:t>Next decisive action</w:t>
            </w:r>
          </w:p>
        </w:tc>
        <w:tc>
          <w:tcPr>
            <w:tcW w:type="dxa" w:w="5083"/>
            <w:tcMar>
              <w:top w:w="95" w:type="dxa"/>
              <w:start w:w="115" w:type="dxa"/>
              <w:bottom w:w="95" w:type="dxa"/>
              <w:end w:w="115" w:type="dxa"/>
            </w:tcMar>
            <w:vAlign w:val="top"/>
          </w:tcPr>
          <w:p>
            <w:r/>
            <w:r>
              <w:rPr>
                <w:b w:val="0"/>
                <w:sz w:val="15"/>
              </w:rPr>
              <w:t>The action most likely to improve decision quality or advance the engagement.</w:t>
            </w:r>
          </w:p>
        </w:tc>
      </w:tr>
      <w:tr>
        <w:tc>
          <w:tcPr>
            <w:tcW w:type="dxa" w:w="5083"/>
            <w:tcMar>
              <w:top w:w="95" w:type="dxa"/>
              <w:start w:w="115" w:type="dxa"/>
              <w:bottom w:w="95" w:type="dxa"/>
              <w:end w:w="115" w:type="dxa"/>
            </w:tcMar>
            <w:vAlign w:val="top"/>
            <w:shd w:fill="F8FAFC"/>
          </w:tcPr>
          <w:p>
            <w:r/>
            <w:r>
              <w:rPr>
                <w:b w:val="0"/>
                <w:sz w:val="15"/>
              </w:rPr>
              <w:t>Close / pause reason</w:t>
            </w:r>
          </w:p>
        </w:tc>
        <w:tc>
          <w:tcPr>
            <w:tcW w:type="dxa" w:w="5083"/>
            <w:tcMar>
              <w:top w:w="95" w:type="dxa"/>
              <w:start w:w="115" w:type="dxa"/>
              <w:bottom w:w="95" w:type="dxa"/>
              <w:end w:w="115" w:type="dxa"/>
            </w:tcMar>
            <w:vAlign w:val="top"/>
            <w:shd w:fill="F8FAFC"/>
          </w:tcPr>
          <w:p>
            <w:r/>
            <w:r>
              <w:rPr>
                <w:b w:val="0"/>
                <w:sz w:val="15"/>
              </w:rPr>
              <w:t>Structured reason and narrative.</w:t>
            </w:r>
          </w:p>
        </w:tc>
      </w:tr>
    </w:tbl>
    <w:p>
      <w:pPr>
        <w:spacing w:after="20"/>
      </w:pPr>
    </w:p>
    <w:p>
      <w:r>
        <w:br w:type="page"/>
      </w:r>
    </w:p>
    <w:tbl>
      <w:tblPr>
        <w:tblW w:type="auto" w:w="0"/>
        <w:tblLook w:firstColumn="1" w:firstRow="1" w:lastColumn="0" w:lastRow="0" w:noHBand="0" w:noVBand="1" w:val="04A0"/>
      </w:tblPr>
      <w:tblGrid>
        <w:gridCol w:w="10166"/>
      </w:tblGrid>
      <w:tr>
        <w:tc>
          <w:tcPr>
            <w:tcW w:type="dxa" w:w="10166"/>
            <w:shd w:fill="12233F"/>
            <w:tcMar>
              <w:top w:w="520" w:type="dxa"/>
              <w:start w:w="220" w:type="dxa"/>
              <w:bottom w:w="520" w:type="dxa"/>
              <w:end w:w="220" w:type="dxa"/>
            </w:tcMar>
          </w:tcPr>
          <w:p>
            <w:pPr>
              <w:jc w:val="center"/>
            </w:pPr>
            <w:r/>
            <w:r>
              <w:rPr>
                <w:b/>
                <w:color w:val="FFFFFF"/>
                <w:sz w:val="46"/>
              </w:rPr>
              <w:t>PART II - WORKFLOW</w:t>
            </w:r>
          </w:p>
          <w:p>
            <w:pPr>
              <w:jc w:val="center"/>
            </w:pPr>
            <w:r>
              <w:rPr>
                <w:color w:val="DDE5EF"/>
                <w:sz w:val="22"/>
              </w:rPr>
              <w:t>How VYNE moves work through relationships, decisions and commercial execution</w:t>
            </w:r>
          </w:p>
        </w:tc>
      </w:tr>
    </w:tbl>
    <w:p>
      <w:r>
        <w:br w:type="page"/>
      </w:r>
    </w:p>
    <w:p>
      <w:pPr>
        <w:pStyle w:val="Heading1"/>
        <w:pBdr>
          <w:bottom w:val="single" w:sz="10" w:space="6" w:color="B48A35"/>
        </w:pBdr>
      </w:pPr>
      <w:r>
        <w:t>8. Commercial Pipeline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233F"/>
            <w:tcMar>
              <w:top w:w="95" w:type="dxa"/>
              <w:start w:w="115" w:type="dxa"/>
              <w:bottom w:w="95" w:type="dxa"/>
              <w:end w:w="115" w:type="dxa"/>
            </w:tcMar>
          </w:tcPr>
          <w:p>
            <w:r/>
            <w:r>
              <w:rPr>
                <w:b/>
                <w:color w:val="FFFFFF"/>
                <w:sz w:val="14"/>
              </w:rPr>
              <w:t>Stage</w:t>
            </w:r>
          </w:p>
        </w:tc>
        <w:tc>
          <w:tcPr>
            <w:tcW w:type="dxa" w:w="3389"/>
            <w:shd w:fill="12233F"/>
            <w:tcMar>
              <w:top w:w="95" w:type="dxa"/>
              <w:start w:w="115" w:type="dxa"/>
              <w:bottom w:w="95" w:type="dxa"/>
              <w:end w:w="115" w:type="dxa"/>
            </w:tcMar>
          </w:tcPr>
          <w:p>
            <w:r/>
            <w:r>
              <w:rPr>
                <w:b/>
                <w:color w:val="FFFFFF"/>
                <w:sz w:val="14"/>
              </w:rPr>
              <w:t>Entry standard</w:t>
            </w:r>
          </w:p>
        </w:tc>
        <w:tc>
          <w:tcPr>
            <w:tcW w:type="dxa" w:w="3389"/>
            <w:shd w:fill="12233F"/>
            <w:tcMar>
              <w:top w:w="95" w:type="dxa"/>
              <w:start w:w="115" w:type="dxa"/>
              <w:bottom w:w="95" w:type="dxa"/>
              <w:end w:w="115" w:type="dxa"/>
            </w:tcMar>
          </w:tcPr>
          <w:p>
            <w:r/>
            <w:r>
              <w:rPr>
                <w:b/>
                <w:color w:val="FFFFFF"/>
                <w:sz w:val="14"/>
              </w:rPr>
              <w:t>Exit / gate</w:t>
            </w:r>
          </w:p>
        </w:tc>
      </w:tr>
      <w:tr>
        <w:tc>
          <w:tcPr>
            <w:tcW w:type="dxa" w:w="3389"/>
            <w:tcMar>
              <w:top w:w="95" w:type="dxa"/>
              <w:start w:w="115" w:type="dxa"/>
              <w:bottom w:w="95" w:type="dxa"/>
              <w:end w:w="115" w:type="dxa"/>
            </w:tcMar>
            <w:vAlign w:val="top"/>
          </w:tcPr>
          <w:p>
            <w:r/>
            <w:r>
              <w:rPr>
                <w:b w:val="0"/>
                <w:sz w:val="14"/>
              </w:rPr>
              <w:t>Prospect</w:t>
            </w:r>
          </w:p>
        </w:tc>
        <w:tc>
          <w:tcPr>
            <w:tcW w:type="dxa" w:w="3389"/>
            <w:tcMar>
              <w:top w:w="95" w:type="dxa"/>
              <w:start w:w="115" w:type="dxa"/>
              <w:bottom w:w="95" w:type="dxa"/>
              <w:end w:w="115" w:type="dxa"/>
            </w:tcMar>
            <w:vAlign w:val="top"/>
          </w:tcPr>
          <w:p>
            <w:r/>
            <w:r>
              <w:rPr>
                <w:b w:val="0"/>
                <w:sz w:val="14"/>
              </w:rPr>
              <w:t>Relevant advisor identified; no meaningful interaction yet.</w:t>
            </w:r>
          </w:p>
        </w:tc>
        <w:tc>
          <w:tcPr>
            <w:tcW w:type="dxa" w:w="3389"/>
            <w:tcMar>
              <w:top w:w="95" w:type="dxa"/>
              <w:start w:w="115" w:type="dxa"/>
              <w:bottom w:w="95" w:type="dxa"/>
              <w:end w:w="115" w:type="dxa"/>
            </w:tcMar>
            <w:vAlign w:val="top"/>
          </w:tcPr>
          <w:p>
            <w:r/>
            <w:r>
              <w:rPr>
                <w:b w:val="0"/>
                <w:sz w:val="14"/>
              </w:rPr>
              <w:t>Contact attempted or relationship intentionally deferred.</w:t>
            </w:r>
          </w:p>
        </w:tc>
      </w:tr>
      <w:tr>
        <w:tc>
          <w:tcPr>
            <w:tcW w:type="dxa" w:w="3389"/>
            <w:tcMar>
              <w:top w:w="95" w:type="dxa"/>
              <w:start w:w="115" w:type="dxa"/>
              <w:bottom w:w="95" w:type="dxa"/>
              <w:end w:w="115" w:type="dxa"/>
            </w:tcMar>
            <w:vAlign w:val="top"/>
            <w:shd w:fill="F8FAFC"/>
          </w:tcPr>
          <w:p>
            <w:r/>
            <w:r>
              <w:rPr>
                <w:b w:val="0"/>
                <w:sz w:val="14"/>
              </w:rPr>
              <w:t>Contacted</w:t>
            </w:r>
          </w:p>
        </w:tc>
        <w:tc>
          <w:tcPr>
            <w:tcW w:type="dxa" w:w="3389"/>
            <w:tcMar>
              <w:top w:w="95" w:type="dxa"/>
              <w:start w:w="115" w:type="dxa"/>
              <w:bottom w:w="95" w:type="dxa"/>
              <w:end w:w="115" w:type="dxa"/>
            </w:tcMar>
            <w:vAlign w:val="top"/>
            <w:shd w:fill="F8FAFC"/>
          </w:tcPr>
          <w:p>
            <w:r/>
            <w:r>
              <w:rPr>
                <w:b w:val="0"/>
                <w:sz w:val="14"/>
              </w:rPr>
              <w:t>Personal outreach has occurred.</w:t>
            </w:r>
          </w:p>
        </w:tc>
        <w:tc>
          <w:tcPr>
            <w:tcW w:type="dxa" w:w="3389"/>
            <w:tcMar>
              <w:top w:w="95" w:type="dxa"/>
              <w:start w:w="115" w:type="dxa"/>
              <w:bottom w:w="95" w:type="dxa"/>
              <w:end w:w="115" w:type="dxa"/>
            </w:tcMar>
            <w:vAlign w:val="top"/>
            <w:shd w:fill="F8FAFC"/>
          </w:tcPr>
          <w:p>
            <w:r/>
            <w:r>
              <w:rPr>
                <w:b w:val="0"/>
                <w:sz w:val="14"/>
              </w:rPr>
              <w:t>Response or defined follow-up cadence.</w:t>
            </w:r>
          </w:p>
        </w:tc>
      </w:tr>
      <w:tr>
        <w:tc>
          <w:tcPr>
            <w:tcW w:type="dxa" w:w="3389"/>
            <w:tcMar>
              <w:top w:w="95" w:type="dxa"/>
              <w:start w:w="115" w:type="dxa"/>
              <w:bottom w:w="95" w:type="dxa"/>
              <w:end w:w="115" w:type="dxa"/>
            </w:tcMar>
            <w:vAlign w:val="top"/>
          </w:tcPr>
          <w:p>
            <w:r/>
            <w:r>
              <w:rPr>
                <w:b w:val="0"/>
                <w:sz w:val="14"/>
              </w:rPr>
              <w:t>Conversation Started</w:t>
            </w:r>
          </w:p>
        </w:tc>
        <w:tc>
          <w:tcPr>
            <w:tcW w:type="dxa" w:w="3389"/>
            <w:tcMar>
              <w:top w:w="95" w:type="dxa"/>
              <w:start w:w="115" w:type="dxa"/>
              <w:bottom w:w="95" w:type="dxa"/>
              <w:end w:w="115" w:type="dxa"/>
            </w:tcMar>
            <w:vAlign w:val="top"/>
          </w:tcPr>
          <w:p>
            <w:r/>
            <w:r>
              <w:rPr>
                <w:b w:val="0"/>
                <w:sz w:val="14"/>
              </w:rPr>
              <w:t>Two-way dialogue with substantive context.</w:t>
            </w:r>
          </w:p>
        </w:tc>
        <w:tc>
          <w:tcPr>
            <w:tcW w:type="dxa" w:w="3389"/>
            <w:tcMar>
              <w:top w:w="95" w:type="dxa"/>
              <w:start w:w="115" w:type="dxa"/>
              <w:bottom w:w="95" w:type="dxa"/>
              <w:end w:w="115" w:type="dxa"/>
            </w:tcMar>
            <w:vAlign w:val="top"/>
          </w:tcPr>
          <w:p>
            <w:r/>
            <w:r>
              <w:rPr>
                <w:b w:val="0"/>
                <w:sz w:val="14"/>
              </w:rPr>
              <w:t>Qualification completed.</w:t>
            </w:r>
          </w:p>
        </w:tc>
      </w:tr>
      <w:tr>
        <w:tc>
          <w:tcPr>
            <w:tcW w:type="dxa" w:w="3389"/>
            <w:tcMar>
              <w:top w:w="95" w:type="dxa"/>
              <w:start w:w="115" w:type="dxa"/>
              <w:bottom w:w="95" w:type="dxa"/>
              <w:end w:w="115" w:type="dxa"/>
            </w:tcMar>
            <w:vAlign w:val="top"/>
            <w:shd w:fill="F8FAFC"/>
          </w:tcPr>
          <w:p>
            <w:r/>
            <w:r>
              <w:rPr>
                <w:b w:val="0"/>
                <w:sz w:val="14"/>
              </w:rPr>
              <w:t>Qualified Advisor</w:t>
            </w:r>
          </w:p>
        </w:tc>
        <w:tc>
          <w:tcPr>
            <w:tcW w:type="dxa" w:w="3389"/>
            <w:tcMar>
              <w:top w:w="95" w:type="dxa"/>
              <w:start w:w="115" w:type="dxa"/>
              <w:bottom w:w="95" w:type="dxa"/>
              <w:end w:w="115" w:type="dxa"/>
            </w:tcMar>
            <w:vAlign w:val="top"/>
            <w:shd w:fill="F8FAFC"/>
          </w:tcPr>
          <w:p>
            <w:r/>
            <w:r>
              <w:rPr>
                <w:b w:val="0"/>
                <w:sz w:val="14"/>
              </w:rPr>
              <w:t>Business profile and meaningful decision/tension established.</w:t>
            </w:r>
          </w:p>
        </w:tc>
        <w:tc>
          <w:tcPr>
            <w:tcW w:type="dxa" w:w="3389"/>
            <w:tcMar>
              <w:top w:w="95" w:type="dxa"/>
              <w:start w:w="115" w:type="dxa"/>
              <w:bottom w:w="95" w:type="dxa"/>
              <w:end w:w="115" w:type="dxa"/>
            </w:tcMar>
            <w:vAlign w:val="top"/>
            <w:shd w:fill="F8FAFC"/>
          </w:tcPr>
          <w:p>
            <w:r/>
            <w:r>
              <w:rPr>
                <w:b w:val="0"/>
                <w:sz w:val="14"/>
              </w:rPr>
              <w:t>ROOT/active evaluation begins or nurture path chosen.</w:t>
            </w:r>
          </w:p>
        </w:tc>
      </w:tr>
      <w:tr>
        <w:tc>
          <w:tcPr>
            <w:tcW w:type="dxa" w:w="3389"/>
            <w:tcMar>
              <w:top w:w="95" w:type="dxa"/>
              <w:start w:w="115" w:type="dxa"/>
              <w:bottom w:w="95" w:type="dxa"/>
              <w:end w:w="115" w:type="dxa"/>
            </w:tcMar>
            <w:vAlign w:val="top"/>
          </w:tcPr>
          <w:p>
            <w:r/>
            <w:r>
              <w:rPr>
                <w:b w:val="0"/>
                <w:sz w:val="14"/>
              </w:rPr>
              <w:t>Active Evaluation</w:t>
            </w:r>
          </w:p>
        </w:tc>
        <w:tc>
          <w:tcPr>
            <w:tcW w:type="dxa" w:w="3389"/>
            <w:tcMar>
              <w:top w:w="95" w:type="dxa"/>
              <w:start w:w="115" w:type="dxa"/>
              <w:bottom w:w="95" w:type="dxa"/>
              <w:end w:w="115" w:type="dxa"/>
            </w:tcMar>
            <w:vAlign w:val="top"/>
          </w:tcPr>
          <w:p>
            <w:r/>
            <w:r>
              <w:rPr>
                <w:b w:val="0"/>
                <w:sz w:val="14"/>
              </w:rPr>
              <w:t>Advisor authorizes structured discovery and analysis.</w:t>
            </w:r>
          </w:p>
        </w:tc>
        <w:tc>
          <w:tcPr>
            <w:tcW w:type="dxa" w:w="3389"/>
            <w:tcMar>
              <w:top w:w="95" w:type="dxa"/>
              <w:start w:w="115" w:type="dxa"/>
              <w:bottom w:w="95" w:type="dxa"/>
              <w:end w:w="115" w:type="dxa"/>
            </w:tcMar>
            <w:vAlign w:val="top"/>
          </w:tcPr>
          <w:p>
            <w:r/>
            <w:r>
              <w:rPr>
                <w:b w:val="0"/>
                <w:sz w:val="14"/>
              </w:rPr>
              <w:t>Credible alternatives and diligence plan established.</w:t>
            </w:r>
          </w:p>
        </w:tc>
      </w:tr>
      <w:tr>
        <w:tc>
          <w:tcPr>
            <w:tcW w:type="dxa" w:w="3389"/>
            <w:tcMar>
              <w:top w:w="95" w:type="dxa"/>
              <w:start w:w="115" w:type="dxa"/>
              <w:bottom w:w="95" w:type="dxa"/>
              <w:end w:w="115" w:type="dxa"/>
            </w:tcMar>
            <w:vAlign w:val="top"/>
            <w:shd w:fill="F8FAFC"/>
          </w:tcPr>
          <w:p>
            <w:r/>
            <w:r>
              <w:rPr>
                <w:b w:val="0"/>
                <w:sz w:val="14"/>
              </w:rPr>
              <w:t>Firm Discussions</w:t>
            </w:r>
          </w:p>
        </w:tc>
        <w:tc>
          <w:tcPr>
            <w:tcW w:type="dxa" w:w="3389"/>
            <w:tcMar>
              <w:top w:w="95" w:type="dxa"/>
              <w:start w:w="115" w:type="dxa"/>
              <w:bottom w:w="95" w:type="dxa"/>
              <w:end w:w="115" w:type="dxa"/>
            </w:tcMar>
            <w:vAlign w:val="top"/>
            <w:shd w:fill="F8FAFC"/>
          </w:tcPr>
          <w:p>
            <w:r/>
            <w:r>
              <w:rPr>
                <w:b w:val="0"/>
                <w:sz w:val="14"/>
              </w:rPr>
              <w:t>Specific firms or channels are authorized for discussion.</w:t>
            </w:r>
          </w:p>
        </w:tc>
        <w:tc>
          <w:tcPr>
            <w:tcW w:type="dxa" w:w="3389"/>
            <w:tcMar>
              <w:top w:w="95" w:type="dxa"/>
              <w:start w:w="115" w:type="dxa"/>
              <w:bottom w:w="95" w:type="dxa"/>
              <w:end w:w="115" w:type="dxa"/>
            </w:tcMar>
            <w:vAlign w:val="top"/>
            <w:shd w:fill="F8FAFC"/>
          </w:tcPr>
          <w:p>
            <w:r/>
            <w:r>
              <w:rPr>
                <w:b w:val="0"/>
                <w:sz w:val="14"/>
              </w:rPr>
              <w:t>Due diligence or offer work begins.</w:t>
            </w:r>
          </w:p>
        </w:tc>
      </w:tr>
      <w:tr>
        <w:tc>
          <w:tcPr>
            <w:tcW w:type="dxa" w:w="3389"/>
            <w:tcMar>
              <w:top w:w="95" w:type="dxa"/>
              <w:start w:w="115" w:type="dxa"/>
              <w:bottom w:w="95" w:type="dxa"/>
              <w:end w:w="115" w:type="dxa"/>
            </w:tcMar>
            <w:vAlign w:val="top"/>
          </w:tcPr>
          <w:p>
            <w:r/>
            <w:r>
              <w:rPr>
                <w:b w:val="0"/>
                <w:sz w:val="14"/>
              </w:rPr>
              <w:t>Due Diligence</w:t>
            </w:r>
          </w:p>
        </w:tc>
        <w:tc>
          <w:tcPr>
            <w:tcW w:type="dxa" w:w="3389"/>
            <w:tcMar>
              <w:top w:w="95" w:type="dxa"/>
              <w:start w:w="115" w:type="dxa"/>
              <w:bottom w:w="95" w:type="dxa"/>
              <w:end w:w="115" w:type="dxa"/>
            </w:tcMar>
            <w:vAlign w:val="top"/>
          </w:tcPr>
          <w:p>
            <w:r/>
            <w:r>
              <w:rPr>
                <w:b w:val="0"/>
                <w:sz w:val="14"/>
              </w:rPr>
              <w:t>Decision-changing claims are being verified.</w:t>
            </w:r>
          </w:p>
        </w:tc>
        <w:tc>
          <w:tcPr>
            <w:tcW w:type="dxa" w:w="3389"/>
            <w:tcMar>
              <w:top w:w="95" w:type="dxa"/>
              <w:start w:w="115" w:type="dxa"/>
              <w:bottom w:w="95" w:type="dxa"/>
              <w:end w:w="115" w:type="dxa"/>
            </w:tcMar>
            <w:vAlign w:val="top"/>
          </w:tcPr>
          <w:p>
            <w:r/>
            <w:r>
              <w:rPr>
                <w:b w:val="0"/>
                <w:sz w:val="14"/>
              </w:rPr>
              <w:t>Evidence sufficient for negotiation or decision.</w:t>
            </w:r>
          </w:p>
        </w:tc>
      </w:tr>
      <w:tr>
        <w:tc>
          <w:tcPr>
            <w:tcW w:type="dxa" w:w="3389"/>
            <w:tcMar>
              <w:top w:w="95" w:type="dxa"/>
              <w:start w:w="115" w:type="dxa"/>
              <w:bottom w:w="95" w:type="dxa"/>
              <w:end w:w="115" w:type="dxa"/>
            </w:tcMar>
            <w:vAlign w:val="top"/>
            <w:shd w:fill="F8FAFC"/>
          </w:tcPr>
          <w:p>
            <w:r/>
            <w:r>
              <w:rPr>
                <w:b w:val="0"/>
                <w:sz w:val="14"/>
              </w:rPr>
              <w:t>Offer / Negotiation</w:t>
            </w:r>
          </w:p>
        </w:tc>
        <w:tc>
          <w:tcPr>
            <w:tcW w:type="dxa" w:w="3389"/>
            <w:tcMar>
              <w:top w:w="95" w:type="dxa"/>
              <w:start w:w="115" w:type="dxa"/>
              <w:bottom w:w="95" w:type="dxa"/>
              <w:end w:w="115" w:type="dxa"/>
            </w:tcMar>
            <w:vAlign w:val="top"/>
            <w:shd w:fill="F8FAFC"/>
          </w:tcPr>
          <w:p>
            <w:r/>
            <w:r>
              <w:rPr>
                <w:b w:val="0"/>
                <w:sz w:val="14"/>
              </w:rPr>
              <w:t>Material terms are available and being evaluated.</w:t>
            </w:r>
          </w:p>
        </w:tc>
        <w:tc>
          <w:tcPr>
            <w:tcW w:type="dxa" w:w="3389"/>
            <w:tcMar>
              <w:top w:w="95" w:type="dxa"/>
              <w:start w:w="115" w:type="dxa"/>
              <w:bottom w:w="95" w:type="dxa"/>
              <w:end w:w="115" w:type="dxa"/>
            </w:tcMar>
            <w:vAlign w:val="top"/>
            <w:shd w:fill="F8FAFC"/>
          </w:tcPr>
          <w:p>
            <w:r/>
            <w:r>
              <w:rPr>
                <w:b w:val="0"/>
                <w:sz w:val="14"/>
              </w:rPr>
              <w:t>Commit, stay, pause or close.</w:t>
            </w:r>
          </w:p>
        </w:tc>
      </w:tr>
      <w:tr>
        <w:tc>
          <w:tcPr>
            <w:tcW w:type="dxa" w:w="3389"/>
            <w:tcMar>
              <w:top w:w="95" w:type="dxa"/>
              <w:start w:w="115" w:type="dxa"/>
              <w:bottom w:w="95" w:type="dxa"/>
              <w:end w:w="115" w:type="dxa"/>
            </w:tcMar>
            <w:vAlign w:val="top"/>
          </w:tcPr>
          <w:p>
            <w:r/>
            <w:r>
              <w:rPr>
                <w:b w:val="0"/>
                <w:sz w:val="14"/>
              </w:rPr>
              <w:t>Committed</w:t>
            </w:r>
          </w:p>
        </w:tc>
        <w:tc>
          <w:tcPr>
            <w:tcW w:type="dxa" w:w="3389"/>
            <w:tcMar>
              <w:top w:w="95" w:type="dxa"/>
              <w:start w:w="115" w:type="dxa"/>
              <w:bottom w:w="95" w:type="dxa"/>
              <w:end w:w="115" w:type="dxa"/>
            </w:tcMar>
            <w:vAlign w:val="top"/>
          </w:tcPr>
          <w:p>
            <w:r/>
            <w:r>
              <w:rPr>
                <w:b w:val="0"/>
                <w:sz w:val="14"/>
              </w:rPr>
              <w:t>Advisor has made and authorized the decision.</w:t>
            </w:r>
          </w:p>
        </w:tc>
        <w:tc>
          <w:tcPr>
            <w:tcW w:type="dxa" w:w="3389"/>
            <w:tcMar>
              <w:top w:w="95" w:type="dxa"/>
              <w:start w:w="115" w:type="dxa"/>
              <w:bottom w:w="95" w:type="dxa"/>
              <w:end w:w="115" w:type="dxa"/>
            </w:tcMar>
            <w:vAlign w:val="top"/>
          </w:tcPr>
          <w:p>
            <w:r/>
            <w:r>
              <w:rPr>
                <w:b w:val="0"/>
                <w:sz w:val="14"/>
              </w:rPr>
              <w:t>Implementation begins.</w:t>
            </w:r>
          </w:p>
        </w:tc>
      </w:tr>
      <w:tr>
        <w:tc>
          <w:tcPr>
            <w:tcW w:type="dxa" w:w="3389"/>
            <w:tcMar>
              <w:top w:w="95" w:type="dxa"/>
              <w:start w:w="115" w:type="dxa"/>
              <w:bottom w:w="95" w:type="dxa"/>
              <w:end w:w="115" w:type="dxa"/>
            </w:tcMar>
            <w:vAlign w:val="top"/>
            <w:shd w:fill="F8FAFC"/>
          </w:tcPr>
          <w:p>
            <w:r/>
            <w:r>
              <w:rPr>
                <w:b w:val="0"/>
                <w:sz w:val="14"/>
              </w:rPr>
              <w:t>Transitioning</w:t>
            </w:r>
          </w:p>
        </w:tc>
        <w:tc>
          <w:tcPr>
            <w:tcW w:type="dxa" w:w="3389"/>
            <w:tcMar>
              <w:top w:w="95" w:type="dxa"/>
              <w:start w:w="115" w:type="dxa"/>
              <w:bottom w:w="95" w:type="dxa"/>
              <w:end w:w="115" w:type="dxa"/>
            </w:tcMar>
            <w:vAlign w:val="top"/>
            <w:shd w:fill="F8FAFC"/>
          </w:tcPr>
          <w:p>
            <w:r/>
            <w:r>
              <w:rPr>
                <w:b w:val="0"/>
                <w:sz w:val="14"/>
              </w:rPr>
              <w:t>Implementation is active.</w:t>
            </w:r>
          </w:p>
        </w:tc>
        <w:tc>
          <w:tcPr>
            <w:tcW w:type="dxa" w:w="3389"/>
            <w:tcMar>
              <w:top w:w="95" w:type="dxa"/>
              <w:start w:w="115" w:type="dxa"/>
              <w:bottom w:w="95" w:type="dxa"/>
              <w:end w:w="115" w:type="dxa"/>
            </w:tcMar>
            <w:vAlign w:val="top"/>
            <w:shd w:fill="F8FAFC"/>
          </w:tcPr>
          <w:p>
            <w:r/>
            <w:r>
              <w:rPr>
                <w:b w:val="0"/>
                <w:sz w:val="14"/>
              </w:rPr>
              <w:t>Placement/engagement completion.</w:t>
            </w:r>
          </w:p>
        </w:tc>
      </w:tr>
      <w:tr>
        <w:tc>
          <w:tcPr>
            <w:tcW w:type="dxa" w:w="3389"/>
            <w:tcMar>
              <w:top w:w="95" w:type="dxa"/>
              <w:start w:w="115" w:type="dxa"/>
              <w:bottom w:w="95" w:type="dxa"/>
              <w:end w:w="115" w:type="dxa"/>
            </w:tcMar>
            <w:vAlign w:val="top"/>
          </w:tcPr>
          <w:p>
            <w:r/>
            <w:r>
              <w:rPr>
                <w:b w:val="0"/>
                <w:sz w:val="14"/>
              </w:rPr>
              <w:t>Placed</w:t>
            </w:r>
          </w:p>
        </w:tc>
        <w:tc>
          <w:tcPr>
            <w:tcW w:type="dxa" w:w="3389"/>
            <w:tcMar>
              <w:top w:w="95" w:type="dxa"/>
              <w:start w:w="115" w:type="dxa"/>
              <w:bottom w:w="95" w:type="dxa"/>
              <w:end w:w="115" w:type="dxa"/>
            </w:tcMar>
            <w:vAlign w:val="top"/>
          </w:tcPr>
          <w:p>
            <w:r/>
            <w:r>
              <w:rPr>
                <w:b w:val="0"/>
                <w:sz w:val="14"/>
              </w:rPr>
              <w:t>Start or closing occurred; fee events activated.</w:t>
            </w:r>
          </w:p>
        </w:tc>
        <w:tc>
          <w:tcPr>
            <w:tcW w:type="dxa" w:w="3389"/>
            <w:tcMar>
              <w:top w:w="95" w:type="dxa"/>
              <w:start w:w="115" w:type="dxa"/>
              <w:bottom w:w="95" w:type="dxa"/>
              <w:end w:w="115" w:type="dxa"/>
            </w:tcMar>
            <w:vAlign w:val="top"/>
          </w:tcPr>
          <w:p>
            <w:r/>
            <w:r>
              <w:rPr>
                <w:b w:val="0"/>
                <w:sz w:val="14"/>
              </w:rPr>
              <w:t>Post-placement review or clawback period ends.</w:t>
            </w:r>
          </w:p>
        </w:tc>
      </w:tr>
      <w:tr>
        <w:tc>
          <w:tcPr>
            <w:tcW w:type="dxa" w:w="3389"/>
            <w:tcMar>
              <w:top w:w="95" w:type="dxa"/>
              <w:start w:w="115" w:type="dxa"/>
              <w:bottom w:w="95" w:type="dxa"/>
              <w:end w:w="115" w:type="dxa"/>
            </w:tcMar>
            <w:vAlign w:val="top"/>
            <w:shd w:fill="F8FAFC"/>
          </w:tcPr>
          <w:p>
            <w:r/>
            <w:r>
              <w:rPr>
                <w:b w:val="0"/>
                <w:sz w:val="14"/>
              </w:rPr>
              <w:t>On Hold</w:t>
            </w:r>
          </w:p>
        </w:tc>
        <w:tc>
          <w:tcPr>
            <w:tcW w:type="dxa" w:w="3389"/>
            <w:tcMar>
              <w:top w:w="95" w:type="dxa"/>
              <w:start w:w="115" w:type="dxa"/>
              <w:bottom w:w="95" w:type="dxa"/>
              <w:end w:w="115" w:type="dxa"/>
            </w:tcMar>
            <w:vAlign w:val="top"/>
            <w:shd w:fill="F8FAFC"/>
          </w:tcPr>
          <w:p>
            <w:r/>
            <w:r>
              <w:rPr>
                <w:b w:val="0"/>
                <w:sz w:val="14"/>
              </w:rPr>
              <w:t>Specific reason and follow-up date documented.</w:t>
            </w:r>
          </w:p>
        </w:tc>
        <w:tc>
          <w:tcPr>
            <w:tcW w:type="dxa" w:w="3389"/>
            <w:tcMar>
              <w:top w:w="95" w:type="dxa"/>
              <w:start w:w="115" w:type="dxa"/>
              <w:bottom w:w="95" w:type="dxa"/>
              <w:end w:w="115" w:type="dxa"/>
            </w:tcMar>
            <w:vAlign w:val="top"/>
            <w:shd w:fill="F8FAFC"/>
          </w:tcPr>
          <w:p>
            <w:r/>
            <w:r>
              <w:rPr>
                <w:b w:val="0"/>
                <w:sz w:val="14"/>
              </w:rPr>
              <w:t>Reactivation or closure.</w:t>
            </w:r>
          </w:p>
        </w:tc>
      </w:tr>
      <w:tr>
        <w:tc>
          <w:tcPr>
            <w:tcW w:type="dxa" w:w="3389"/>
            <w:tcMar>
              <w:top w:w="95" w:type="dxa"/>
              <w:start w:w="115" w:type="dxa"/>
              <w:bottom w:w="95" w:type="dxa"/>
              <w:end w:w="115" w:type="dxa"/>
            </w:tcMar>
            <w:vAlign w:val="top"/>
          </w:tcPr>
          <w:p>
            <w:r/>
            <w:r>
              <w:rPr>
                <w:b w:val="0"/>
                <w:sz w:val="14"/>
              </w:rPr>
              <w:t>Staying</w:t>
            </w:r>
          </w:p>
        </w:tc>
        <w:tc>
          <w:tcPr>
            <w:tcW w:type="dxa" w:w="3389"/>
            <w:tcMar>
              <w:top w:w="95" w:type="dxa"/>
              <w:start w:w="115" w:type="dxa"/>
              <w:bottom w:w="95" w:type="dxa"/>
              <w:end w:w="115" w:type="dxa"/>
            </w:tcMar>
            <w:vAlign w:val="top"/>
          </w:tcPr>
          <w:p>
            <w:r/>
            <w:r>
              <w:rPr>
                <w:b w:val="0"/>
                <w:sz w:val="14"/>
              </w:rPr>
              <w:t>Advisor chose stay/strengthen; review triggers recorded.</w:t>
            </w:r>
          </w:p>
        </w:tc>
        <w:tc>
          <w:tcPr>
            <w:tcW w:type="dxa" w:w="3389"/>
            <w:tcMar>
              <w:top w:w="95" w:type="dxa"/>
              <w:start w:w="115" w:type="dxa"/>
              <w:bottom w:w="95" w:type="dxa"/>
              <w:end w:w="115" w:type="dxa"/>
            </w:tcMar>
            <w:vAlign w:val="top"/>
          </w:tcPr>
          <w:p>
            <w:r/>
            <w:r>
              <w:rPr>
                <w:b w:val="0"/>
                <w:sz w:val="14"/>
              </w:rPr>
              <w:t>Future trigger or new decision.</w:t>
            </w:r>
          </w:p>
        </w:tc>
      </w:tr>
      <w:tr>
        <w:tc>
          <w:tcPr>
            <w:tcW w:type="dxa" w:w="3389"/>
            <w:tcMar>
              <w:top w:w="95" w:type="dxa"/>
              <w:start w:w="115" w:type="dxa"/>
              <w:bottom w:w="95" w:type="dxa"/>
              <w:end w:w="115" w:type="dxa"/>
            </w:tcMar>
            <w:vAlign w:val="top"/>
            <w:shd w:fill="F8FAFC"/>
          </w:tcPr>
          <w:p>
            <w:r/>
            <w:r>
              <w:rPr>
                <w:b w:val="0"/>
                <w:sz w:val="14"/>
              </w:rPr>
              <w:t>Closed / Lost</w:t>
            </w:r>
          </w:p>
        </w:tc>
        <w:tc>
          <w:tcPr>
            <w:tcW w:type="dxa" w:w="3389"/>
            <w:tcMar>
              <w:top w:w="95" w:type="dxa"/>
              <w:start w:w="115" w:type="dxa"/>
              <w:bottom w:w="95" w:type="dxa"/>
              <w:end w:w="115" w:type="dxa"/>
            </w:tcMar>
            <w:vAlign w:val="top"/>
            <w:shd w:fill="F8FAFC"/>
          </w:tcPr>
          <w:p>
            <w:r/>
            <w:r>
              <w:rPr>
                <w:b w:val="0"/>
                <w:sz w:val="14"/>
              </w:rPr>
              <w:t>No active commercial work.</w:t>
            </w:r>
          </w:p>
        </w:tc>
        <w:tc>
          <w:tcPr>
            <w:tcW w:type="dxa" w:w="3389"/>
            <w:tcMar>
              <w:top w:w="95" w:type="dxa"/>
              <w:start w:w="115" w:type="dxa"/>
              <w:bottom w:w="95" w:type="dxa"/>
              <w:end w:w="115" w:type="dxa"/>
            </w:tcMar>
            <w:vAlign w:val="top"/>
            <w:shd w:fill="F8FAFC"/>
          </w:tcPr>
          <w:p>
            <w:r/>
            <w:r>
              <w:rPr>
                <w:b w:val="0"/>
                <w:sz w:val="14"/>
              </w:rPr>
              <w:t>Reopen only through a new dated opportunity.</w:t>
            </w:r>
          </w:p>
        </w:tc>
      </w:tr>
    </w:tbl>
    <w:p>
      <w:pPr>
        <w:spacing w:after="20"/>
      </w:pPr>
    </w:p>
    <w:p>
      <w:pPr>
        <w:pStyle w:val="Heading1"/>
        <w:pBdr>
          <w:bottom w:val="single" w:sz="10" w:space="6" w:color="B48A35"/>
        </w:pBdr>
      </w:pPr>
      <w:r>
        <w:t>9. Decision Readiness Track</w:t>
      </w:r>
    </w:p>
    <w:p>
      <w:pPr>
        <w:pStyle w:val="BodyText"/>
        <w:spacing w:after="100" w:line="252" w:lineRule="auto"/>
      </w:pPr>
      <w:r>
        <w:rPr>
          <w:b w:val="0"/>
          <w:i w:val="0"/>
        </w:rPr>
        <w:t>The commercial stage and the advisor decision track must appear together but never collapse into one status.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233F"/>
            <w:tcMar>
              <w:top w:w="95" w:type="dxa"/>
              <w:start w:w="115" w:type="dxa"/>
              <w:bottom w:w="95" w:type="dxa"/>
              <w:end w:w="115" w:type="dxa"/>
            </w:tcMar>
          </w:tcPr>
          <w:p>
            <w:r/>
            <w:r>
              <w:rPr>
                <w:b/>
                <w:color w:val="FFFFFF"/>
                <w:sz w:val="15"/>
              </w:rPr>
              <w:t>Decision dimension</w:t>
            </w:r>
          </w:p>
        </w:tc>
        <w:tc>
          <w:tcPr>
            <w:tcW w:type="dxa" w:w="3389"/>
            <w:shd w:fill="12233F"/>
            <w:tcMar>
              <w:top w:w="95" w:type="dxa"/>
              <w:start w:w="115" w:type="dxa"/>
              <w:bottom w:w="95" w:type="dxa"/>
              <w:end w:w="115" w:type="dxa"/>
            </w:tcMar>
          </w:tcPr>
          <w:p>
            <w:r/>
            <w:r>
              <w:rPr>
                <w:b/>
                <w:color w:val="FFFFFF"/>
                <w:sz w:val="15"/>
              </w:rPr>
              <w:t>Possible state</w:t>
            </w:r>
          </w:p>
        </w:tc>
        <w:tc>
          <w:tcPr>
            <w:tcW w:type="dxa" w:w="3389"/>
            <w:shd w:fill="12233F"/>
            <w:tcMar>
              <w:top w:w="95" w:type="dxa"/>
              <w:start w:w="115" w:type="dxa"/>
              <w:bottom w:w="95" w:type="dxa"/>
              <w:end w:w="115" w:type="dxa"/>
            </w:tcMar>
          </w:tcPr>
          <w:p>
            <w:r/>
            <w:r>
              <w:rPr>
                <w:b/>
                <w:color w:val="FFFFFF"/>
                <w:sz w:val="15"/>
              </w:rPr>
              <w:t>Evidence required</w:t>
            </w:r>
          </w:p>
        </w:tc>
      </w:tr>
      <w:tr>
        <w:tc>
          <w:tcPr>
            <w:tcW w:type="dxa" w:w="3389"/>
            <w:tcMar>
              <w:top w:w="95" w:type="dxa"/>
              <w:start w:w="115" w:type="dxa"/>
              <w:bottom w:w="95" w:type="dxa"/>
              <w:end w:w="115" w:type="dxa"/>
            </w:tcMar>
            <w:vAlign w:val="top"/>
          </w:tcPr>
          <w:p>
            <w:r/>
            <w:r>
              <w:rPr>
                <w:b w:val="0"/>
                <w:sz w:val="15"/>
              </w:rPr>
              <w:t>Reality</w:t>
            </w:r>
          </w:p>
        </w:tc>
        <w:tc>
          <w:tcPr>
            <w:tcW w:type="dxa" w:w="3389"/>
            <w:tcMar>
              <w:top w:w="95" w:type="dxa"/>
              <w:start w:w="115" w:type="dxa"/>
              <w:bottom w:w="95" w:type="dxa"/>
              <w:end w:w="115" w:type="dxa"/>
            </w:tcMar>
            <w:vAlign w:val="top"/>
          </w:tcPr>
          <w:p>
            <w:r/>
            <w:r>
              <w:rPr>
                <w:b w:val="0"/>
                <w:sz w:val="15"/>
              </w:rPr>
              <w:t>Not started / Partial / Complete</w:t>
            </w:r>
          </w:p>
        </w:tc>
        <w:tc>
          <w:tcPr>
            <w:tcW w:type="dxa" w:w="3389"/>
            <w:tcMar>
              <w:top w:w="95" w:type="dxa"/>
              <w:start w:w="115" w:type="dxa"/>
              <w:bottom w:w="95" w:type="dxa"/>
              <w:end w:w="115" w:type="dxa"/>
            </w:tcMar>
            <w:vAlign w:val="top"/>
          </w:tcPr>
          <w:p>
            <w:r/>
            <w:r>
              <w:rPr>
                <w:b w:val="0"/>
                <w:sz w:val="15"/>
              </w:rPr>
              <w:t>Current facts, strengths and tensions.</w:t>
            </w:r>
          </w:p>
        </w:tc>
      </w:tr>
      <w:tr>
        <w:tc>
          <w:tcPr>
            <w:tcW w:type="dxa" w:w="3389"/>
            <w:tcMar>
              <w:top w:w="95" w:type="dxa"/>
              <w:start w:w="115" w:type="dxa"/>
              <w:bottom w:w="95" w:type="dxa"/>
              <w:end w:w="115" w:type="dxa"/>
            </w:tcMar>
            <w:vAlign w:val="top"/>
            <w:shd w:fill="F8FAFC"/>
          </w:tcPr>
          <w:p>
            <w:r/>
            <w:r>
              <w:rPr>
                <w:b w:val="0"/>
                <w:sz w:val="15"/>
              </w:rPr>
              <w:t>Direction</w:t>
            </w:r>
          </w:p>
        </w:tc>
        <w:tc>
          <w:tcPr>
            <w:tcW w:type="dxa" w:w="3389"/>
            <w:tcMar>
              <w:top w:w="95" w:type="dxa"/>
              <w:start w:w="115" w:type="dxa"/>
              <w:bottom w:w="95" w:type="dxa"/>
              <w:end w:w="115" w:type="dxa"/>
            </w:tcMar>
            <w:vAlign w:val="top"/>
            <w:shd w:fill="F8FAFC"/>
          </w:tcPr>
          <w:p>
            <w:r/>
            <w:r>
              <w:rPr>
                <w:b w:val="0"/>
                <w:sz w:val="15"/>
              </w:rPr>
              <w:t>Not started / Partial / Complete</w:t>
            </w:r>
          </w:p>
        </w:tc>
        <w:tc>
          <w:tcPr>
            <w:tcW w:type="dxa" w:w="3389"/>
            <w:tcMar>
              <w:top w:w="95" w:type="dxa"/>
              <w:start w:w="115" w:type="dxa"/>
              <w:bottom w:w="95" w:type="dxa"/>
              <w:end w:w="115" w:type="dxa"/>
            </w:tcMar>
            <w:vAlign w:val="top"/>
            <w:shd w:fill="F8FAFC"/>
          </w:tcPr>
          <w:p>
            <w:r/>
            <w:r>
              <w:rPr>
                <w:b w:val="0"/>
                <w:sz w:val="15"/>
              </w:rPr>
              <w:t>Priorities, non-negotiables and success definition.</w:t>
            </w:r>
          </w:p>
        </w:tc>
      </w:tr>
      <w:tr>
        <w:tc>
          <w:tcPr>
            <w:tcW w:type="dxa" w:w="3389"/>
            <w:tcMar>
              <w:top w:w="95" w:type="dxa"/>
              <w:start w:w="115" w:type="dxa"/>
              <w:bottom w:w="95" w:type="dxa"/>
              <w:end w:w="115" w:type="dxa"/>
            </w:tcMar>
            <w:vAlign w:val="top"/>
          </w:tcPr>
          <w:p>
            <w:r/>
            <w:r>
              <w:rPr>
                <w:b w:val="0"/>
                <w:sz w:val="15"/>
              </w:rPr>
              <w:t>Constraints</w:t>
            </w:r>
          </w:p>
        </w:tc>
        <w:tc>
          <w:tcPr>
            <w:tcW w:type="dxa" w:w="3389"/>
            <w:tcMar>
              <w:top w:w="95" w:type="dxa"/>
              <w:start w:w="115" w:type="dxa"/>
              <w:bottom w:w="95" w:type="dxa"/>
              <w:end w:w="115" w:type="dxa"/>
            </w:tcMar>
            <w:vAlign w:val="top"/>
          </w:tcPr>
          <w:p>
            <w:r/>
            <w:r>
              <w:rPr>
                <w:b w:val="0"/>
                <w:sz w:val="15"/>
              </w:rPr>
              <w:t>Not started / Partial / Complete</w:t>
            </w:r>
          </w:p>
        </w:tc>
        <w:tc>
          <w:tcPr>
            <w:tcW w:type="dxa" w:w="3389"/>
            <w:tcMar>
              <w:top w:w="95" w:type="dxa"/>
              <w:start w:w="115" w:type="dxa"/>
              <w:bottom w:w="95" w:type="dxa"/>
              <w:end w:w="115" w:type="dxa"/>
            </w:tcMar>
            <w:vAlign w:val="top"/>
          </w:tcPr>
          <w:p>
            <w:r/>
            <w:r>
              <w:rPr>
                <w:b w:val="0"/>
                <w:sz w:val="15"/>
              </w:rPr>
              <w:t>Fixed, negotiable and unknown barriers.</w:t>
            </w:r>
          </w:p>
        </w:tc>
      </w:tr>
      <w:tr>
        <w:tc>
          <w:tcPr>
            <w:tcW w:type="dxa" w:w="3389"/>
            <w:tcMar>
              <w:top w:w="95" w:type="dxa"/>
              <w:start w:w="115" w:type="dxa"/>
              <w:bottom w:w="95" w:type="dxa"/>
              <w:end w:w="115" w:type="dxa"/>
            </w:tcMar>
            <w:vAlign w:val="top"/>
            <w:shd w:fill="F8FAFC"/>
          </w:tcPr>
          <w:p>
            <w:r/>
            <w:r>
              <w:rPr>
                <w:b w:val="0"/>
                <w:sz w:val="15"/>
              </w:rPr>
              <w:t>Alternative set</w:t>
            </w:r>
          </w:p>
        </w:tc>
        <w:tc>
          <w:tcPr>
            <w:tcW w:type="dxa" w:w="3389"/>
            <w:tcMar>
              <w:top w:w="95" w:type="dxa"/>
              <w:start w:w="115" w:type="dxa"/>
              <w:bottom w:w="95" w:type="dxa"/>
              <w:end w:w="115" w:type="dxa"/>
            </w:tcMar>
            <w:vAlign w:val="top"/>
            <w:shd w:fill="F8FAFC"/>
          </w:tcPr>
          <w:p>
            <w:r/>
            <w:r>
              <w:rPr>
                <w:b w:val="0"/>
                <w:sz w:val="15"/>
              </w:rPr>
              <w:t>Not started / Partial / Complete</w:t>
            </w:r>
          </w:p>
        </w:tc>
        <w:tc>
          <w:tcPr>
            <w:tcW w:type="dxa" w:w="3389"/>
            <w:tcMar>
              <w:top w:w="95" w:type="dxa"/>
              <w:start w:w="115" w:type="dxa"/>
              <w:bottom w:w="95" w:type="dxa"/>
              <w:end w:w="115" w:type="dxa"/>
            </w:tcMar>
            <w:vAlign w:val="top"/>
            <w:shd w:fill="F8FAFC"/>
          </w:tcPr>
          <w:p>
            <w:r/>
            <w:r>
              <w:rPr>
                <w:b w:val="0"/>
                <w:sz w:val="15"/>
              </w:rPr>
              <w:t>Credible stay, strengthen, prepare and change paths.</w:t>
            </w:r>
          </w:p>
        </w:tc>
      </w:tr>
      <w:tr>
        <w:tc>
          <w:tcPr>
            <w:tcW w:type="dxa" w:w="3389"/>
            <w:tcMar>
              <w:top w:w="95" w:type="dxa"/>
              <w:start w:w="115" w:type="dxa"/>
              <w:bottom w:w="95" w:type="dxa"/>
              <w:end w:w="115" w:type="dxa"/>
            </w:tcMar>
            <w:vAlign w:val="top"/>
          </w:tcPr>
          <w:p>
            <w:r/>
            <w:r>
              <w:rPr>
                <w:b w:val="0"/>
                <w:sz w:val="15"/>
              </w:rPr>
              <w:t>Economics</w:t>
            </w:r>
          </w:p>
        </w:tc>
        <w:tc>
          <w:tcPr>
            <w:tcW w:type="dxa" w:w="3389"/>
            <w:tcMar>
              <w:top w:w="95" w:type="dxa"/>
              <w:start w:w="115" w:type="dxa"/>
              <w:bottom w:w="95" w:type="dxa"/>
              <w:end w:w="115" w:type="dxa"/>
            </w:tcMar>
            <w:vAlign w:val="top"/>
          </w:tcPr>
          <w:p>
            <w:r/>
            <w:r>
              <w:rPr>
                <w:b w:val="0"/>
                <w:sz w:val="15"/>
              </w:rPr>
              <w:t>Not started / Partial / Complete</w:t>
            </w:r>
          </w:p>
        </w:tc>
        <w:tc>
          <w:tcPr>
            <w:tcW w:type="dxa" w:w="3389"/>
            <w:tcMar>
              <w:top w:w="95" w:type="dxa"/>
              <w:start w:w="115" w:type="dxa"/>
              <w:bottom w:w="95" w:type="dxa"/>
              <w:end w:w="115" w:type="dxa"/>
            </w:tcMar>
            <w:vAlign w:val="top"/>
          </w:tcPr>
          <w:p>
            <w:r/>
            <w:r>
              <w:rPr>
                <w:b w:val="0"/>
                <w:sz w:val="15"/>
              </w:rPr>
              <w:t>Versioned model and sensitivities.</w:t>
            </w:r>
          </w:p>
        </w:tc>
      </w:tr>
      <w:tr>
        <w:tc>
          <w:tcPr>
            <w:tcW w:type="dxa" w:w="3389"/>
            <w:tcMar>
              <w:top w:w="95" w:type="dxa"/>
              <w:start w:w="115" w:type="dxa"/>
              <w:bottom w:w="95" w:type="dxa"/>
              <w:end w:w="115" w:type="dxa"/>
            </w:tcMar>
            <w:vAlign w:val="top"/>
            <w:shd w:fill="F8FAFC"/>
          </w:tcPr>
          <w:p>
            <w:r/>
            <w:r>
              <w:rPr>
                <w:b w:val="0"/>
                <w:sz w:val="15"/>
              </w:rPr>
              <w:t>Client impact</w:t>
            </w:r>
          </w:p>
        </w:tc>
        <w:tc>
          <w:tcPr>
            <w:tcW w:type="dxa" w:w="3389"/>
            <w:tcMar>
              <w:top w:w="95" w:type="dxa"/>
              <w:start w:w="115" w:type="dxa"/>
              <w:bottom w:w="95" w:type="dxa"/>
              <w:end w:w="115" w:type="dxa"/>
            </w:tcMar>
            <w:vAlign w:val="top"/>
            <w:shd w:fill="F8FAFC"/>
          </w:tcPr>
          <w:p>
            <w:r/>
            <w:r>
              <w:rPr>
                <w:b w:val="0"/>
                <w:sz w:val="15"/>
              </w:rPr>
              <w:t>Not started / Partial / Complete</w:t>
            </w:r>
          </w:p>
        </w:tc>
        <w:tc>
          <w:tcPr>
            <w:tcW w:type="dxa" w:w="3389"/>
            <w:tcMar>
              <w:top w:w="95" w:type="dxa"/>
              <w:start w:w="115" w:type="dxa"/>
              <w:bottom w:w="95" w:type="dxa"/>
              <w:end w:w="115" w:type="dxa"/>
            </w:tcMar>
            <w:vAlign w:val="top"/>
            <w:shd w:fill="F8FAFC"/>
          </w:tcPr>
          <w:p>
            <w:r/>
            <w:r>
              <w:rPr>
                <w:b w:val="0"/>
                <w:sz w:val="15"/>
              </w:rPr>
              <w:t>Benefit, disruption, transfer and service implications.</w:t>
            </w:r>
          </w:p>
        </w:tc>
      </w:tr>
      <w:tr>
        <w:tc>
          <w:tcPr>
            <w:tcW w:type="dxa" w:w="3389"/>
            <w:tcMar>
              <w:top w:w="95" w:type="dxa"/>
              <w:start w:w="115" w:type="dxa"/>
              <w:bottom w:w="95" w:type="dxa"/>
              <w:end w:w="115" w:type="dxa"/>
            </w:tcMar>
            <w:vAlign w:val="top"/>
          </w:tcPr>
          <w:p>
            <w:r/>
            <w:r>
              <w:rPr>
                <w:b w:val="0"/>
                <w:sz w:val="15"/>
              </w:rPr>
              <w:t>Team alignment</w:t>
            </w:r>
          </w:p>
        </w:tc>
        <w:tc>
          <w:tcPr>
            <w:tcW w:type="dxa" w:w="3389"/>
            <w:tcMar>
              <w:top w:w="95" w:type="dxa"/>
              <w:start w:w="115" w:type="dxa"/>
              <w:bottom w:w="95" w:type="dxa"/>
              <w:end w:w="115" w:type="dxa"/>
            </w:tcMar>
            <w:vAlign w:val="top"/>
          </w:tcPr>
          <w:p>
            <w:r/>
            <w:r>
              <w:rPr>
                <w:b w:val="0"/>
                <w:sz w:val="15"/>
              </w:rPr>
              <w:t>Unknown / Mixed / Aligned</w:t>
            </w:r>
          </w:p>
        </w:tc>
        <w:tc>
          <w:tcPr>
            <w:tcW w:type="dxa" w:w="3389"/>
            <w:tcMar>
              <w:top w:w="95" w:type="dxa"/>
              <w:start w:w="115" w:type="dxa"/>
              <w:bottom w:w="95" w:type="dxa"/>
              <w:end w:w="115" w:type="dxa"/>
            </w:tcMar>
            <w:vAlign w:val="top"/>
          </w:tcPr>
          <w:p>
            <w:r/>
            <w:r>
              <w:rPr>
                <w:b w:val="0"/>
                <w:sz w:val="15"/>
              </w:rPr>
              <w:t>Stakeholder readiness and conflicts.</w:t>
            </w:r>
          </w:p>
        </w:tc>
      </w:tr>
      <w:tr>
        <w:tc>
          <w:tcPr>
            <w:tcW w:type="dxa" w:w="3389"/>
            <w:tcMar>
              <w:top w:w="95" w:type="dxa"/>
              <w:start w:w="115" w:type="dxa"/>
              <w:bottom w:w="95" w:type="dxa"/>
              <w:end w:w="115" w:type="dxa"/>
            </w:tcMar>
            <w:vAlign w:val="top"/>
            <w:shd w:fill="F8FAFC"/>
          </w:tcPr>
          <w:p>
            <w:r/>
            <w:r>
              <w:rPr>
                <w:b w:val="0"/>
                <w:sz w:val="15"/>
              </w:rPr>
              <w:t>Diligence</w:t>
            </w:r>
          </w:p>
        </w:tc>
        <w:tc>
          <w:tcPr>
            <w:tcW w:type="dxa" w:w="3389"/>
            <w:tcMar>
              <w:top w:w="95" w:type="dxa"/>
              <w:start w:w="115" w:type="dxa"/>
              <w:bottom w:w="95" w:type="dxa"/>
              <w:end w:w="115" w:type="dxa"/>
            </w:tcMar>
            <w:vAlign w:val="top"/>
            <w:shd w:fill="F8FAFC"/>
          </w:tcPr>
          <w:p>
            <w:r/>
            <w:r>
              <w:rPr>
                <w:b w:val="0"/>
                <w:sz w:val="15"/>
              </w:rPr>
              <w:t>Not started / Partial / Complete</w:t>
            </w:r>
          </w:p>
        </w:tc>
        <w:tc>
          <w:tcPr>
            <w:tcW w:type="dxa" w:w="3389"/>
            <w:tcMar>
              <w:top w:w="95" w:type="dxa"/>
              <w:start w:w="115" w:type="dxa"/>
              <w:bottom w:w="95" w:type="dxa"/>
              <w:end w:w="115" w:type="dxa"/>
            </w:tcMar>
            <w:vAlign w:val="top"/>
            <w:shd w:fill="F8FAFC"/>
          </w:tcPr>
          <w:p>
            <w:r/>
            <w:r>
              <w:rPr>
                <w:b w:val="0"/>
                <w:sz w:val="15"/>
              </w:rPr>
              <w:t>Decision-changing claims verified or disclosed.</w:t>
            </w:r>
          </w:p>
        </w:tc>
      </w:tr>
      <w:tr>
        <w:tc>
          <w:tcPr>
            <w:tcW w:type="dxa" w:w="3389"/>
            <w:tcMar>
              <w:top w:w="95" w:type="dxa"/>
              <w:start w:w="115" w:type="dxa"/>
              <w:bottom w:w="95" w:type="dxa"/>
              <w:end w:w="115" w:type="dxa"/>
            </w:tcMar>
            <w:vAlign w:val="top"/>
          </w:tcPr>
          <w:p>
            <w:r/>
            <w:r>
              <w:rPr>
                <w:b w:val="0"/>
                <w:sz w:val="15"/>
              </w:rPr>
              <w:t>Decision ownership</w:t>
            </w:r>
          </w:p>
        </w:tc>
        <w:tc>
          <w:tcPr>
            <w:tcW w:type="dxa" w:w="3389"/>
            <w:tcMar>
              <w:top w:w="95" w:type="dxa"/>
              <w:start w:w="115" w:type="dxa"/>
              <w:bottom w:w="95" w:type="dxa"/>
              <w:end w:w="115" w:type="dxa"/>
            </w:tcMar>
            <w:vAlign w:val="top"/>
          </w:tcPr>
          <w:p>
            <w:r/>
            <w:r>
              <w:rPr>
                <w:b w:val="0"/>
                <w:sz w:val="15"/>
              </w:rPr>
              <w:t>Not ready / Emerging / Ready</w:t>
            </w:r>
          </w:p>
        </w:tc>
        <w:tc>
          <w:tcPr>
            <w:tcW w:type="dxa" w:w="3389"/>
            <w:tcMar>
              <w:top w:w="95" w:type="dxa"/>
              <w:start w:w="115" w:type="dxa"/>
              <w:bottom w:w="95" w:type="dxa"/>
              <w:end w:w="115" w:type="dxa"/>
            </w:tcMar>
            <w:vAlign w:val="top"/>
          </w:tcPr>
          <w:p>
            <w:r/>
            <w:r>
              <w:rPr>
                <w:b w:val="0"/>
                <w:sz w:val="15"/>
              </w:rPr>
              <w:t>Advisor can explain accepted trade-offs and conditions.</w:t>
            </w:r>
          </w:p>
        </w:tc>
      </w:tr>
    </w:tbl>
    <w:p>
      <w:pPr>
        <w:spacing w:after="20"/>
      </w:pPr>
    </w:p>
    <w:p>
      <w:pPr>
        <w:pStyle w:val="Heading1"/>
        <w:pBdr>
          <w:bottom w:val="single" w:sz="10" w:space="6" w:color="B48A35"/>
        </w:pBdr>
      </w:pPr>
      <w:r>
        <w:t>10. Activity System</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233F"/>
            <w:tcMar>
              <w:top w:w="95" w:type="dxa"/>
              <w:start w:w="115" w:type="dxa"/>
              <w:bottom w:w="95" w:type="dxa"/>
              <w:end w:w="115" w:type="dxa"/>
            </w:tcMar>
          </w:tcPr>
          <w:p>
            <w:r/>
            <w:r>
              <w:rPr>
                <w:b/>
                <w:color w:val="FFFFFF"/>
                <w:sz w:val="14"/>
              </w:rPr>
              <w:t>Activity type</w:t>
            </w:r>
          </w:p>
        </w:tc>
        <w:tc>
          <w:tcPr>
            <w:tcW w:type="dxa" w:w="3389"/>
            <w:shd w:fill="12233F"/>
            <w:tcMar>
              <w:top w:w="95" w:type="dxa"/>
              <w:start w:w="115" w:type="dxa"/>
              <w:bottom w:w="95" w:type="dxa"/>
              <w:end w:w="115" w:type="dxa"/>
            </w:tcMar>
          </w:tcPr>
          <w:p>
            <w:r/>
            <w:r>
              <w:rPr>
                <w:b/>
                <w:color w:val="FFFFFF"/>
                <w:sz w:val="14"/>
              </w:rPr>
              <w:t>Required fields</w:t>
            </w:r>
          </w:p>
        </w:tc>
        <w:tc>
          <w:tcPr>
            <w:tcW w:type="dxa" w:w="3389"/>
            <w:shd w:fill="12233F"/>
            <w:tcMar>
              <w:top w:w="95" w:type="dxa"/>
              <w:start w:w="115" w:type="dxa"/>
              <w:bottom w:w="95" w:type="dxa"/>
              <w:end w:w="115" w:type="dxa"/>
            </w:tcMar>
          </w:tcPr>
          <w:p>
            <w:r/>
            <w:r>
              <w:rPr>
                <w:b/>
                <w:color w:val="FFFFFF"/>
                <w:sz w:val="14"/>
              </w:rPr>
              <w:t>Automatic outcomes</w:t>
            </w:r>
          </w:p>
        </w:tc>
      </w:tr>
      <w:tr>
        <w:tc>
          <w:tcPr>
            <w:tcW w:type="dxa" w:w="3389"/>
            <w:tcMar>
              <w:top w:w="95" w:type="dxa"/>
              <w:start w:w="115" w:type="dxa"/>
              <w:bottom w:w="95" w:type="dxa"/>
              <w:end w:w="115" w:type="dxa"/>
            </w:tcMar>
            <w:vAlign w:val="top"/>
          </w:tcPr>
          <w:p>
            <w:r/>
            <w:r>
              <w:rPr>
                <w:b w:val="0"/>
                <w:sz w:val="14"/>
              </w:rPr>
              <w:t>Call / conversation</w:t>
            </w:r>
          </w:p>
        </w:tc>
        <w:tc>
          <w:tcPr>
            <w:tcW w:type="dxa" w:w="3389"/>
            <w:tcMar>
              <w:top w:w="95" w:type="dxa"/>
              <w:start w:w="115" w:type="dxa"/>
              <w:bottom w:w="95" w:type="dxa"/>
              <w:end w:w="115" w:type="dxa"/>
            </w:tcMar>
            <w:vAlign w:val="top"/>
          </w:tcPr>
          <w:p>
            <w:r/>
            <w:r>
              <w:rPr>
                <w:b w:val="0"/>
                <w:sz w:val="14"/>
              </w:rPr>
              <w:t>Date, participants, purpose, summary, permission and next step.</w:t>
            </w:r>
          </w:p>
        </w:tc>
        <w:tc>
          <w:tcPr>
            <w:tcW w:type="dxa" w:w="3389"/>
            <w:tcMar>
              <w:top w:w="95" w:type="dxa"/>
              <w:start w:w="115" w:type="dxa"/>
              <w:bottom w:w="95" w:type="dxa"/>
              <w:end w:w="115" w:type="dxa"/>
            </w:tcMar>
            <w:vAlign w:val="top"/>
          </w:tcPr>
          <w:p>
            <w:r/>
            <w:r>
              <w:rPr>
                <w:b w:val="0"/>
                <w:sz w:val="14"/>
              </w:rPr>
              <w:t>Update last contact; create tasks; optionally update Advisor State.</w:t>
            </w:r>
          </w:p>
        </w:tc>
      </w:tr>
      <w:tr>
        <w:tc>
          <w:tcPr>
            <w:tcW w:type="dxa" w:w="3389"/>
            <w:tcMar>
              <w:top w:w="95" w:type="dxa"/>
              <w:start w:w="115" w:type="dxa"/>
              <w:bottom w:w="95" w:type="dxa"/>
              <w:end w:w="115" w:type="dxa"/>
            </w:tcMar>
            <w:vAlign w:val="top"/>
            <w:shd w:fill="F8FAFC"/>
          </w:tcPr>
          <w:p>
            <w:r/>
            <w:r>
              <w:rPr>
                <w:b w:val="0"/>
                <w:sz w:val="14"/>
              </w:rPr>
              <w:t>Meeting</w:t>
            </w:r>
          </w:p>
        </w:tc>
        <w:tc>
          <w:tcPr>
            <w:tcW w:type="dxa" w:w="3389"/>
            <w:tcMar>
              <w:top w:w="95" w:type="dxa"/>
              <w:start w:w="115" w:type="dxa"/>
              <w:bottom w:w="95" w:type="dxa"/>
              <w:end w:w="115" w:type="dxa"/>
            </w:tcMar>
            <w:vAlign w:val="top"/>
            <w:shd w:fill="F8FAFC"/>
          </w:tcPr>
          <w:p>
            <w:r/>
            <w:r>
              <w:rPr>
                <w:b w:val="0"/>
                <w:sz w:val="14"/>
              </w:rPr>
              <w:t>Type, agenda, notes, Framework progress, decision gate and outputs.</w:t>
            </w:r>
          </w:p>
        </w:tc>
        <w:tc>
          <w:tcPr>
            <w:tcW w:type="dxa" w:w="3389"/>
            <w:tcMar>
              <w:top w:w="95" w:type="dxa"/>
              <w:start w:w="115" w:type="dxa"/>
              <w:bottom w:w="95" w:type="dxa"/>
              <w:end w:w="115" w:type="dxa"/>
            </w:tcMar>
            <w:vAlign w:val="top"/>
            <w:shd w:fill="F8FAFC"/>
          </w:tcPr>
          <w:p>
            <w:r/>
            <w:r>
              <w:rPr>
                <w:b w:val="0"/>
                <w:sz w:val="14"/>
              </w:rPr>
              <w:t>Create meeting record and deliverable workflow.</w:t>
            </w:r>
          </w:p>
        </w:tc>
      </w:tr>
      <w:tr>
        <w:tc>
          <w:tcPr>
            <w:tcW w:type="dxa" w:w="3389"/>
            <w:tcMar>
              <w:top w:w="95" w:type="dxa"/>
              <w:start w:w="115" w:type="dxa"/>
              <w:bottom w:w="95" w:type="dxa"/>
              <w:end w:w="115" w:type="dxa"/>
            </w:tcMar>
            <w:vAlign w:val="top"/>
          </w:tcPr>
          <w:p>
            <w:r/>
            <w:r>
              <w:rPr>
                <w:b w:val="0"/>
                <w:sz w:val="14"/>
              </w:rPr>
              <w:t>Email</w:t>
            </w:r>
          </w:p>
        </w:tc>
        <w:tc>
          <w:tcPr>
            <w:tcW w:type="dxa" w:w="3389"/>
            <w:tcMar>
              <w:top w:w="95" w:type="dxa"/>
              <w:start w:w="115" w:type="dxa"/>
              <w:bottom w:w="95" w:type="dxa"/>
              <w:end w:w="115" w:type="dxa"/>
            </w:tcMar>
            <w:vAlign w:val="top"/>
          </w:tcPr>
          <w:p>
            <w:r/>
            <w:r>
              <w:rPr>
                <w:b w:val="0"/>
                <w:sz w:val="14"/>
              </w:rPr>
              <w:t>Direction, participants, subject, summary and linked record.</w:t>
            </w:r>
          </w:p>
        </w:tc>
        <w:tc>
          <w:tcPr>
            <w:tcW w:type="dxa" w:w="3389"/>
            <w:tcMar>
              <w:top w:w="95" w:type="dxa"/>
              <w:start w:w="115" w:type="dxa"/>
              <w:bottom w:w="95" w:type="dxa"/>
              <w:end w:w="115" w:type="dxa"/>
            </w:tcMar>
            <w:vAlign w:val="top"/>
          </w:tcPr>
          <w:p>
            <w:r/>
            <w:r>
              <w:rPr>
                <w:b w:val="0"/>
                <w:sz w:val="14"/>
              </w:rPr>
              <w:t>Update activity history; detect promised follow-up.</w:t>
            </w:r>
          </w:p>
        </w:tc>
      </w:tr>
      <w:tr>
        <w:tc>
          <w:tcPr>
            <w:tcW w:type="dxa" w:w="3389"/>
            <w:tcMar>
              <w:top w:w="95" w:type="dxa"/>
              <w:start w:w="115" w:type="dxa"/>
              <w:bottom w:w="95" w:type="dxa"/>
              <w:end w:w="115" w:type="dxa"/>
            </w:tcMar>
            <w:vAlign w:val="top"/>
            <w:shd w:fill="F8FAFC"/>
          </w:tcPr>
          <w:p>
            <w:r/>
            <w:r>
              <w:rPr>
                <w:b w:val="0"/>
                <w:sz w:val="14"/>
              </w:rPr>
              <w:t>Firm introduction</w:t>
            </w:r>
          </w:p>
        </w:tc>
        <w:tc>
          <w:tcPr>
            <w:tcW w:type="dxa" w:w="3389"/>
            <w:tcMar>
              <w:top w:w="95" w:type="dxa"/>
              <w:start w:w="115" w:type="dxa"/>
              <w:bottom w:w="95" w:type="dxa"/>
              <w:end w:w="115" w:type="dxa"/>
            </w:tcMar>
            <w:vAlign w:val="top"/>
            <w:shd w:fill="F8FAFC"/>
          </w:tcPr>
          <w:p>
            <w:r/>
            <w:r>
              <w:rPr>
                <w:b w:val="0"/>
                <w:sz w:val="14"/>
              </w:rPr>
              <w:t>Advisor permission, firm, contact, scope and date.</w:t>
            </w:r>
          </w:p>
        </w:tc>
        <w:tc>
          <w:tcPr>
            <w:tcW w:type="dxa" w:w="3389"/>
            <w:tcMar>
              <w:top w:w="95" w:type="dxa"/>
              <w:start w:w="115" w:type="dxa"/>
              <w:bottom w:w="95" w:type="dxa"/>
              <w:end w:w="115" w:type="dxa"/>
            </w:tcMar>
            <w:vAlign w:val="top"/>
            <w:shd w:fill="F8FAFC"/>
          </w:tcPr>
          <w:p>
            <w:r/>
            <w:r>
              <w:rPr>
                <w:b w:val="0"/>
                <w:sz w:val="14"/>
              </w:rPr>
              <w:t>Create submission/interaction record.</w:t>
            </w:r>
          </w:p>
        </w:tc>
      </w:tr>
      <w:tr>
        <w:tc>
          <w:tcPr>
            <w:tcW w:type="dxa" w:w="3389"/>
            <w:tcMar>
              <w:top w:w="95" w:type="dxa"/>
              <w:start w:w="115" w:type="dxa"/>
              <w:bottom w:w="95" w:type="dxa"/>
              <w:end w:w="115" w:type="dxa"/>
            </w:tcMar>
            <w:vAlign w:val="top"/>
          </w:tcPr>
          <w:p>
            <w:r/>
            <w:r>
              <w:rPr>
                <w:b w:val="0"/>
                <w:sz w:val="14"/>
              </w:rPr>
              <w:t>Research</w:t>
            </w:r>
          </w:p>
        </w:tc>
        <w:tc>
          <w:tcPr>
            <w:tcW w:type="dxa" w:w="3389"/>
            <w:tcMar>
              <w:top w:w="95" w:type="dxa"/>
              <w:start w:w="115" w:type="dxa"/>
              <w:bottom w:w="95" w:type="dxa"/>
              <w:end w:w="115" w:type="dxa"/>
            </w:tcMar>
            <w:vAlign w:val="top"/>
          </w:tcPr>
          <w:p>
            <w:r/>
            <w:r>
              <w:rPr>
                <w:b w:val="0"/>
                <w:sz w:val="14"/>
              </w:rPr>
              <w:t>Question, source, finding, confidence and effective date.</w:t>
            </w:r>
          </w:p>
        </w:tc>
        <w:tc>
          <w:tcPr>
            <w:tcW w:type="dxa" w:w="3389"/>
            <w:tcMar>
              <w:top w:w="95" w:type="dxa"/>
              <w:start w:w="115" w:type="dxa"/>
              <w:bottom w:w="95" w:type="dxa"/>
              <w:end w:w="115" w:type="dxa"/>
            </w:tcMar>
            <w:vAlign w:val="top"/>
          </w:tcPr>
          <w:p>
            <w:r/>
            <w:r>
              <w:rPr>
                <w:b w:val="0"/>
                <w:sz w:val="14"/>
              </w:rPr>
              <w:t>Update firm or decision evidence.</w:t>
            </w:r>
          </w:p>
        </w:tc>
      </w:tr>
      <w:tr>
        <w:tc>
          <w:tcPr>
            <w:tcW w:type="dxa" w:w="3389"/>
            <w:tcMar>
              <w:top w:w="95" w:type="dxa"/>
              <w:start w:w="115" w:type="dxa"/>
              <w:bottom w:w="95" w:type="dxa"/>
              <w:end w:w="115" w:type="dxa"/>
            </w:tcMar>
            <w:vAlign w:val="top"/>
            <w:shd w:fill="F8FAFC"/>
          </w:tcPr>
          <w:p>
            <w:r/>
            <w:r>
              <w:rPr>
                <w:b w:val="0"/>
                <w:sz w:val="14"/>
              </w:rPr>
              <w:t>Internal note</w:t>
            </w:r>
          </w:p>
        </w:tc>
        <w:tc>
          <w:tcPr>
            <w:tcW w:type="dxa" w:w="3389"/>
            <w:tcMar>
              <w:top w:w="95" w:type="dxa"/>
              <w:start w:w="115" w:type="dxa"/>
              <w:bottom w:w="95" w:type="dxa"/>
              <w:end w:w="115" w:type="dxa"/>
            </w:tcMar>
            <w:vAlign w:val="top"/>
            <w:shd w:fill="F8FAFC"/>
          </w:tcPr>
          <w:p>
            <w:r/>
            <w:r>
              <w:rPr>
                <w:b w:val="0"/>
                <w:sz w:val="14"/>
              </w:rPr>
              <w:t>Author, confidentiality and linked object.</w:t>
            </w:r>
          </w:p>
        </w:tc>
        <w:tc>
          <w:tcPr>
            <w:tcW w:type="dxa" w:w="3389"/>
            <w:tcMar>
              <w:top w:w="95" w:type="dxa"/>
              <w:start w:w="115" w:type="dxa"/>
              <w:bottom w:w="95" w:type="dxa"/>
              <w:end w:w="115" w:type="dxa"/>
            </w:tcMar>
            <w:vAlign w:val="top"/>
            <w:shd w:fill="F8FAFC"/>
          </w:tcPr>
          <w:p>
            <w:r/>
            <w:r>
              <w:rPr>
                <w:b w:val="0"/>
                <w:sz w:val="14"/>
              </w:rPr>
              <w:t>Never advisor-visible without rewritten publication.</w:t>
            </w:r>
          </w:p>
        </w:tc>
      </w:tr>
      <w:tr>
        <w:tc>
          <w:tcPr>
            <w:tcW w:type="dxa" w:w="3389"/>
            <w:tcMar>
              <w:top w:w="95" w:type="dxa"/>
              <w:start w:w="115" w:type="dxa"/>
              <w:bottom w:w="95" w:type="dxa"/>
              <w:end w:w="115" w:type="dxa"/>
            </w:tcMar>
            <w:vAlign w:val="top"/>
          </w:tcPr>
          <w:p>
            <w:r/>
            <w:r>
              <w:rPr>
                <w:b w:val="0"/>
                <w:sz w:val="14"/>
              </w:rPr>
              <w:t>Model review</w:t>
            </w:r>
          </w:p>
        </w:tc>
        <w:tc>
          <w:tcPr>
            <w:tcW w:type="dxa" w:w="3389"/>
            <w:tcMar>
              <w:top w:w="95" w:type="dxa"/>
              <w:start w:w="115" w:type="dxa"/>
              <w:bottom w:w="95" w:type="dxa"/>
              <w:end w:w="115" w:type="dxa"/>
            </w:tcMar>
            <w:vAlign w:val="top"/>
          </w:tcPr>
          <w:p>
            <w:r/>
            <w:r>
              <w:rPr>
                <w:b w:val="0"/>
                <w:sz w:val="14"/>
              </w:rPr>
              <w:t>Version, scenarios, assumptions changed and conclusions.</w:t>
            </w:r>
          </w:p>
        </w:tc>
        <w:tc>
          <w:tcPr>
            <w:tcW w:type="dxa" w:w="3389"/>
            <w:tcMar>
              <w:top w:w="95" w:type="dxa"/>
              <w:start w:w="115" w:type="dxa"/>
              <w:bottom w:w="95" w:type="dxa"/>
              <w:end w:w="115" w:type="dxa"/>
            </w:tcMar>
            <w:vAlign w:val="top"/>
          </w:tcPr>
          <w:p>
            <w:r/>
            <w:r>
              <w:rPr>
                <w:b w:val="0"/>
                <w:sz w:val="14"/>
              </w:rPr>
              <w:t>Update model status and publication readiness.</w:t>
            </w:r>
          </w:p>
        </w:tc>
      </w:tr>
    </w:tbl>
    <w:p>
      <w:pPr>
        <w:spacing w:after="20"/>
      </w:pPr>
    </w:p>
    <w:p>
      <w:pPr>
        <w:pStyle w:val="Heading1"/>
        <w:pBdr>
          <w:bottom w:val="single" w:sz="10" w:space="6" w:color="B48A35"/>
        </w:pBdr>
      </w:pPr>
      <w:r>
        <w:t>11. Task System</w:t>
      </w:r>
    </w:p>
    <w:p>
      <w:pPr>
        <w:pStyle w:val="ListBullet"/>
        <w:spacing w:after="50"/>
      </w:pPr>
      <w:r>
        <w:t>Every task has one accountable owner, even when multiple contributors are listed.</w:t>
      </w:r>
    </w:p>
    <w:p>
      <w:pPr>
        <w:pStyle w:val="ListBullet"/>
        <w:spacing w:after="50"/>
      </w:pPr>
      <w:r>
        <w:t>Every task is linked to at least one advisor, opportunity, decision, firm, model or artifact.</w:t>
      </w:r>
    </w:p>
    <w:p>
      <w:pPr>
        <w:pStyle w:val="ListBullet"/>
        <w:spacing w:after="50"/>
      </w:pPr>
      <w:r>
        <w:t>A task includes due date, priority, status, source activity and completion evidence.</w:t>
      </w:r>
    </w:p>
    <w:p>
      <w:pPr>
        <w:pStyle w:val="ListBullet"/>
        <w:spacing w:after="50"/>
      </w:pPr>
      <w:r>
        <w:t>Overdue tasks appear by relationship importance and decision impact, not merely age.</w:t>
      </w:r>
    </w:p>
    <w:p>
      <w:pPr>
        <w:pStyle w:val="ListBullet"/>
        <w:spacing w:after="50"/>
      </w:pPr>
      <w:r>
        <w:t>Automations may propose tasks but should not mark consequential work complete.</w:t>
      </w:r>
    </w:p>
    <w:p>
      <w:pPr>
        <w:pStyle w:val="ListBullet"/>
        <w:spacing w:after="50"/>
      </w:pPr>
      <w:r>
        <w:t>Advisor-facing tasks are separately permissioned and published.</w:t>
      </w:r>
    </w:p>
    <w:p>
      <w:pPr>
        <w:pStyle w:val="Heading1"/>
        <w:pBdr>
          <w:bottom w:val="single" w:sz="10" w:space="6" w:color="B48A35"/>
        </w:pBdr>
      </w:pPr>
      <w:r>
        <w:t>12. Permission System</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233F"/>
            <w:tcMar>
              <w:top w:w="95" w:type="dxa"/>
              <w:start w:w="115" w:type="dxa"/>
              <w:bottom w:w="95" w:type="dxa"/>
              <w:end w:w="115" w:type="dxa"/>
            </w:tcMar>
          </w:tcPr>
          <w:p>
            <w:r/>
            <w:r>
              <w:rPr>
                <w:b/>
                <w:color w:val="FFFFFF"/>
                <w:sz w:val="15"/>
              </w:rPr>
              <w:t>Permission type</w:t>
            </w:r>
          </w:p>
        </w:tc>
        <w:tc>
          <w:tcPr>
            <w:tcW w:type="dxa" w:w="3389"/>
            <w:shd w:fill="12233F"/>
            <w:tcMar>
              <w:top w:w="95" w:type="dxa"/>
              <w:start w:w="115" w:type="dxa"/>
              <w:bottom w:w="95" w:type="dxa"/>
              <w:end w:w="115" w:type="dxa"/>
            </w:tcMar>
          </w:tcPr>
          <w:p>
            <w:r/>
            <w:r>
              <w:rPr>
                <w:b/>
                <w:color w:val="FFFFFF"/>
                <w:sz w:val="15"/>
              </w:rPr>
              <w:t>Scope example</w:t>
            </w:r>
          </w:p>
        </w:tc>
        <w:tc>
          <w:tcPr>
            <w:tcW w:type="dxa" w:w="3389"/>
            <w:shd w:fill="12233F"/>
            <w:tcMar>
              <w:top w:w="95" w:type="dxa"/>
              <w:start w:w="115" w:type="dxa"/>
              <w:bottom w:w="95" w:type="dxa"/>
              <w:end w:w="115" w:type="dxa"/>
            </w:tcMar>
          </w:tcPr>
          <w:p>
            <w:r/>
            <w:r>
              <w:rPr>
                <w:b/>
                <w:color w:val="FFFFFF"/>
                <w:sz w:val="15"/>
              </w:rPr>
              <w:t>Required record</w:t>
            </w:r>
          </w:p>
        </w:tc>
      </w:tr>
      <w:tr>
        <w:tc>
          <w:tcPr>
            <w:tcW w:type="dxa" w:w="3389"/>
            <w:tcMar>
              <w:top w:w="95" w:type="dxa"/>
              <w:start w:w="115" w:type="dxa"/>
              <w:bottom w:w="95" w:type="dxa"/>
              <w:end w:w="115" w:type="dxa"/>
            </w:tcMar>
            <w:vAlign w:val="top"/>
          </w:tcPr>
          <w:p>
            <w:r/>
            <w:r>
              <w:rPr>
                <w:b w:val="0"/>
                <w:sz w:val="15"/>
              </w:rPr>
              <w:t>Contact</w:t>
            </w:r>
          </w:p>
        </w:tc>
        <w:tc>
          <w:tcPr>
            <w:tcW w:type="dxa" w:w="3389"/>
            <w:tcMar>
              <w:top w:w="95" w:type="dxa"/>
              <w:start w:w="115" w:type="dxa"/>
              <w:bottom w:w="95" w:type="dxa"/>
              <w:end w:w="115" w:type="dxa"/>
            </w:tcMar>
            <w:vAlign w:val="top"/>
          </w:tcPr>
          <w:p>
            <w:r/>
            <w:r>
              <w:rPr>
                <w:b w:val="0"/>
                <w:sz w:val="15"/>
              </w:rPr>
              <w:t>May VYNE contact the advisor and through which channels?</w:t>
            </w:r>
          </w:p>
        </w:tc>
        <w:tc>
          <w:tcPr>
            <w:tcW w:type="dxa" w:w="3389"/>
            <w:tcMar>
              <w:top w:w="95" w:type="dxa"/>
              <w:start w:w="115" w:type="dxa"/>
              <w:bottom w:w="95" w:type="dxa"/>
              <w:end w:w="115" w:type="dxa"/>
            </w:tcMar>
            <w:vAlign w:val="top"/>
          </w:tcPr>
          <w:p>
            <w:r/>
            <w:r>
              <w:rPr>
                <w:b w:val="0"/>
                <w:sz w:val="15"/>
              </w:rPr>
              <w:t>Grantor, channel, date, restrictions and revocation.</w:t>
            </w:r>
          </w:p>
        </w:tc>
      </w:tr>
      <w:tr>
        <w:tc>
          <w:tcPr>
            <w:tcW w:type="dxa" w:w="3389"/>
            <w:tcMar>
              <w:top w:w="95" w:type="dxa"/>
              <w:start w:w="115" w:type="dxa"/>
              <w:bottom w:w="95" w:type="dxa"/>
              <w:end w:w="115" w:type="dxa"/>
            </w:tcMar>
            <w:vAlign w:val="top"/>
            <w:shd w:fill="F8FAFC"/>
          </w:tcPr>
          <w:p>
            <w:r/>
            <w:r>
              <w:rPr>
                <w:b w:val="0"/>
                <w:sz w:val="15"/>
              </w:rPr>
              <w:t>Disclosure</w:t>
            </w:r>
          </w:p>
        </w:tc>
        <w:tc>
          <w:tcPr>
            <w:tcW w:type="dxa" w:w="3389"/>
            <w:tcMar>
              <w:top w:w="95" w:type="dxa"/>
              <w:start w:w="115" w:type="dxa"/>
              <w:bottom w:w="95" w:type="dxa"/>
              <w:end w:w="115" w:type="dxa"/>
            </w:tcMar>
            <w:vAlign w:val="top"/>
            <w:shd w:fill="F8FAFC"/>
          </w:tcPr>
          <w:p>
            <w:r/>
            <w:r>
              <w:rPr>
                <w:b w:val="0"/>
                <w:sz w:val="15"/>
              </w:rPr>
              <w:t>May VYNE share specified advisor information?</w:t>
            </w:r>
          </w:p>
        </w:tc>
        <w:tc>
          <w:tcPr>
            <w:tcW w:type="dxa" w:w="3389"/>
            <w:tcMar>
              <w:top w:w="95" w:type="dxa"/>
              <w:start w:w="115" w:type="dxa"/>
              <w:bottom w:w="95" w:type="dxa"/>
              <w:end w:w="115" w:type="dxa"/>
            </w:tcMar>
            <w:vAlign w:val="top"/>
            <w:shd w:fill="F8FAFC"/>
          </w:tcPr>
          <w:p>
            <w:r/>
            <w:r>
              <w:rPr>
                <w:b w:val="0"/>
                <w:sz w:val="15"/>
              </w:rPr>
              <w:t>Recipient, fields/documents, purpose and expiration.</w:t>
            </w:r>
          </w:p>
        </w:tc>
      </w:tr>
      <w:tr>
        <w:tc>
          <w:tcPr>
            <w:tcW w:type="dxa" w:w="3389"/>
            <w:tcMar>
              <w:top w:w="95" w:type="dxa"/>
              <w:start w:w="115" w:type="dxa"/>
              <w:bottom w:w="95" w:type="dxa"/>
              <w:end w:w="115" w:type="dxa"/>
            </w:tcMar>
            <w:vAlign w:val="top"/>
          </w:tcPr>
          <w:p>
            <w:r/>
            <w:r>
              <w:rPr>
                <w:b w:val="0"/>
                <w:sz w:val="15"/>
              </w:rPr>
              <w:t>Firm introduction</w:t>
            </w:r>
          </w:p>
        </w:tc>
        <w:tc>
          <w:tcPr>
            <w:tcW w:type="dxa" w:w="3389"/>
            <w:tcMar>
              <w:top w:w="95" w:type="dxa"/>
              <w:start w:w="115" w:type="dxa"/>
              <w:bottom w:w="95" w:type="dxa"/>
              <w:end w:w="115" w:type="dxa"/>
            </w:tcMar>
            <w:vAlign w:val="top"/>
          </w:tcPr>
          <w:p>
            <w:r/>
            <w:r>
              <w:rPr>
                <w:b w:val="0"/>
                <w:sz w:val="15"/>
              </w:rPr>
              <w:t>May VYNE identify the advisor to a named firm?</w:t>
            </w:r>
          </w:p>
        </w:tc>
        <w:tc>
          <w:tcPr>
            <w:tcW w:type="dxa" w:w="3389"/>
            <w:tcMar>
              <w:top w:w="95" w:type="dxa"/>
              <w:start w:w="115" w:type="dxa"/>
              <w:bottom w:w="95" w:type="dxa"/>
              <w:end w:w="115" w:type="dxa"/>
            </w:tcMar>
            <w:vAlign w:val="top"/>
          </w:tcPr>
          <w:p>
            <w:r/>
            <w:r>
              <w:rPr>
                <w:b w:val="0"/>
                <w:sz w:val="15"/>
              </w:rPr>
              <w:t>Firm, contact, scope and date.</w:t>
            </w:r>
          </w:p>
        </w:tc>
      </w:tr>
      <w:tr>
        <w:tc>
          <w:tcPr>
            <w:tcW w:type="dxa" w:w="3389"/>
            <w:tcMar>
              <w:top w:w="95" w:type="dxa"/>
              <w:start w:w="115" w:type="dxa"/>
              <w:bottom w:w="95" w:type="dxa"/>
              <w:end w:w="115" w:type="dxa"/>
            </w:tcMar>
            <w:vAlign w:val="top"/>
            <w:shd w:fill="F8FAFC"/>
          </w:tcPr>
          <w:p>
            <w:r/>
            <w:r>
              <w:rPr>
                <w:b w:val="0"/>
                <w:sz w:val="15"/>
              </w:rPr>
              <w:t>Submission</w:t>
            </w:r>
          </w:p>
        </w:tc>
        <w:tc>
          <w:tcPr>
            <w:tcW w:type="dxa" w:w="3389"/>
            <w:tcMar>
              <w:top w:w="95" w:type="dxa"/>
              <w:start w:w="115" w:type="dxa"/>
              <w:bottom w:w="95" w:type="dxa"/>
              <w:end w:w="115" w:type="dxa"/>
            </w:tcMar>
            <w:vAlign w:val="top"/>
            <w:shd w:fill="F8FAFC"/>
          </w:tcPr>
          <w:p>
            <w:r/>
            <w:r>
              <w:rPr>
                <w:b w:val="0"/>
                <w:sz w:val="15"/>
              </w:rPr>
              <w:t>May VYNE formally submit the opportunity under a fee agreement?</w:t>
            </w:r>
          </w:p>
        </w:tc>
        <w:tc>
          <w:tcPr>
            <w:tcW w:type="dxa" w:w="3389"/>
            <w:tcMar>
              <w:top w:w="95" w:type="dxa"/>
              <w:start w:w="115" w:type="dxa"/>
              <w:bottom w:w="95" w:type="dxa"/>
              <w:end w:w="115" w:type="dxa"/>
            </w:tcMar>
            <w:vAlign w:val="top"/>
            <w:shd w:fill="F8FAFC"/>
          </w:tcPr>
          <w:p>
            <w:r/>
            <w:r>
              <w:rPr>
                <w:b w:val="0"/>
                <w:sz w:val="15"/>
              </w:rPr>
              <w:t>Firm, advisor/team, source and owner.</w:t>
            </w:r>
          </w:p>
        </w:tc>
      </w:tr>
      <w:tr>
        <w:tc>
          <w:tcPr>
            <w:tcW w:type="dxa" w:w="3389"/>
            <w:tcMar>
              <w:top w:w="95" w:type="dxa"/>
              <w:start w:w="115" w:type="dxa"/>
              <w:bottom w:w="95" w:type="dxa"/>
              <w:end w:w="115" w:type="dxa"/>
            </w:tcMar>
            <w:vAlign w:val="top"/>
          </w:tcPr>
          <w:p>
            <w:r/>
            <w:r>
              <w:rPr>
                <w:b w:val="0"/>
                <w:sz w:val="15"/>
              </w:rPr>
              <w:t>Document access</w:t>
            </w:r>
          </w:p>
        </w:tc>
        <w:tc>
          <w:tcPr>
            <w:tcW w:type="dxa" w:w="3389"/>
            <w:tcMar>
              <w:top w:w="95" w:type="dxa"/>
              <w:start w:w="115" w:type="dxa"/>
              <w:bottom w:w="95" w:type="dxa"/>
              <w:end w:w="115" w:type="dxa"/>
            </w:tcMar>
            <w:vAlign w:val="top"/>
          </w:tcPr>
          <w:p>
            <w:r/>
            <w:r>
              <w:rPr>
                <w:b w:val="0"/>
                <w:sz w:val="15"/>
              </w:rPr>
              <w:t>Who may see or download an artifact?</w:t>
            </w:r>
          </w:p>
        </w:tc>
        <w:tc>
          <w:tcPr>
            <w:tcW w:type="dxa" w:w="3389"/>
            <w:tcMar>
              <w:top w:w="95" w:type="dxa"/>
              <w:start w:w="115" w:type="dxa"/>
              <w:bottom w:w="95" w:type="dxa"/>
              <w:end w:w="115" w:type="dxa"/>
            </w:tcMar>
            <w:vAlign w:val="top"/>
          </w:tcPr>
          <w:p>
            <w:r/>
            <w:r>
              <w:rPr>
                <w:b w:val="0"/>
                <w:sz w:val="15"/>
              </w:rPr>
              <w:t>Audience, duration and classification.</w:t>
            </w:r>
          </w:p>
        </w:tc>
      </w:tr>
      <w:tr>
        <w:tc>
          <w:tcPr>
            <w:tcW w:type="dxa" w:w="3389"/>
            <w:tcMar>
              <w:top w:w="95" w:type="dxa"/>
              <w:start w:w="115" w:type="dxa"/>
              <w:bottom w:w="95" w:type="dxa"/>
              <w:end w:w="115" w:type="dxa"/>
            </w:tcMar>
            <w:vAlign w:val="top"/>
            <w:shd w:fill="F8FAFC"/>
          </w:tcPr>
          <w:p>
            <w:r/>
            <w:r>
              <w:rPr>
                <w:b w:val="0"/>
                <w:sz w:val="15"/>
              </w:rPr>
              <w:t>Publication</w:t>
            </w:r>
          </w:p>
        </w:tc>
        <w:tc>
          <w:tcPr>
            <w:tcW w:type="dxa" w:w="3389"/>
            <w:tcMar>
              <w:top w:w="95" w:type="dxa"/>
              <w:start w:w="115" w:type="dxa"/>
              <w:bottom w:w="95" w:type="dxa"/>
              <w:end w:w="115" w:type="dxa"/>
            </w:tcMar>
            <w:vAlign w:val="top"/>
            <w:shd w:fill="F8FAFC"/>
          </w:tcPr>
          <w:p>
            <w:r/>
            <w:r>
              <w:rPr>
                <w:b w:val="0"/>
                <w:sz w:val="15"/>
              </w:rPr>
              <w:t>May a reviewed artifact appear in Advisor Studio?</w:t>
            </w:r>
          </w:p>
        </w:tc>
        <w:tc>
          <w:tcPr>
            <w:tcW w:type="dxa" w:w="3389"/>
            <w:tcMar>
              <w:top w:w="95" w:type="dxa"/>
              <w:start w:w="115" w:type="dxa"/>
              <w:bottom w:w="95" w:type="dxa"/>
              <w:end w:w="115" w:type="dxa"/>
            </w:tcMar>
            <w:vAlign w:val="top"/>
            <w:shd w:fill="F8FAFC"/>
          </w:tcPr>
          <w:p>
            <w:r/>
            <w:r>
              <w:rPr>
                <w:b w:val="0"/>
                <w:sz w:val="15"/>
              </w:rPr>
              <w:t>Artifact version, approver and audience.</w:t>
            </w:r>
          </w:p>
        </w:tc>
      </w:tr>
      <w:tr>
        <w:tc>
          <w:tcPr>
            <w:tcW w:type="dxa" w:w="3389"/>
            <w:tcMar>
              <w:top w:w="95" w:type="dxa"/>
              <w:start w:w="115" w:type="dxa"/>
              <w:bottom w:w="95" w:type="dxa"/>
              <w:end w:w="115" w:type="dxa"/>
            </w:tcMar>
            <w:vAlign w:val="top"/>
          </w:tcPr>
          <w:p>
            <w:r/>
            <w:r>
              <w:rPr>
                <w:b w:val="0"/>
                <w:sz w:val="15"/>
              </w:rPr>
              <w:t>AI processing</w:t>
            </w:r>
          </w:p>
        </w:tc>
        <w:tc>
          <w:tcPr>
            <w:tcW w:type="dxa" w:w="3389"/>
            <w:tcMar>
              <w:top w:w="95" w:type="dxa"/>
              <w:start w:w="115" w:type="dxa"/>
              <w:bottom w:w="95" w:type="dxa"/>
              <w:end w:w="115" w:type="dxa"/>
            </w:tcMar>
            <w:vAlign w:val="top"/>
          </w:tcPr>
          <w:p>
            <w:r/>
            <w:r>
              <w:rPr>
                <w:b w:val="0"/>
                <w:sz w:val="15"/>
              </w:rPr>
              <w:t>May information be processed through approved tools?</w:t>
            </w:r>
          </w:p>
        </w:tc>
        <w:tc>
          <w:tcPr>
            <w:tcW w:type="dxa" w:w="3389"/>
            <w:tcMar>
              <w:top w:w="95" w:type="dxa"/>
              <w:start w:w="115" w:type="dxa"/>
              <w:bottom w:w="95" w:type="dxa"/>
              <w:end w:w="115" w:type="dxa"/>
            </w:tcMar>
            <w:vAlign w:val="top"/>
          </w:tcPr>
          <w:p>
            <w:r/>
            <w:r>
              <w:rPr>
                <w:b w:val="0"/>
                <w:sz w:val="15"/>
              </w:rPr>
              <w:t>Data class, tool boundary and purpose.</w:t>
            </w:r>
          </w:p>
        </w:tc>
      </w:tr>
    </w:tbl>
    <w:p>
      <w:pPr>
        <w:spacing w:after="20"/>
      </w:pPr>
    </w:p>
    <w:tbl>
      <w:tblPr>
        <w:tblW w:type="auto" w:w="0"/>
        <w:jc w:val="center"/>
        <w:tblLook w:firstColumn="1" w:firstRow="1" w:lastColumn="0" w:lastRow="0" w:noHBand="0" w:noVBand="1" w:val="04A0"/>
      </w:tblPr>
      <w:tblGrid>
        <w:gridCol w:w="10166"/>
      </w:tblGrid>
      <w:tr>
        <w:tc>
          <w:tcPr>
            <w:tcW w:type="dxa" w:w="10166"/>
            <w:shd w:fill="F5E9E8"/>
            <w:tcMar>
              <w:top w:w="135" w:type="dxa"/>
              <w:start w:w="165" w:type="dxa"/>
              <w:bottom w:w="135" w:type="dxa"/>
              <w:end w:w="165" w:type="dxa"/>
            </w:tcMar>
          </w:tcPr>
          <w:p>
            <w:r/>
            <w:r>
              <w:rPr>
                <w:b/>
                <w:color w:val="B48A35"/>
                <w:sz w:val="17"/>
              </w:rPr>
              <w:t>PERMISSION RULE</w:t>
            </w:r>
          </w:p>
          <w:p>
            <w:pPr>
              <w:spacing w:after="0"/>
            </w:pPr>
            <w:r>
              <w:rPr>
                <w:b/>
                <w:color w:val="12233F"/>
                <w:sz w:val="21"/>
              </w:rPr>
              <w:t>Silence, prior access or an active opportunity is not permission. Scope and recipient must be explicit.</w:t>
            </w:r>
          </w:p>
        </w:tc>
      </w:tr>
    </w:tbl>
    <w:p>
      <w:pPr>
        <w:spacing w:after="0"/>
      </w:pPr>
    </w:p>
    <w:p>
      <w:r>
        <w:br w:type="page"/>
      </w:r>
    </w:p>
    <w:tbl>
      <w:tblPr>
        <w:tblW w:type="auto" w:w="0"/>
        <w:tblLook w:firstColumn="1" w:firstRow="1" w:lastColumn="0" w:lastRow="0" w:noHBand="0" w:noVBand="1" w:val="04A0"/>
      </w:tblPr>
      <w:tblGrid>
        <w:gridCol w:w="10166"/>
      </w:tblGrid>
      <w:tr>
        <w:tc>
          <w:tcPr>
            <w:tcW w:type="dxa" w:w="10166"/>
            <w:shd w:fill="12233F"/>
            <w:tcMar>
              <w:top w:w="520" w:type="dxa"/>
              <w:start w:w="220" w:type="dxa"/>
              <w:bottom w:w="520" w:type="dxa"/>
              <w:end w:w="220" w:type="dxa"/>
            </w:tcMar>
          </w:tcPr>
          <w:p>
            <w:pPr>
              <w:jc w:val="center"/>
            </w:pPr>
            <w:r/>
            <w:r>
              <w:rPr>
                <w:b/>
                <w:color w:val="FFFFFF"/>
                <w:sz w:val="46"/>
              </w:rPr>
              <w:t>PART III - COMMERCIAL ENGINE</w:t>
            </w:r>
          </w:p>
          <w:p>
            <w:pPr>
              <w:jc w:val="center"/>
            </w:pPr>
            <w:r>
              <w:rPr>
                <w:color w:val="DDE5EF"/>
                <w:sz w:val="22"/>
              </w:rPr>
              <w:t>Lead ownership, recruiter operations, fees, collections and commissions</w:t>
            </w:r>
          </w:p>
        </w:tc>
      </w:tr>
    </w:tbl>
    <w:p>
      <w:r>
        <w:br w:type="page"/>
      </w:r>
    </w:p>
    <w:p>
      <w:pPr>
        <w:pStyle w:val="Heading1"/>
        <w:pBdr>
          <w:bottom w:val="single" w:sz="10" w:space="6" w:color="B48A35"/>
        </w:pBdr>
      </w:pPr>
      <w:r>
        <w:t>13. Lead Ownership</w:t>
      </w:r>
    </w:p>
    <w:p>
      <w:pPr>
        <w:pStyle w:val="BodyText"/>
        <w:spacing w:after="100" w:line="252" w:lineRule="auto"/>
      </w:pPr>
      <w:r>
        <w:rPr>
          <w:b w:val="0"/>
          <w:i w:val="0"/>
        </w:rPr>
        <w:t>Lead ownership must be timestamped, evidence-based and governed by written policy. Relationship value should not be reduced to name submission.</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Field / event</w:t>
            </w:r>
          </w:p>
        </w:tc>
        <w:tc>
          <w:tcPr>
            <w:tcW w:type="dxa" w:w="5083"/>
            <w:shd w:fill="12233F"/>
            <w:tcMar>
              <w:top w:w="95" w:type="dxa"/>
              <w:start w:w="115" w:type="dxa"/>
              <w:bottom w:w="95" w:type="dxa"/>
              <w:end w:w="115" w:type="dxa"/>
            </w:tcMar>
          </w:tcPr>
          <w:p>
            <w:r/>
            <w:r>
              <w:rPr>
                <w:b/>
                <w:color w:val="FFFFFF"/>
                <w:sz w:val="15"/>
              </w:rPr>
              <w:t>Rule</w:t>
            </w:r>
          </w:p>
        </w:tc>
      </w:tr>
      <w:tr>
        <w:tc>
          <w:tcPr>
            <w:tcW w:type="dxa" w:w="5083"/>
            <w:tcMar>
              <w:top w:w="95" w:type="dxa"/>
              <w:start w:w="115" w:type="dxa"/>
              <w:bottom w:w="95" w:type="dxa"/>
              <w:end w:w="115" w:type="dxa"/>
            </w:tcMar>
            <w:vAlign w:val="top"/>
          </w:tcPr>
          <w:p>
            <w:r/>
            <w:r>
              <w:rPr>
                <w:b w:val="0"/>
                <w:sz w:val="15"/>
              </w:rPr>
              <w:t>Lead submission</w:t>
            </w:r>
          </w:p>
        </w:tc>
        <w:tc>
          <w:tcPr>
            <w:tcW w:type="dxa" w:w="5083"/>
            <w:tcMar>
              <w:top w:w="95" w:type="dxa"/>
              <w:start w:w="115" w:type="dxa"/>
              <w:bottom w:w="95" w:type="dxa"/>
              <w:end w:w="115" w:type="dxa"/>
            </w:tcMar>
            <w:vAlign w:val="top"/>
          </w:tcPr>
          <w:p>
            <w:r/>
            <w:r>
              <w:rPr>
                <w:b w:val="0"/>
                <w:sz w:val="15"/>
              </w:rPr>
              <w:t>Requires name/team, firm, source, date, basis and known relationship.</w:t>
            </w:r>
          </w:p>
        </w:tc>
      </w:tr>
      <w:tr>
        <w:tc>
          <w:tcPr>
            <w:tcW w:type="dxa" w:w="5083"/>
            <w:tcMar>
              <w:top w:w="95" w:type="dxa"/>
              <w:start w:w="115" w:type="dxa"/>
              <w:bottom w:w="95" w:type="dxa"/>
              <w:end w:w="115" w:type="dxa"/>
            </w:tcMar>
            <w:vAlign w:val="top"/>
            <w:shd w:fill="F8FAFC"/>
          </w:tcPr>
          <w:p>
            <w:r/>
            <w:r>
              <w:rPr>
                <w:b w:val="0"/>
                <w:sz w:val="15"/>
              </w:rPr>
              <w:t>Acceptance</w:t>
            </w:r>
          </w:p>
        </w:tc>
        <w:tc>
          <w:tcPr>
            <w:tcW w:type="dxa" w:w="5083"/>
            <w:tcMar>
              <w:top w:w="95" w:type="dxa"/>
              <w:start w:w="115" w:type="dxa"/>
              <w:bottom w:w="95" w:type="dxa"/>
              <w:end w:w="115" w:type="dxa"/>
            </w:tcMar>
            <w:vAlign w:val="top"/>
            <w:shd w:fill="F8FAFC"/>
          </w:tcPr>
          <w:p>
            <w:r/>
            <w:r>
              <w:rPr>
                <w:b w:val="0"/>
                <w:sz w:val="15"/>
              </w:rPr>
              <w:t>Founder or designated reviewer confirms ownership or requests evidence.</w:t>
            </w:r>
          </w:p>
        </w:tc>
      </w:tr>
      <w:tr>
        <w:tc>
          <w:tcPr>
            <w:tcW w:type="dxa" w:w="5083"/>
            <w:tcMar>
              <w:top w:w="95" w:type="dxa"/>
              <w:start w:w="115" w:type="dxa"/>
              <w:bottom w:w="95" w:type="dxa"/>
              <w:end w:w="115" w:type="dxa"/>
            </w:tcMar>
            <w:vAlign w:val="top"/>
          </w:tcPr>
          <w:p>
            <w:r/>
            <w:r>
              <w:rPr>
                <w:b w:val="0"/>
                <w:sz w:val="15"/>
              </w:rPr>
              <w:t>VYNE-generated lead</w:t>
            </w:r>
          </w:p>
        </w:tc>
        <w:tc>
          <w:tcPr>
            <w:tcW w:type="dxa" w:w="5083"/>
            <w:tcMar>
              <w:top w:w="95" w:type="dxa"/>
              <w:start w:w="115" w:type="dxa"/>
              <w:bottom w:w="95" w:type="dxa"/>
              <w:end w:w="115" w:type="dxa"/>
            </w:tcMar>
            <w:vAlign w:val="top"/>
          </w:tcPr>
          <w:p>
            <w:r/>
            <w:r>
              <w:rPr>
                <w:b w:val="0"/>
                <w:sz w:val="15"/>
              </w:rPr>
              <w:t>Assigned by founder; assignment does not necessarily convey permanent relationship ownership.</w:t>
            </w:r>
          </w:p>
        </w:tc>
      </w:tr>
      <w:tr>
        <w:tc>
          <w:tcPr>
            <w:tcW w:type="dxa" w:w="5083"/>
            <w:tcMar>
              <w:top w:w="95" w:type="dxa"/>
              <w:start w:w="115" w:type="dxa"/>
              <w:bottom w:w="95" w:type="dxa"/>
              <w:end w:w="115" w:type="dxa"/>
            </w:tcMar>
            <w:vAlign w:val="top"/>
            <w:shd w:fill="F8FAFC"/>
          </w:tcPr>
          <w:p>
            <w:r/>
            <w:r>
              <w:rPr>
                <w:b w:val="0"/>
                <w:sz w:val="15"/>
              </w:rPr>
              <w:t>Duplicate claim</w:t>
            </w:r>
          </w:p>
        </w:tc>
        <w:tc>
          <w:tcPr>
            <w:tcW w:type="dxa" w:w="5083"/>
            <w:tcMar>
              <w:top w:w="95" w:type="dxa"/>
              <w:start w:w="115" w:type="dxa"/>
              <w:bottom w:w="95" w:type="dxa"/>
              <w:end w:w="115" w:type="dxa"/>
            </w:tcMar>
            <w:vAlign w:val="top"/>
            <w:shd w:fill="F8FAFC"/>
          </w:tcPr>
          <w:p>
            <w:r/>
            <w:r>
              <w:rPr>
                <w:b w:val="0"/>
                <w:sz w:val="15"/>
              </w:rPr>
              <w:t>Resolve using prior meaningful activity, permission, recency and contribution - not first name entry alone.</w:t>
            </w:r>
          </w:p>
        </w:tc>
      </w:tr>
      <w:tr>
        <w:tc>
          <w:tcPr>
            <w:tcW w:type="dxa" w:w="5083"/>
            <w:tcMar>
              <w:top w:w="95" w:type="dxa"/>
              <w:start w:w="115" w:type="dxa"/>
              <w:bottom w:w="95" w:type="dxa"/>
              <w:end w:w="115" w:type="dxa"/>
            </w:tcMar>
            <w:vAlign w:val="top"/>
          </w:tcPr>
          <w:p>
            <w:r/>
            <w:r>
              <w:rPr>
                <w:b w:val="0"/>
                <w:sz w:val="15"/>
              </w:rPr>
              <w:t>Dormancy</w:t>
            </w:r>
          </w:p>
        </w:tc>
        <w:tc>
          <w:tcPr>
            <w:tcW w:type="dxa" w:w="5083"/>
            <w:tcMar>
              <w:top w:w="95" w:type="dxa"/>
              <w:start w:w="115" w:type="dxa"/>
              <w:bottom w:w="95" w:type="dxa"/>
              <w:end w:w="115" w:type="dxa"/>
            </w:tcMar>
            <w:vAlign w:val="top"/>
          </w:tcPr>
          <w:p>
            <w:r/>
            <w:r>
              <w:rPr>
                <w:b w:val="0"/>
                <w:sz w:val="15"/>
              </w:rPr>
              <w:t>Ownership may be reviewed after defined inactivity and no documented relationship plan.</w:t>
            </w:r>
          </w:p>
        </w:tc>
      </w:tr>
      <w:tr>
        <w:tc>
          <w:tcPr>
            <w:tcW w:type="dxa" w:w="5083"/>
            <w:tcMar>
              <w:top w:w="95" w:type="dxa"/>
              <w:start w:w="115" w:type="dxa"/>
              <w:bottom w:w="95" w:type="dxa"/>
              <w:end w:w="115" w:type="dxa"/>
            </w:tcMar>
            <w:vAlign w:val="top"/>
            <w:shd w:fill="F8FAFC"/>
          </w:tcPr>
          <w:p>
            <w:r/>
            <w:r>
              <w:rPr>
                <w:b w:val="0"/>
                <w:sz w:val="15"/>
              </w:rPr>
              <w:t>Inbound advisor</w:t>
            </w:r>
          </w:p>
        </w:tc>
        <w:tc>
          <w:tcPr>
            <w:tcW w:type="dxa" w:w="5083"/>
            <w:tcMar>
              <w:top w:w="95" w:type="dxa"/>
              <w:start w:w="115" w:type="dxa"/>
              <w:bottom w:w="95" w:type="dxa"/>
              <w:end w:w="115" w:type="dxa"/>
            </w:tcMar>
            <w:vAlign w:val="top"/>
            <w:shd w:fill="F8FAFC"/>
          </w:tcPr>
          <w:p>
            <w:r/>
            <w:r>
              <w:rPr>
                <w:b w:val="0"/>
                <w:sz w:val="15"/>
              </w:rPr>
              <w:t>Default VYNE-owned unless evidence supports an existing recruiter relationship.</w:t>
            </w:r>
          </w:p>
        </w:tc>
      </w:tr>
      <w:tr>
        <w:tc>
          <w:tcPr>
            <w:tcW w:type="dxa" w:w="5083"/>
            <w:tcMar>
              <w:top w:w="95" w:type="dxa"/>
              <w:start w:w="115" w:type="dxa"/>
              <w:bottom w:w="95" w:type="dxa"/>
              <w:end w:w="115" w:type="dxa"/>
            </w:tcMar>
            <w:vAlign w:val="top"/>
          </w:tcPr>
          <w:p>
            <w:r/>
            <w:r>
              <w:rPr>
                <w:b w:val="0"/>
                <w:sz w:val="15"/>
              </w:rPr>
              <w:t>Dispute</w:t>
            </w:r>
          </w:p>
        </w:tc>
        <w:tc>
          <w:tcPr>
            <w:tcW w:type="dxa" w:w="5083"/>
            <w:tcMar>
              <w:top w:w="95" w:type="dxa"/>
              <w:start w:w="115" w:type="dxa"/>
              <w:bottom w:w="95" w:type="dxa"/>
              <w:end w:w="115" w:type="dxa"/>
            </w:tcMar>
            <w:vAlign w:val="top"/>
          </w:tcPr>
          <w:p>
            <w:r/>
            <w:r>
              <w:rPr>
                <w:b w:val="0"/>
                <w:sz w:val="15"/>
              </w:rPr>
              <w:t>Founder has final internal determination under the compensation agreement.</w:t>
            </w:r>
          </w:p>
        </w:tc>
      </w:tr>
    </w:tbl>
    <w:p>
      <w:pPr>
        <w:spacing w:after="20"/>
      </w:pPr>
    </w:p>
    <w:p>
      <w:pPr>
        <w:pStyle w:val="Heading1"/>
        <w:pBdr>
          <w:bottom w:val="single" w:sz="10" w:space="6" w:color="B48A35"/>
        </w:pBdr>
      </w:pPr>
      <w:r>
        <w:t>14. Recruiter Record and Performance</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Field</w:t>
            </w:r>
          </w:p>
        </w:tc>
        <w:tc>
          <w:tcPr>
            <w:tcW w:type="dxa" w:w="5083"/>
            <w:shd w:fill="12233F"/>
            <w:tcMar>
              <w:top w:w="95" w:type="dxa"/>
              <w:start w:w="115" w:type="dxa"/>
              <w:bottom w:w="95" w:type="dxa"/>
              <w:end w:w="115" w:type="dxa"/>
            </w:tcMar>
          </w:tcPr>
          <w:p>
            <w:r/>
            <w:r>
              <w:rPr>
                <w:b/>
                <w:color w:val="FFFFFF"/>
                <w:sz w:val="15"/>
              </w:rPr>
              <w:t>Purpose / rule</w:t>
            </w:r>
          </w:p>
        </w:tc>
      </w:tr>
      <w:tr>
        <w:tc>
          <w:tcPr>
            <w:tcW w:type="dxa" w:w="5083"/>
            <w:tcMar>
              <w:top w:w="95" w:type="dxa"/>
              <w:start w:w="115" w:type="dxa"/>
              <w:bottom w:w="95" w:type="dxa"/>
              <w:end w:w="115" w:type="dxa"/>
            </w:tcMar>
            <w:vAlign w:val="top"/>
          </w:tcPr>
          <w:p>
            <w:r/>
            <w:r>
              <w:rPr>
                <w:b w:val="0"/>
                <w:sz w:val="15"/>
              </w:rPr>
              <w:t>User identity / role</w:t>
            </w:r>
          </w:p>
        </w:tc>
        <w:tc>
          <w:tcPr>
            <w:tcW w:type="dxa" w:w="5083"/>
            <w:tcMar>
              <w:top w:w="95" w:type="dxa"/>
              <w:start w:w="115" w:type="dxa"/>
              <w:bottom w:w="95" w:type="dxa"/>
              <w:end w:w="115" w:type="dxa"/>
            </w:tcMar>
            <w:vAlign w:val="top"/>
          </w:tcPr>
          <w:p>
            <w:r/>
            <w:r>
              <w:rPr>
                <w:b w:val="0"/>
                <w:sz w:val="15"/>
              </w:rPr>
              <w:t>Recruiter, founder, partner, operations or finance.</w:t>
            </w:r>
          </w:p>
        </w:tc>
      </w:tr>
      <w:tr>
        <w:tc>
          <w:tcPr>
            <w:tcW w:type="dxa" w:w="5083"/>
            <w:tcMar>
              <w:top w:w="95" w:type="dxa"/>
              <w:start w:w="115" w:type="dxa"/>
              <w:bottom w:w="95" w:type="dxa"/>
              <w:end w:w="115" w:type="dxa"/>
            </w:tcMar>
            <w:vAlign w:val="top"/>
            <w:shd w:fill="F8FAFC"/>
          </w:tcPr>
          <w:p>
            <w:r/>
            <w:r>
              <w:rPr>
                <w:b w:val="0"/>
                <w:sz w:val="15"/>
              </w:rPr>
              <w:t>Employment / contractor entity</w:t>
            </w:r>
          </w:p>
        </w:tc>
        <w:tc>
          <w:tcPr>
            <w:tcW w:type="dxa" w:w="5083"/>
            <w:tcMar>
              <w:top w:w="95" w:type="dxa"/>
              <w:start w:w="115" w:type="dxa"/>
              <w:bottom w:w="95" w:type="dxa"/>
              <w:end w:w="115" w:type="dxa"/>
            </w:tcMar>
            <w:vAlign w:val="top"/>
            <w:shd w:fill="F8FAFC"/>
          </w:tcPr>
          <w:p>
            <w:r/>
            <w:r>
              <w:rPr>
                <w:b w:val="0"/>
                <w:sz w:val="15"/>
              </w:rPr>
              <w:t>Contracting party and payment details.</w:t>
            </w:r>
          </w:p>
        </w:tc>
      </w:tr>
      <w:tr>
        <w:tc>
          <w:tcPr>
            <w:tcW w:type="dxa" w:w="5083"/>
            <w:tcMar>
              <w:top w:w="95" w:type="dxa"/>
              <w:start w:w="115" w:type="dxa"/>
              <w:bottom w:w="95" w:type="dxa"/>
              <w:end w:w="115" w:type="dxa"/>
            </w:tcMar>
            <w:vAlign w:val="top"/>
          </w:tcPr>
          <w:p>
            <w:r/>
            <w:r>
              <w:rPr>
                <w:b w:val="0"/>
                <w:sz w:val="15"/>
              </w:rPr>
              <w:t>Active restrictions</w:t>
            </w:r>
          </w:p>
        </w:tc>
        <w:tc>
          <w:tcPr>
            <w:tcW w:type="dxa" w:w="5083"/>
            <w:tcMar>
              <w:top w:w="95" w:type="dxa"/>
              <w:start w:w="115" w:type="dxa"/>
              <w:bottom w:w="95" w:type="dxa"/>
              <w:end w:w="115" w:type="dxa"/>
            </w:tcMar>
            <w:vAlign w:val="top"/>
          </w:tcPr>
          <w:p>
            <w:r/>
            <w:r>
              <w:rPr>
                <w:b w:val="0"/>
                <w:sz w:val="15"/>
              </w:rPr>
              <w:t>Personal non-compete, prohibited firms or markets.</w:t>
            </w:r>
          </w:p>
        </w:tc>
      </w:tr>
      <w:tr>
        <w:tc>
          <w:tcPr>
            <w:tcW w:type="dxa" w:w="5083"/>
            <w:tcMar>
              <w:top w:w="95" w:type="dxa"/>
              <w:start w:w="115" w:type="dxa"/>
              <w:bottom w:w="95" w:type="dxa"/>
              <w:end w:w="115" w:type="dxa"/>
            </w:tcMar>
            <w:vAlign w:val="top"/>
            <w:shd w:fill="F8FAFC"/>
          </w:tcPr>
          <w:p>
            <w:r/>
            <w:r>
              <w:rPr>
                <w:b w:val="0"/>
                <w:sz w:val="15"/>
              </w:rPr>
              <w:t>Lead portfolio</w:t>
            </w:r>
          </w:p>
        </w:tc>
        <w:tc>
          <w:tcPr>
            <w:tcW w:type="dxa" w:w="5083"/>
            <w:tcMar>
              <w:top w:w="95" w:type="dxa"/>
              <w:start w:w="115" w:type="dxa"/>
              <w:bottom w:w="95" w:type="dxa"/>
              <w:end w:w="115" w:type="dxa"/>
            </w:tcMar>
            <w:vAlign w:val="top"/>
            <w:shd w:fill="F8FAFC"/>
          </w:tcPr>
          <w:p>
            <w:r/>
            <w:r>
              <w:rPr>
                <w:b w:val="0"/>
                <w:sz w:val="15"/>
              </w:rPr>
              <w:t>Owned, assigned and supporting relationships.</w:t>
            </w:r>
          </w:p>
        </w:tc>
      </w:tr>
      <w:tr>
        <w:tc>
          <w:tcPr>
            <w:tcW w:type="dxa" w:w="5083"/>
            <w:tcMar>
              <w:top w:w="95" w:type="dxa"/>
              <w:start w:w="115" w:type="dxa"/>
              <w:bottom w:w="95" w:type="dxa"/>
              <w:end w:w="115" w:type="dxa"/>
            </w:tcMar>
            <w:vAlign w:val="top"/>
          </w:tcPr>
          <w:p>
            <w:r/>
            <w:r>
              <w:rPr>
                <w:b w:val="0"/>
                <w:sz w:val="15"/>
              </w:rPr>
              <w:t>Activity quality</w:t>
            </w:r>
          </w:p>
        </w:tc>
        <w:tc>
          <w:tcPr>
            <w:tcW w:type="dxa" w:w="5083"/>
            <w:tcMar>
              <w:top w:w="95" w:type="dxa"/>
              <w:start w:w="115" w:type="dxa"/>
              <w:bottom w:w="95" w:type="dxa"/>
              <w:end w:w="115" w:type="dxa"/>
            </w:tcMar>
            <w:vAlign w:val="top"/>
          </w:tcPr>
          <w:p>
            <w:r/>
            <w:r>
              <w:rPr>
                <w:b w:val="0"/>
                <w:sz w:val="15"/>
              </w:rPr>
              <w:t>Meaningful conversations, meetings, notes and follow-through.</w:t>
            </w:r>
          </w:p>
        </w:tc>
      </w:tr>
      <w:tr>
        <w:tc>
          <w:tcPr>
            <w:tcW w:type="dxa" w:w="5083"/>
            <w:tcMar>
              <w:top w:w="95" w:type="dxa"/>
              <w:start w:w="115" w:type="dxa"/>
              <w:bottom w:w="95" w:type="dxa"/>
              <w:end w:w="115" w:type="dxa"/>
            </w:tcMar>
            <w:vAlign w:val="top"/>
            <w:shd w:fill="F8FAFC"/>
          </w:tcPr>
          <w:p>
            <w:r/>
            <w:r>
              <w:rPr>
                <w:b w:val="0"/>
                <w:sz w:val="15"/>
              </w:rPr>
              <w:t>Pipeline contribution</w:t>
            </w:r>
          </w:p>
        </w:tc>
        <w:tc>
          <w:tcPr>
            <w:tcW w:type="dxa" w:w="5083"/>
            <w:tcMar>
              <w:top w:w="95" w:type="dxa"/>
              <w:start w:w="115" w:type="dxa"/>
              <w:bottom w:w="95" w:type="dxa"/>
              <w:end w:w="115" w:type="dxa"/>
            </w:tcMar>
            <w:vAlign w:val="top"/>
            <w:shd w:fill="F8FAFC"/>
          </w:tcPr>
          <w:p>
            <w:r/>
            <w:r>
              <w:rPr>
                <w:b w:val="0"/>
                <w:sz w:val="15"/>
              </w:rPr>
              <w:t>Verified T12 by stage, probability and expected timing.</w:t>
            </w:r>
          </w:p>
        </w:tc>
      </w:tr>
      <w:tr>
        <w:tc>
          <w:tcPr>
            <w:tcW w:type="dxa" w:w="5083"/>
            <w:tcMar>
              <w:top w:w="95" w:type="dxa"/>
              <w:start w:w="115" w:type="dxa"/>
              <w:bottom w:w="95" w:type="dxa"/>
              <w:end w:w="115" w:type="dxa"/>
            </w:tcMar>
            <w:vAlign w:val="top"/>
          </w:tcPr>
          <w:p>
            <w:r/>
            <w:r>
              <w:rPr>
                <w:b w:val="0"/>
                <w:sz w:val="15"/>
              </w:rPr>
              <w:t>Placements</w:t>
            </w:r>
          </w:p>
        </w:tc>
        <w:tc>
          <w:tcPr>
            <w:tcW w:type="dxa" w:w="5083"/>
            <w:tcMar>
              <w:top w:w="95" w:type="dxa"/>
              <w:start w:w="115" w:type="dxa"/>
              <w:bottom w:w="95" w:type="dxa"/>
              <w:end w:w="115" w:type="dxa"/>
            </w:tcMar>
            <w:vAlign w:val="top"/>
          </w:tcPr>
          <w:p>
            <w:r/>
            <w:r>
              <w:rPr>
                <w:b w:val="0"/>
                <w:sz w:val="15"/>
              </w:rPr>
              <w:t>Hire date, firm, verified T12 and fee basis.</w:t>
            </w:r>
          </w:p>
        </w:tc>
      </w:tr>
      <w:tr>
        <w:tc>
          <w:tcPr>
            <w:tcW w:type="dxa" w:w="5083"/>
            <w:tcMar>
              <w:top w:w="95" w:type="dxa"/>
              <w:start w:w="115" w:type="dxa"/>
              <w:bottom w:w="95" w:type="dxa"/>
              <w:end w:w="115" w:type="dxa"/>
            </w:tcMar>
            <w:vAlign w:val="top"/>
            <w:shd w:fill="F8FAFC"/>
          </w:tcPr>
          <w:p>
            <w:r/>
            <w:r>
              <w:rPr>
                <w:b w:val="0"/>
                <w:sz w:val="15"/>
              </w:rPr>
              <w:t>Commission plan version</w:t>
            </w:r>
          </w:p>
        </w:tc>
        <w:tc>
          <w:tcPr>
            <w:tcW w:type="dxa" w:w="5083"/>
            <w:tcMar>
              <w:top w:w="95" w:type="dxa"/>
              <w:start w:w="115" w:type="dxa"/>
              <w:bottom w:w="95" w:type="dxa"/>
              <w:end w:w="115" w:type="dxa"/>
            </w:tcMar>
            <w:vAlign w:val="top"/>
            <w:shd w:fill="F8FAFC"/>
          </w:tcPr>
          <w:p>
            <w:r/>
            <w:r>
              <w:rPr>
                <w:b w:val="0"/>
                <w:sz w:val="15"/>
              </w:rPr>
              <w:t>Applicable agreement and effective dates.</w:t>
            </w:r>
          </w:p>
        </w:tc>
      </w:tr>
      <w:tr>
        <w:tc>
          <w:tcPr>
            <w:tcW w:type="dxa" w:w="5083"/>
            <w:tcMar>
              <w:top w:w="95" w:type="dxa"/>
              <w:start w:w="115" w:type="dxa"/>
              <w:bottom w:w="95" w:type="dxa"/>
              <w:end w:w="115" w:type="dxa"/>
            </w:tcMar>
            <w:vAlign w:val="top"/>
          </w:tcPr>
          <w:p>
            <w:r/>
            <w:r>
              <w:rPr>
                <w:b w:val="0"/>
                <w:sz w:val="15"/>
              </w:rPr>
              <w:t>T&amp;E budget</w:t>
            </w:r>
          </w:p>
        </w:tc>
        <w:tc>
          <w:tcPr>
            <w:tcW w:type="dxa" w:w="5083"/>
            <w:tcMar>
              <w:top w:w="95" w:type="dxa"/>
              <w:start w:w="115" w:type="dxa"/>
              <w:bottom w:w="95" w:type="dxa"/>
              <w:end w:w="115" w:type="dxa"/>
            </w:tcMar>
            <w:vAlign w:val="top"/>
          </w:tcPr>
          <w:p>
            <w:r/>
            <w:r>
              <w:rPr>
                <w:b w:val="0"/>
                <w:sz w:val="15"/>
              </w:rPr>
              <w:t>Approved amount, spend and exceptions.</w:t>
            </w:r>
          </w:p>
        </w:tc>
      </w:tr>
      <w:tr>
        <w:tc>
          <w:tcPr>
            <w:tcW w:type="dxa" w:w="5083"/>
            <w:tcMar>
              <w:top w:w="95" w:type="dxa"/>
              <w:start w:w="115" w:type="dxa"/>
              <w:bottom w:w="95" w:type="dxa"/>
              <w:end w:w="115" w:type="dxa"/>
            </w:tcMar>
            <w:vAlign w:val="top"/>
            <w:shd w:fill="F8FAFC"/>
          </w:tcPr>
          <w:p>
            <w:r/>
            <w:r>
              <w:rPr>
                <w:b w:val="0"/>
                <w:sz w:val="15"/>
              </w:rPr>
              <w:t>Quality measures</w:t>
            </w:r>
          </w:p>
        </w:tc>
        <w:tc>
          <w:tcPr>
            <w:tcW w:type="dxa" w:w="5083"/>
            <w:tcMar>
              <w:top w:w="95" w:type="dxa"/>
              <w:start w:w="115" w:type="dxa"/>
              <w:bottom w:w="95" w:type="dxa"/>
              <w:end w:w="115" w:type="dxa"/>
            </w:tcMar>
            <w:vAlign w:val="top"/>
            <w:shd w:fill="F8FAFC"/>
          </w:tcPr>
          <w:p>
            <w:r/>
            <w:r>
              <w:rPr>
                <w:b w:val="0"/>
                <w:sz w:val="15"/>
              </w:rPr>
              <w:t>CRM completeness, permission compliance, advisor experience and clawback rate.</w:t>
            </w:r>
          </w:p>
        </w:tc>
      </w:tr>
    </w:tbl>
    <w:p>
      <w:pPr>
        <w:spacing w:after="20"/>
      </w:pPr>
    </w:p>
    <w:p>
      <w:pPr>
        <w:pStyle w:val="Heading1"/>
        <w:pBdr>
          <w:bottom w:val="single" w:sz="10" w:space="6" w:color="B48A35"/>
        </w:pBdr>
      </w:pPr>
      <w:r>
        <w:t>15. Fee Agreement</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Field</w:t>
            </w:r>
          </w:p>
        </w:tc>
        <w:tc>
          <w:tcPr>
            <w:tcW w:type="dxa" w:w="5083"/>
            <w:shd w:fill="12233F"/>
            <w:tcMar>
              <w:top w:w="95" w:type="dxa"/>
              <w:start w:w="115" w:type="dxa"/>
              <w:bottom w:w="95" w:type="dxa"/>
              <w:end w:w="115" w:type="dxa"/>
            </w:tcMar>
          </w:tcPr>
          <w:p>
            <w:r/>
            <w:r>
              <w:rPr>
                <w:b/>
                <w:color w:val="FFFFFF"/>
                <w:sz w:val="15"/>
              </w:rPr>
              <w:t>Purpose / rule</w:t>
            </w:r>
          </w:p>
        </w:tc>
      </w:tr>
      <w:tr>
        <w:tc>
          <w:tcPr>
            <w:tcW w:type="dxa" w:w="5083"/>
            <w:tcMar>
              <w:top w:w="95" w:type="dxa"/>
              <w:start w:w="115" w:type="dxa"/>
              <w:bottom w:w="95" w:type="dxa"/>
              <w:end w:w="115" w:type="dxa"/>
            </w:tcMar>
            <w:vAlign w:val="top"/>
          </w:tcPr>
          <w:p>
            <w:r/>
            <w:r>
              <w:rPr>
                <w:b w:val="0"/>
                <w:sz w:val="15"/>
              </w:rPr>
              <w:t>Hiring firm / legal entity</w:t>
            </w:r>
          </w:p>
        </w:tc>
        <w:tc>
          <w:tcPr>
            <w:tcW w:type="dxa" w:w="5083"/>
            <w:tcMar>
              <w:top w:w="95" w:type="dxa"/>
              <w:start w:w="115" w:type="dxa"/>
              <w:bottom w:w="95" w:type="dxa"/>
              <w:end w:w="115" w:type="dxa"/>
            </w:tcMar>
            <w:vAlign w:val="top"/>
          </w:tcPr>
          <w:p>
            <w:r/>
            <w:r>
              <w:rPr>
                <w:b w:val="0"/>
                <w:sz w:val="15"/>
              </w:rPr>
              <w:t>Entity responsible for payment.</w:t>
            </w:r>
          </w:p>
        </w:tc>
      </w:tr>
      <w:tr>
        <w:tc>
          <w:tcPr>
            <w:tcW w:type="dxa" w:w="5083"/>
            <w:tcMar>
              <w:top w:w="95" w:type="dxa"/>
              <w:start w:w="115" w:type="dxa"/>
              <w:bottom w:w="95" w:type="dxa"/>
              <w:end w:w="115" w:type="dxa"/>
            </w:tcMar>
            <w:vAlign w:val="top"/>
            <w:shd w:fill="F8FAFC"/>
          </w:tcPr>
          <w:p>
            <w:r/>
            <w:r>
              <w:rPr>
                <w:b w:val="0"/>
                <w:sz w:val="15"/>
              </w:rPr>
              <w:t>Effective dates</w:t>
            </w:r>
          </w:p>
        </w:tc>
        <w:tc>
          <w:tcPr>
            <w:tcW w:type="dxa" w:w="5083"/>
            <w:tcMar>
              <w:top w:w="95" w:type="dxa"/>
              <w:start w:w="115" w:type="dxa"/>
              <w:bottom w:w="95" w:type="dxa"/>
              <w:end w:w="115" w:type="dxa"/>
            </w:tcMar>
            <w:vAlign w:val="top"/>
            <w:shd w:fill="F8FAFC"/>
          </w:tcPr>
          <w:p>
            <w:r/>
            <w:r>
              <w:rPr>
                <w:b w:val="0"/>
                <w:sz w:val="15"/>
              </w:rPr>
              <w:t>Contract term and renewal.</w:t>
            </w:r>
          </w:p>
        </w:tc>
      </w:tr>
      <w:tr>
        <w:tc>
          <w:tcPr>
            <w:tcW w:type="dxa" w:w="5083"/>
            <w:tcMar>
              <w:top w:w="95" w:type="dxa"/>
              <w:start w:w="115" w:type="dxa"/>
              <w:bottom w:w="95" w:type="dxa"/>
              <w:end w:w="115" w:type="dxa"/>
            </w:tcMar>
            <w:vAlign w:val="top"/>
          </w:tcPr>
          <w:p>
            <w:r/>
            <w:r>
              <w:rPr>
                <w:b w:val="0"/>
                <w:sz w:val="15"/>
              </w:rPr>
              <w:t>Base fee</w:t>
            </w:r>
          </w:p>
        </w:tc>
        <w:tc>
          <w:tcPr>
            <w:tcW w:type="dxa" w:w="5083"/>
            <w:tcMar>
              <w:top w:w="95" w:type="dxa"/>
              <w:start w:w="115" w:type="dxa"/>
              <w:bottom w:w="95" w:type="dxa"/>
              <w:end w:w="115" w:type="dxa"/>
            </w:tcMar>
            <w:vAlign w:val="top"/>
          </w:tcPr>
          <w:p>
            <w:r/>
            <w:r>
              <w:rPr>
                <w:b w:val="0"/>
                <w:sz w:val="15"/>
              </w:rPr>
              <w:t>Percentage or fixed fee and calculation definition.</w:t>
            </w:r>
          </w:p>
        </w:tc>
      </w:tr>
      <w:tr>
        <w:tc>
          <w:tcPr>
            <w:tcW w:type="dxa" w:w="5083"/>
            <w:tcMar>
              <w:top w:w="95" w:type="dxa"/>
              <w:start w:w="115" w:type="dxa"/>
              <w:bottom w:w="95" w:type="dxa"/>
              <w:end w:w="115" w:type="dxa"/>
            </w:tcMar>
            <w:vAlign w:val="top"/>
            <w:shd w:fill="F8FAFC"/>
          </w:tcPr>
          <w:p>
            <w:r/>
            <w:r>
              <w:rPr>
                <w:b w:val="0"/>
                <w:sz w:val="15"/>
              </w:rPr>
              <w:t>Step-up terms</w:t>
            </w:r>
          </w:p>
        </w:tc>
        <w:tc>
          <w:tcPr>
            <w:tcW w:type="dxa" w:w="5083"/>
            <w:tcMar>
              <w:top w:w="95" w:type="dxa"/>
              <w:start w:w="115" w:type="dxa"/>
              <w:bottom w:w="95" w:type="dxa"/>
              <w:end w:w="115" w:type="dxa"/>
            </w:tcMar>
            <w:vAlign w:val="top"/>
            <w:shd w:fill="F8FAFC"/>
          </w:tcPr>
          <w:p>
            <w:r/>
            <w:r>
              <w:rPr>
                <w:b w:val="0"/>
                <w:sz w:val="15"/>
              </w:rPr>
              <w:t>Threshold, measurement period, incremental fee and payment timing.</w:t>
            </w:r>
          </w:p>
        </w:tc>
      </w:tr>
      <w:tr>
        <w:tc>
          <w:tcPr>
            <w:tcW w:type="dxa" w:w="5083"/>
            <w:tcMar>
              <w:top w:w="95" w:type="dxa"/>
              <w:start w:w="115" w:type="dxa"/>
              <w:bottom w:w="95" w:type="dxa"/>
              <w:end w:w="115" w:type="dxa"/>
            </w:tcMar>
            <w:vAlign w:val="top"/>
          </w:tcPr>
          <w:p>
            <w:r/>
            <w:r>
              <w:rPr>
                <w:b w:val="0"/>
                <w:sz w:val="15"/>
              </w:rPr>
              <w:t>Verified production definition</w:t>
            </w:r>
          </w:p>
        </w:tc>
        <w:tc>
          <w:tcPr>
            <w:tcW w:type="dxa" w:w="5083"/>
            <w:tcMar>
              <w:top w:w="95" w:type="dxa"/>
              <w:start w:w="115" w:type="dxa"/>
              <w:bottom w:w="95" w:type="dxa"/>
              <w:end w:w="115" w:type="dxa"/>
            </w:tcMar>
            <w:vAlign w:val="top"/>
          </w:tcPr>
          <w:p>
            <w:r/>
            <w:r>
              <w:rPr>
                <w:b w:val="0"/>
                <w:sz w:val="15"/>
              </w:rPr>
              <w:t>T12/TTMP source and verification process.</w:t>
            </w:r>
          </w:p>
        </w:tc>
      </w:tr>
      <w:tr>
        <w:tc>
          <w:tcPr>
            <w:tcW w:type="dxa" w:w="5083"/>
            <w:tcMar>
              <w:top w:w="95" w:type="dxa"/>
              <w:start w:w="115" w:type="dxa"/>
              <w:bottom w:w="95" w:type="dxa"/>
              <w:end w:w="115" w:type="dxa"/>
            </w:tcMar>
            <w:vAlign w:val="top"/>
            <w:shd w:fill="F8FAFC"/>
          </w:tcPr>
          <w:p>
            <w:r/>
            <w:r>
              <w:rPr>
                <w:b w:val="0"/>
                <w:sz w:val="15"/>
              </w:rPr>
              <w:t>Exclusions</w:t>
            </w:r>
          </w:p>
        </w:tc>
        <w:tc>
          <w:tcPr>
            <w:tcW w:type="dxa" w:w="5083"/>
            <w:tcMar>
              <w:top w:w="95" w:type="dxa"/>
              <w:start w:w="115" w:type="dxa"/>
              <w:bottom w:w="95" w:type="dxa"/>
              <w:end w:w="115" w:type="dxa"/>
            </w:tcMar>
            <w:vAlign w:val="top"/>
            <w:shd w:fill="F8FAFC"/>
          </w:tcPr>
          <w:p>
            <w:r/>
            <w:r>
              <w:rPr>
                <w:b w:val="0"/>
                <w:sz w:val="15"/>
              </w:rPr>
              <w:t>Existing candidates, protected lists, geography or channels.</w:t>
            </w:r>
          </w:p>
        </w:tc>
      </w:tr>
      <w:tr>
        <w:tc>
          <w:tcPr>
            <w:tcW w:type="dxa" w:w="5083"/>
            <w:tcMar>
              <w:top w:w="95" w:type="dxa"/>
              <w:start w:w="115" w:type="dxa"/>
              <w:bottom w:w="95" w:type="dxa"/>
              <w:end w:w="115" w:type="dxa"/>
            </w:tcMar>
            <w:vAlign w:val="top"/>
          </w:tcPr>
          <w:p>
            <w:r/>
            <w:r>
              <w:rPr>
                <w:b w:val="0"/>
                <w:sz w:val="15"/>
              </w:rPr>
              <w:t>Invoice timing</w:t>
            </w:r>
          </w:p>
        </w:tc>
        <w:tc>
          <w:tcPr>
            <w:tcW w:type="dxa" w:w="5083"/>
            <w:tcMar>
              <w:top w:w="95" w:type="dxa"/>
              <w:start w:w="115" w:type="dxa"/>
              <w:bottom w:w="95" w:type="dxa"/>
              <w:end w:w="115" w:type="dxa"/>
            </w:tcMar>
            <w:vAlign w:val="top"/>
          </w:tcPr>
          <w:p>
            <w:r/>
            <w:r>
              <w:rPr>
                <w:b w:val="0"/>
                <w:sz w:val="15"/>
              </w:rPr>
              <w:t>Trigger and payment due date.</w:t>
            </w:r>
          </w:p>
        </w:tc>
      </w:tr>
      <w:tr>
        <w:tc>
          <w:tcPr>
            <w:tcW w:type="dxa" w:w="5083"/>
            <w:tcMar>
              <w:top w:w="95" w:type="dxa"/>
              <w:start w:w="115" w:type="dxa"/>
              <w:bottom w:w="95" w:type="dxa"/>
              <w:end w:w="115" w:type="dxa"/>
            </w:tcMar>
            <w:vAlign w:val="top"/>
            <w:shd w:fill="F8FAFC"/>
          </w:tcPr>
          <w:p>
            <w:r/>
            <w:r>
              <w:rPr>
                <w:b w:val="0"/>
                <w:sz w:val="15"/>
              </w:rPr>
              <w:t>Clawback</w:t>
            </w:r>
          </w:p>
        </w:tc>
        <w:tc>
          <w:tcPr>
            <w:tcW w:type="dxa" w:w="5083"/>
            <w:tcMar>
              <w:top w:w="95" w:type="dxa"/>
              <w:start w:w="115" w:type="dxa"/>
              <w:bottom w:w="95" w:type="dxa"/>
              <w:end w:w="115" w:type="dxa"/>
            </w:tcMar>
            <w:vAlign w:val="top"/>
            <w:shd w:fill="F8FAFC"/>
          </w:tcPr>
          <w:p>
            <w:r/>
            <w:r>
              <w:rPr>
                <w:b w:val="0"/>
                <w:sz w:val="15"/>
              </w:rPr>
              <w:t>Duration, event, amount and repayment terms.</w:t>
            </w:r>
          </w:p>
        </w:tc>
      </w:tr>
      <w:tr>
        <w:tc>
          <w:tcPr>
            <w:tcW w:type="dxa" w:w="5083"/>
            <w:tcMar>
              <w:top w:w="95" w:type="dxa"/>
              <w:start w:w="115" w:type="dxa"/>
              <w:bottom w:w="95" w:type="dxa"/>
              <w:end w:w="115" w:type="dxa"/>
            </w:tcMar>
            <w:vAlign w:val="top"/>
          </w:tcPr>
          <w:p>
            <w:r/>
            <w:r>
              <w:rPr>
                <w:b w:val="0"/>
                <w:sz w:val="15"/>
              </w:rPr>
              <w:t>Ownership / submission rules</w:t>
            </w:r>
          </w:p>
        </w:tc>
        <w:tc>
          <w:tcPr>
            <w:tcW w:type="dxa" w:w="5083"/>
            <w:tcMar>
              <w:top w:w="95" w:type="dxa"/>
              <w:start w:w="115" w:type="dxa"/>
              <w:bottom w:w="95" w:type="dxa"/>
              <w:end w:w="115" w:type="dxa"/>
            </w:tcMar>
            <w:vAlign w:val="top"/>
          </w:tcPr>
          <w:p>
            <w:r/>
            <w:r>
              <w:rPr>
                <w:b w:val="0"/>
                <w:sz w:val="15"/>
              </w:rPr>
              <w:t>How candidate credit is established.</w:t>
            </w:r>
          </w:p>
        </w:tc>
      </w:tr>
      <w:tr>
        <w:tc>
          <w:tcPr>
            <w:tcW w:type="dxa" w:w="5083"/>
            <w:tcMar>
              <w:top w:w="95" w:type="dxa"/>
              <w:start w:w="115" w:type="dxa"/>
              <w:bottom w:w="95" w:type="dxa"/>
              <w:end w:w="115" w:type="dxa"/>
            </w:tcMar>
            <w:vAlign w:val="top"/>
            <w:shd w:fill="F8FAFC"/>
          </w:tcPr>
          <w:p>
            <w:r/>
            <w:r>
              <w:rPr>
                <w:b w:val="0"/>
                <w:sz w:val="15"/>
              </w:rPr>
              <w:t>Documentation</w:t>
            </w:r>
          </w:p>
        </w:tc>
        <w:tc>
          <w:tcPr>
            <w:tcW w:type="dxa" w:w="5083"/>
            <w:tcMar>
              <w:top w:w="95" w:type="dxa"/>
              <w:start w:w="115" w:type="dxa"/>
              <w:bottom w:w="95" w:type="dxa"/>
              <w:end w:w="115" w:type="dxa"/>
            </w:tcMar>
            <w:vAlign w:val="top"/>
            <w:shd w:fill="F8FAFC"/>
          </w:tcPr>
          <w:p>
            <w:r/>
            <w:r>
              <w:rPr>
                <w:b w:val="0"/>
                <w:sz w:val="15"/>
              </w:rPr>
              <w:t>Signed agreement, amendments and correspondence.</w:t>
            </w:r>
          </w:p>
        </w:tc>
      </w:tr>
    </w:tbl>
    <w:p>
      <w:pPr>
        <w:spacing w:after="20"/>
      </w:pPr>
    </w:p>
    <w:p>
      <w:pPr>
        <w:pStyle w:val="Heading1"/>
        <w:pBdr>
          <w:bottom w:val="single" w:sz="10" w:space="6" w:color="B48A35"/>
        </w:pBdr>
      </w:pPr>
      <w:r>
        <w:t>16. Fee and Commission Events</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Event</w:t>
            </w:r>
          </w:p>
        </w:tc>
        <w:tc>
          <w:tcPr>
            <w:tcW w:type="dxa" w:w="5083"/>
            <w:shd w:fill="12233F"/>
            <w:tcMar>
              <w:top w:w="95" w:type="dxa"/>
              <w:start w:w="115" w:type="dxa"/>
              <w:bottom w:w="95" w:type="dxa"/>
              <w:end w:w="115" w:type="dxa"/>
            </w:tcMar>
          </w:tcPr>
          <w:p>
            <w:r/>
            <w:r>
              <w:rPr>
                <w:b/>
                <w:color w:val="FFFFFF"/>
                <w:sz w:val="15"/>
              </w:rPr>
              <w:t>System treatment</w:t>
            </w:r>
          </w:p>
        </w:tc>
      </w:tr>
      <w:tr>
        <w:tc>
          <w:tcPr>
            <w:tcW w:type="dxa" w:w="5083"/>
            <w:tcMar>
              <w:top w:w="95" w:type="dxa"/>
              <w:start w:w="115" w:type="dxa"/>
              <w:bottom w:w="95" w:type="dxa"/>
              <w:end w:w="115" w:type="dxa"/>
            </w:tcMar>
            <w:vAlign w:val="top"/>
          </w:tcPr>
          <w:p>
            <w:r/>
            <w:r>
              <w:rPr>
                <w:b w:val="0"/>
                <w:sz w:val="15"/>
              </w:rPr>
              <w:t>Expected fee</w:t>
            </w:r>
          </w:p>
        </w:tc>
        <w:tc>
          <w:tcPr>
            <w:tcW w:type="dxa" w:w="5083"/>
            <w:tcMar>
              <w:top w:w="95" w:type="dxa"/>
              <w:start w:w="115" w:type="dxa"/>
              <w:bottom w:w="95" w:type="dxa"/>
              <w:end w:w="115" w:type="dxa"/>
            </w:tcMar>
            <w:vAlign w:val="top"/>
          </w:tcPr>
          <w:p>
            <w:r/>
            <w:r>
              <w:rPr>
                <w:b w:val="0"/>
                <w:sz w:val="15"/>
              </w:rPr>
              <w:t>Forecast only; calculated from current verified production and contract terms.</w:t>
            </w:r>
          </w:p>
        </w:tc>
      </w:tr>
      <w:tr>
        <w:tc>
          <w:tcPr>
            <w:tcW w:type="dxa" w:w="5083"/>
            <w:tcMar>
              <w:top w:w="95" w:type="dxa"/>
              <w:start w:w="115" w:type="dxa"/>
              <w:bottom w:w="95" w:type="dxa"/>
              <w:end w:w="115" w:type="dxa"/>
            </w:tcMar>
            <w:vAlign w:val="top"/>
            <w:shd w:fill="F8FAFC"/>
          </w:tcPr>
          <w:p>
            <w:r/>
            <w:r>
              <w:rPr>
                <w:b w:val="0"/>
                <w:sz w:val="15"/>
              </w:rPr>
              <w:t>Earned fee</w:t>
            </w:r>
          </w:p>
        </w:tc>
        <w:tc>
          <w:tcPr>
            <w:tcW w:type="dxa" w:w="5083"/>
            <w:tcMar>
              <w:top w:w="95" w:type="dxa"/>
              <w:start w:w="115" w:type="dxa"/>
              <w:bottom w:w="95" w:type="dxa"/>
              <w:end w:w="115" w:type="dxa"/>
            </w:tcMar>
            <w:vAlign w:val="top"/>
            <w:shd w:fill="F8FAFC"/>
          </w:tcPr>
          <w:p>
            <w:r/>
            <w:r>
              <w:rPr>
                <w:b w:val="0"/>
                <w:sz w:val="15"/>
              </w:rPr>
              <w:t>Placement or contractual trigger occurred.</w:t>
            </w:r>
          </w:p>
        </w:tc>
      </w:tr>
      <w:tr>
        <w:tc>
          <w:tcPr>
            <w:tcW w:type="dxa" w:w="5083"/>
            <w:tcMar>
              <w:top w:w="95" w:type="dxa"/>
              <w:start w:w="115" w:type="dxa"/>
              <w:bottom w:w="95" w:type="dxa"/>
              <w:end w:w="115" w:type="dxa"/>
            </w:tcMar>
            <w:vAlign w:val="top"/>
          </w:tcPr>
          <w:p>
            <w:r/>
            <w:r>
              <w:rPr>
                <w:b w:val="0"/>
                <w:sz w:val="15"/>
              </w:rPr>
              <w:t>Invoiced fee</w:t>
            </w:r>
          </w:p>
        </w:tc>
        <w:tc>
          <w:tcPr>
            <w:tcW w:type="dxa" w:w="5083"/>
            <w:tcMar>
              <w:top w:w="95" w:type="dxa"/>
              <w:start w:w="115" w:type="dxa"/>
              <w:bottom w:w="95" w:type="dxa"/>
              <w:end w:w="115" w:type="dxa"/>
            </w:tcMar>
            <w:vAlign w:val="top"/>
          </w:tcPr>
          <w:p>
            <w:r/>
            <w:r>
              <w:rPr>
                <w:b w:val="0"/>
                <w:sz w:val="15"/>
              </w:rPr>
              <w:t>Invoice number, amount, date and due date recorded.</w:t>
            </w:r>
          </w:p>
        </w:tc>
      </w:tr>
      <w:tr>
        <w:tc>
          <w:tcPr>
            <w:tcW w:type="dxa" w:w="5083"/>
            <w:tcMar>
              <w:top w:w="95" w:type="dxa"/>
              <w:start w:w="115" w:type="dxa"/>
              <w:bottom w:w="95" w:type="dxa"/>
              <w:end w:w="115" w:type="dxa"/>
            </w:tcMar>
            <w:vAlign w:val="top"/>
            <w:shd w:fill="F8FAFC"/>
          </w:tcPr>
          <w:p>
            <w:r/>
            <w:r>
              <w:rPr>
                <w:b w:val="0"/>
                <w:sz w:val="15"/>
              </w:rPr>
              <w:t>Collected fee</w:t>
            </w:r>
          </w:p>
        </w:tc>
        <w:tc>
          <w:tcPr>
            <w:tcW w:type="dxa" w:w="5083"/>
            <w:tcMar>
              <w:top w:w="95" w:type="dxa"/>
              <w:start w:w="115" w:type="dxa"/>
              <w:bottom w:w="95" w:type="dxa"/>
              <w:end w:w="115" w:type="dxa"/>
            </w:tcMar>
            <w:vAlign w:val="top"/>
            <w:shd w:fill="F8FAFC"/>
          </w:tcPr>
          <w:p>
            <w:r/>
            <w:r>
              <w:rPr>
                <w:b w:val="0"/>
                <w:sz w:val="15"/>
              </w:rPr>
              <w:t>Cash received and matched to invoice.</w:t>
            </w:r>
          </w:p>
        </w:tc>
      </w:tr>
      <w:tr>
        <w:tc>
          <w:tcPr>
            <w:tcW w:type="dxa" w:w="5083"/>
            <w:tcMar>
              <w:top w:w="95" w:type="dxa"/>
              <w:start w:w="115" w:type="dxa"/>
              <w:bottom w:w="95" w:type="dxa"/>
              <w:end w:w="115" w:type="dxa"/>
            </w:tcMar>
            <w:vAlign w:val="top"/>
          </w:tcPr>
          <w:p>
            <w:r/>
            <w:r>
              <w:rPr>
                <w:b w:val="0"/>
                <w:sz w:val="15"/>
              </w:rPr>
              <w:t>Step-up earned</w:t>
            </w:r>
          </w:p>
        </w:tc>
        <w:tc>
          <w:tcPr>
            <w:tcW w:type="dxa" w:w="5083"/>
            <w:tcMar>
              <w:top w:w="95" w:type="dxa"/>
              <w:start w:w="115" w:type="dxa"/>
              <w:bottom w:w="95" w:type="dxa"/>
              <w:end w:w="115" w:type="dxa"/>
            </w:tcMar>
            <w:vAlign w:val="top"/>
          </w:tcPr>
          <w:p>
            <w:r/>
            <w:r>
              <w:rPr>
                <w:b w:val="0"/>
                <w:sz w:val="15"/>
              </w:rPr>
              <w:t>Threshold event creates incremental receivable.</w:t>
            </w:r>
          </w:p>
        </w:tc>
      </w:tr>
      <w:tr>
        <w:tc>
          <w:tcPr>
            <w:tcW w:type="dxa" w:w="5083"/>
            <w:tcMar>
              <w:top w:w="95" w:type="dxa"/>
              <w:start w:w="115" w:type="dxa"/>
              <w:bottom w:w="95" w:type="dxa"/>
              <w:end w:w="115" w:type="dxa"/>
            </w:tcMar>
            <w:vAlign w:val="top"/>
            <w:shd w:fill="F8FAFC"/>
          </w:tcPr>
          <w:p>
            <w:r/>
            <w:r>
              <w:rPr>
                <w:b w:val="0"/>
                <w:sz w:val="15"/>
              </w:rPr>
              <w:t>Clawback notice</w:t>
            </w:r>
          </w:p>
        </w:tc>
        <w:tc>
          <w:tcPr>
            <w:tcW w:type="dxa" w:w="5083"/>
            <w:tcMar>
              <w:top w:w="95" w:type="dxa"/>
              <w:start w:w="115" w:type="dxa"/>
              <w:bottom w:w="95" w:type="dxa"/>
              <w:end w:w="115" w:type="dxa"/>
            </w:tcMar>
            <w:vAlign w:val="top"/>
            <w:shd w:fill="F8FAFC"/>
          </w:tcPr>
          <w:p>
            <w:r/>
            <w:r>
              <w:rPr>
                <w:b w:val="0"/>
                <w:sz w:val="15"/>
              </w:rPr>
              <w:t>Potential reversal recorded with status and evidence.</w:t>
            </w:r>
          </w:p>
        </w:tc>
      </w:tr>
      <w:tr>
        <w:tc>
          <w:tcPr>
            <w:tcW w:type="dxa" w:w="5083"/>
            <w:tcMar>
              <w:top w:w="95" w:type="dxa"/>
              <w:start w:w="115" w:type="dxa"/>
              <w:bottom w:w="95" w:type="dxa"/>
              <w:end w:w="115" w:type="dxa"/>
            </w:tcMar>
            <w:vAlign w:val="top"/>
          </w:tcPr>
          <w:p>
            <w:r/>
            <w:r>
              <w:rPr>
                <w:b w:val="0"/>
                <w:sz w:val="15"/>
              </w:rPr>
              <w:t>Refund / repayment</w:t>
            </w:r>
          </w:p>
        </w:tc>
        <w:tc>
          <w:tcPr>
            <w:tcW w:type="dxa" w:w="5083"/>
            <w:tcMar>
              <w:top w:w="95" w:type="dxa"/>
              <w:start w:w="115" w:type="dxa"/>
              <w:bottom w:w="95" w:type="dxa"/>
              <w:end w:w="115" w:type="dxa"/>
            </w:tcMar>
            <w:vAlign w:val="top"/>
          </w:tcPr>
          <w:p>
            <w:r/>
            <w:r>
              <w:rPr>
                <w:b w:val="0"/>
                <w:sz w:val="15"/>
              </w:rPr>
              <w:t>Cash movement reconciled to original fee.</w:t>
            </w:r>
          </w:p>
        </w:tc>
      </w:tr>
      <w:tr>
        <w:tc>
          <w:tcPr>
            <w:tcW w:type="dxa" w:w="5083"/>
            <w:tcMar>
              <w:top w:w="95" w:type="dxa"/>
              <w:start w:w="115" w:type="dxa"/>
              <w:bottom w:w="95" w:type="dxa"/>
              <w:end w:w="115" w:type="dxa"/>
            </w:tcMar>
            <w:vAlign w:val="top"/>
            <w:shd w:fill="F8FAFC"/>
          </w:tcPr>
          <w:p>
            <w:r/>
            <w:r>
              <w:rPr>
                <w:b w:val="0"/>
                <w:sz w:val="15"/>
              </w:rPr>
              <w:t>Recruiter commission accrued</w:t>
            </w:r>
          </w:p>
        </w:tc>
        <w:tc>
          <w:tcPr>
            <w:tcW w:type="dxa" w:w="5083"/>
            <w:tcMar>
              <w:top w:w="95" w:type="dxa"/>
              <w:start w:w="115" w:type="dxa"/>
              <w:bottom w:w="95" w:type="dxa"/>
              <w:end w:w="115" w:type="dxa"/>
            </w:tcMar>
            <w:vAlign w:val="top"/>
            <w:shd w:fill="F8FAFC"/>
          </w:tcPr>
          <w:p>
            <w:r/>
            <w:r>
              <w:rPr>
                <w:b w:val="0"/>
                <w:sz w:val="15"/>
              </w:rPr>
              <w:t>Calculated only under applicable agreement and event rules.</w:t>
            </w:r>
          </w:p>
        </w:tc>
      </w:tr>
      <w:tr>
        <w:tc>
          <w:tcPr>
            <w:tcW w:type="dxa" w:w="5083"/>
            <w:tcMar>
              <w:top w:w="95" w:type="dxa"/>
              <w:start w:w="115" w:type="dxa"/>
              <w:bottom w:w="95" w:type="dxa"/>
              <w:end w:w="115" w:type="dxa"/>
            </w:tcMar>
            <w:vAlign w:val="top"/>
          </w:tcPr>
          <w:p>
            <w:r/>
            <w:r>
              <w:rPr>
                <w:b w:val="0"/>
                <w:sz w:val="15"/>
              </w:rPr>
              <w:t>Recruiter commission payable</w:t>
            </w:r>
          </w:p>
        </w:tc>
        <w:tc>
          <w:tcPr>
            <w:tcW w:type="dxa" w:w="5083"/>
            <w:tcMar>
              <w:top w:w="95" w:type="dxa"/>
              <w:start w:w="115" w:type="dxa"/>
              <w:bottom w:w="95" w:type="dxa"/>
              <w:end w:w="115" w:type="dxa"/>
            </w:tcMar>
            <w:vAlign w:val="top"/>
          </w:tcPr>
          <w:p>
            <w:r/>
            <w:r>
              <w:rPr>
                <w:b w:val="0"/>
                <w:sz w:val="15"/>
              </w:rPr>
              <w:t>Payment condition satisfied, such as VYNE receipt plus waiting period.</w:t>
            </w:r>
          </w:p>
        </w:tc>
      </w:tr>
      <w:tr>
        <w:tc>
          <w:tcPr>
            <w:tcW w:type="dxa" w:w="5083"/>
            <w:tcMar>
              <w:top w:w="95" w:type="dxa"/>
              <w:start w:w="115" w:type="dxa"/>
              <w:bottom w:w="95" w:type="dxa"/>
              <w:end w:w="115" w:type="dxa"/>
            </w:tcMar>
            <w:vAlign w:val="top"/>
            <w:shd w:fill="F8FAFC"/>
          </w:tcPr>
          <w:p>
            <w:r/>
            <w:r>
              <w:rPr>
                <w:b w:val="0"/>
                <w:sz w:val="15"/>
              </w:rPr>
              <w:t>Recruiter commission paid</w:t>
            </w:r>
          </w:p>
        </w:tc>
        <w:tc>
          <w:tcPr>
            <w:tcW w:type="dxa" w:w="5083"/>
            <w:tcMar>
              <w:top w:w="95" w:type="dxa"/>
              <w:start w:w="115" w:type="dxa"/>
              <w:bottom w:w="95" w:type="dxa"/>
              <w:end w:w="115" w:type="dxa"/>
            </w:tcMar>
            <w:vAlign w:val="top"/>
            <w:shd w:fill="F8FAFC"/>
          </w:tcPr>
          <w:p>
            <w:r/>
            <w:r>
              <w:rPr>
                <w:b w:val="0"/>
                <w:sz w:val="15"/>
              </w:rPr>
              <w:t>Payment date, amount and supporting statement.</w:t>
            </w:r>
          </w:p>
        </w:tc>
      </w:tr>
    </w:tbl>
    <w:p>
      <w:pPr>
        <w:spacing w:after="20"/>
      </w:pPr>
    </w:p>
    <w:p>
      <w:pPr>
        <w:pStyle w:val="Heading1"/>
        <w:pBdr>
          <w:bottom w:val="single" w:sz="10" w:space="6" w:color="B48A35"/>
        </w:pBdr>
      </w:pPr>
      <w:r>
        <w:t>17. Recruiter Commission Logic</w:t>
      </w:r>
    </w:p>
    <w:p>
      <w:pPr>
        <w:pStyle w:val="BodyText"/>
        <w:spacing w:after="100" w:line="252" w:lineRule="auto"/>
      </w:pPr>
      <w:r>
        <w:rPr>
          <w:b w:val="0"/>
          <w:i w:val="0"/>
        </w:rPr>
        <w:t>The system must support versioned plans rather than hard-coding a single percentage. The following reflects the current policy concepts and should remain configurable.</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4"/>
              </w:rPr>
              <w:t>Rule</w:t>
            </w:r>
          </w:p>
        </w:tc>
        <w:tc>
          <w:tcPr>
            <w:tcW w:type="dxa" w:w="5083"/>
            <w:shd w:fill="12233F"/>
            <w:tcMar>
              <w:top w:w="95" w:type="dxa"/>
              <w:start w:w="115" w:type="dxa"/>
              <w:bottom w:w="95" w:type="dxa"/>
              <w:end w:w="115" w:type="dxa"/>
            </w:tcMar>
          </w:tcPr>
          <w:p>
            <w:r/>
            <w:r>
              <w:rPr>
                <w:b/>
                <w:color w:val="FFFFFF"/>
                <w:sz w:val="14"/>
              </w:rPr>
              <w:t>System requirement</w:t>
            </w:r>
          </w:p>
        </w:tc>
      </w:tr>
      <w:tr>
        <w:tc>
          <w:tcPr>
            <w:tcW w:type="dxa" w:w="5083"/>
            <w:tcMar>
              <w:top w:w="95" w:type="dxa"/>
              <w:start w:w="115" w:type="dxa"/>
              <w:bottom w:w="95" w:type="dxa"/>
              <w:end w:w="115" w:type="dxa"/>
            </w:tcMar>
            <w:vAlign w:val="top"/>
          </w:tcPr>
          <w:p>
            <w:r/>
            <w:r>
              <w:rPr>
                <w:b w:val="0"/>
                <w:sz w:val="14"/>
              </w:rPr>
              <w:t>Calendar-year tiers</w:t>
            </w:r>
          </w:p>
        </w:tc>
        <w:tc>
          <w:tcPr>
            <w:tcW w:type="dxa" w:w="5083"/>
            <w:tcMar>
              <w:top w:w="95" w:type="dxa"/>
              <w:start w:w="115" w:type="dxa"/>
              <w:bottom w:w="95" w:type="dxa"/>
              <w:end w:w="115" w:type="dxa"/>
            </w:tcMar>
            <w:vAlign w:val="top"/>
          </w:tcPr>
          <w:p>
            <w:r/>
            <w:r>
              <w:rPr>
                <w:b w:val="0"/>
                <w:sz w:val="14"/>
              </w:rPr>
              <w:t>Track each recruiter's verified placed T12 by hire date within the same calendar year.</w:t>
            </w:r>
          </w:p>
        </w:tc>
      </w:tr>
      <w:tr>
        <w:tc>
          <w:tcPr>
            <w:tcW w:type="dxa" w:w="5083"/>
            <w:tcMar>
              <w:top w:w="95" w:type="dxa"/>
              <w:start w:w="115" w:type="dxa"/>
              <w:bottom w:w="95" w:type="dxa"/>
              <w:end w:w="115" w:type="dxa"/>
            </w:tcMar>
            <w:vAlign w:val="top"/>
            <w:shd w:fill="F8FAFC"/>
          </w:tcPr>
          <w:p>
            <w:r/>
            <w:r>
              <w:rPr>
                <w:b w:val="0"/>
                <w:sz w:val="14"/>
              </w:rPr>
              <w:t>Tier schedule</w:t>
            </w:r>
          </w:p>
        </w:tc>
        <w:tc>
          <w:tcPr>
            <w:tcW w:type="dxa" w:w="5083"/>
            <w:tcMar>
              <w:top w:w="95" w:type="dxa"/>
              <w:start w:w="115" w:type="dxa"/>
              <w:bottom w:w="95" w:type="dxa"/>
              <w:end w:w="115" w:type="dxa"/>
            </w:tcMar>
            <w:vAlign w:val="top"/>
            <w:shd w:fill="F8FAFC"/>
          </w:tcPr>
          <w:p>
            <w:r/>
            <w:r>
              <w:rPr>
                <w:b w:val="0"/>
                <w:sz w:val="14"/>
              </w:rPr>
              <w:t>Support thresholds such as $0-$3M, $3-$5M and $5-$10M with plan-specific percentages.</w:t>
            </w:r>
          </w:p>
        </w:tc>
      </w:tr>
      <w:tr>
        <w:tc>
          <w:tcPr>
            <w:tcW w:type="dxa" w:w="5083"/>
            <w:tcMar>
              <w:top w:w="95" w:type="dxa"/>
              <w:start w:w="115" w:type="dxa"/>
              <w:bottom w:w="95" w:type="dxa"/>
              <w:end w:w="115" w:type="dxa"/>
            </w:tcMar>
            <w:vAlign w:val="top"/>
          </w:tcPr>
          <w:p>
            <w:r/>
            <w:r>
              <w:rPr>
                <w:b w:val="0"/>
                <w:sz w:val="14"/>
              </w:rPr>
              <w:t>Fee basis</w:t>
            </w:r>
          </w:p>
        </w:tc>
        <w:tc>
          <w:tcPr>
            <w:tcW w:type="dxa" w:w="5083"/>
            <w:tcMar>
              <w:top w:w="95" w:type="dxa"/>
              <w:start w:w="115" w:type="dxa"/>
              <w:bottom w:w="95" w:type="dxa"/>
              <w:end w:w="115" w:type="dxa"/>
            </w:tcMar>
            <w:vAlign w:val="top"/>
          </w:tcPr>
          <w:p>
            <w:r/>
            <w:r>
              <w:rPr>
                <w:b w:val="0"/>
                <w:sz w:val="14"/>
              </w:rPr>
              <w:t>Commission percentage applies to the VYNE fee actually earned under the agreement.</w:t>
            </w:r>
          </w:p>
        </w:tc>
      </w:tr>
      <w:tr>
        <w:tc>
          <w:tcPr>
            <w:tcW w:type="dxa" w:w="5083"/>
            <w:tcMar>
              <w:top w:w="95" w:type="dxa"/>
              <w:start w:w="115" w:type="dxa"/>
              <w:bottom w:w="95" w:type="dxa"/>
              <w:end w:w="115" w:type="dxa"/>
            </w:tcMar>
            <w:vAlign w:val="top"/>
            <w:shd w:fill="F8FAFC"/>
          </w:tcPr>
          <w:p>
            <w:r/>
            <w:r>
              <w:rPr>
                <w:b w:val="0"/>
                <w:sz w:val="14"/>
              </w:rPr>
              <w:t>Initial payment</w:t>
            </w:r>
          </w:p>
        </w:tc>
        <w:tc>
          <w:tcPr>
            <w:tcW w:type="dxa" w:w="5083"/>
            <w:tcMar>
              <w:top w:w="95" w:type="dxa"/>
              <w:start w:w="115" w:type="dxa"/>
              <w:bottom w:w="95" w:type="dxa"/>
              <w:end w:w="115" w:type="dxa"/>
            </w:tcMar>
            <w:vAlign w:val="top"/>
            <w:shd w:fill="F8FAFC"/>
          </w:tcPr>
          <w:p>
            <w:r/>
            <w:r>
              <w:rPr>
                <w:b w:val="0"/>
                <w:sz w:val="14"/>
              </w:rPr>
              <w:t>Pay only after VYNE receives the initial firm payment and the agreement waiting period expires.</w:t>
            </w:r>
          </w:p>
        </w:tc>
      </w:tr>
      <w:tr>
        <w:tc>
          <w:tcPr>
            <w:tcW w:type="dxa" w:w="5083"/>
            <w:tcMar>
              <w:top w:w="95" w:type="dxa"/>
              <w:start w:w="115" w:type="dxa"/>
              <w:bottom w:w="95" w:type="dxa"/>
              <w:end w:w="115" w:type="dxa"/>
            </w:tcMar>
            <w:vAlign w:val="top"/>
          </w:tcPr>
          <w:p>
            <w:r/>
            <w:r>
              <w:rPr>
                <w:b w:val="0"/>
                <w:sz w:val="14"/>
              </w:rPr>
              <w:t>Step-up differential</w:t>
            </w:r>
          </w:p>
        </w:tc>
        <w:tc>
          <w:tcPr>
            <w:tcW w:type="dxa" w:w="5083"/>
            <w:tcMar>
              <w:top w:w="95" w:type="dxa"/>
              <w:start w:w="115" w:type="dxa"/>
              <w:bottom w:w="95" w:type="dxa"/>
              <w:end w:w="115" w:type="dxa"/>
            </w:tcMar>
            <w:vAlign w:val="top"/>
          </w:tcPr>
          <w:p>
            <w:r/>
            <w:r>
              <w:rPr>
                <w:b w:val="0"/>
                <w:sz w:val="14"/>
              </w:rPr>
              <w:t>Calculate incremental commission after VYNE receives step-up proceeds and the applicable delay expires.</w:t>
            </w:r>
          </w:p>
        </w:tc>
      </w:tr>
      <w:tr>
        <w:tc>
          <w:tcPr>
            <w:tcW w:type="dxa" w:w="5083"/>
            <w:tcMar>
              <w:top w:w="95" w:type="dxa"/>
              <w:start w:w="115" w:type="dxa"/>
              <w:bottom w:w="95" w:type="dxa"/>
              <w:end w:w="115" w:type="dxa"/>
            </w:tcMar>
            <w:vAlign w:val="top"/>
            <w:shd w:fill="F8FAFC"/>
          </w:tcPr>
          <w:p>
            <w:r/>
            <w:r>
              <w:rPr>
                <w:b w:val="0"/>
                <w:sz w:val="14"/>
              </w:rPr>
              <w:t>Clawback</w:t>
            </w:r>
          </w:p>
        </w:tc>
        <w:tc>
          <w:tcPr>
            <w:tcW w:type="dxa" w:w="5083"/>
            <w:tcMar>
              <w:top w:w="95" w:type="dxa"/>
              <w:start w:w="115" w:type="dxa"/>
              <w:bottom w:w="95" w:type="dxa"/>
              <w:end w:w="115" w:type="dxa"/>
            </w:tcMar>
            <w:vAlign w:val="top"/>
            <w:shd w:fill="F8FAFC"/>
          </w:tcPr>
          <w:p>
            <w:r/>
            <w:r>
              <w:rPr>
                <w:b w:val="0"/>
                <w:sz w:val="14"/>
              </w:rPr>
              <w:t>Create proportional recruiter receivable when VYNE repays or loses the corresponding fee.</w:t>
            </w:r>
          </w:p>
        </w:tc>
      </w:tr>
      <w:tr>
        <w:tc>
          <w:tcPr>
            <w:tcW w:type="dxa" w:w="5083"/>
            <w:tcMar>
              <w:top w:w="95" w:type="dxa"/>
              <w:start w:w="115" w:type="dxa"/>
              <w:bottom w:w="95" w:type="dxa"/>
              <w:end w:w="115" w:type="dxa"/>
            </w:tcMar>
            <w:vAlign w:val="top"/>
          </w:tcPr>
          <w:p>
            <w:r/>
            <w:r>
              <w:rPr>
                <w:b w:val="0"/>
                <w:sz w:val="14"/>
              </w:rPr>
              <w:t>Source categories</w:t>
            </w:r>
          </w:p>
        </w:tc>
        <w:tc>
          <w:tcPr>
            <w:tcW w:type="dxa" w:w="5083"/>
            <w:tcMar>
              <w:top w:w="95" w:type="dxa"/>
              <w:start w:w="115" w:type="dxa"/>
              <w:bottom w:w="95" w:type="dxa"/>
              <w:end w:w="115" w:type="dxa"/>
            </w:tcMar>
            <w:vAlign w:val="top"/>
          </w:tcPr>
          <w:p>
            <w:r/>
            <w:r>
              <w:rPr>
                <w:b w:val="0"/>
                <w:sz w:val="14"/>
              </w:rPr>
              <w:t>Support recruiter-sourced and VYNE-generated economics where plan terms differ.</w:t>
            </w:r>
          </w:p>
        </w:tc>
      </w:tr>
      <w:tr>
        <w:tc>
          <w:tcPr>
            <w:tcW w:type="dxa" w:w="5083"/>
            <w:tcMar>
              <w:top w:w="95" w:type="dxa"/>
              <w:start w:w="115" w:type="dxa"/>
              <w:bottom w:w="95" w:type="dxa"/>
              <w:end w:w="115" w:type="dxa"/>
            </w:tcMar>
            <w:vAlign w:val="top"/>
            <w:shd w:fill="F8FAFC"/>
          </w:tcPr>
          <w:p>
            <w:r/>
            <w:r>
              <w:rPr>
                <w:b w:val="0"/>
                <w:sz w:val="14"/>
              </w:rPr>
              <w:t>Manual override</w:t>
            </w:r>
          </w:p>
        </w:tc>
        <w:tc>
          <w:tcPr>
            <w:tcW w:type="dxa" w:w="5083"/>
            <w:tcMar>
              <w:top w:w="95" w:type="dxa"/>
              <w:start w:w="115" w:type="dxa"/>
              <w:bottom w:w="95" w:type="dxa"/>
              <w:end w:w="115" w:type="dxa"/>
            </w:tcMar>
            <w:vAlign w:val="top"/>
            <w:shd w:fill="F8FAFC"/>
          </w:tcPr>
          <w:p>
            <w:r/>
            <w:r>
              <w:rPr>
                <w:b w:val="0"/>
                <w:sz w:val="14"/>
              </w:rPr>
              <w:t>Founder-only, with reason, approval and audit entry.</w:t>
            </w:r>
          </w:p>
        </w:tc>
      </w:tr>
    </w:tbl>
    <w:p>
      <w:pPr>
        <w:spacing w:after="20"/>
      </w:pPr>
    </w:p>
    <w:tbl>
      <w:tblPr>
        <w:tblW w:type="auto" w:w="0"/>
        <w:jc w:val="center"/>
        <w:tblLook w:firstColumn="1" w:firstRow="1" w:lastColumn="0" w:lastRow="0" w:noHBand="0" w:noVBand="1" w:val="04A0"/>
      </w:tblPr>
      <w:tblGrid>
        <w:gridCol w:w="10166"/>
      </w:tblGrid>
      <w:tr>
        <w:tc>
          <w:tcPr>
            <w:tcW w:type="dxa" w:w="10166"/>
            <w:shd w:fill="F5EFD9"/>
            <w:tcMar>
              <w:top w:w="135" w:type="dxa"/>
              <w:start w:w="165" w:type="dxa"/>
              <w:bottom w:w="135" w:type="dxa"/>
              <w:end w:w="165" w:type="dxa"/>
            </w:tcMar>
          </w:tcPr>
          <w:p>
            <w:r/>
            <w:r>
              <w:rPr>
                <w:b/>
                <w:color w:val="B48A35"/>
                <w:sz w:val="17"/>
              </w:rPr>
              <w:t>ACCOUNTING CONTROL</w:t>
            </w:r>
          </w:p>
          <w:p>
            <w:pPr>
              <w:spacing w:after="0"/>
            </w:pPr>
            <w:r>
              <w:rPr>
                <w:b/>
                <w:color w:val="12233F"/>
                <w:sz w:val="21"/>
              </w:rPr>
              <w:t>Forecast, accrued, payable and paid are different states. The dashboard must not treat expected fees as cash.</w:t>
            </w:r>
          </w:p>
        </w:tc>
      </w:tr>
    </w:tbl>
    <w:p>
      <w:pPr>
        <w:spacing w:after="0"/>
      </w:pPr>
    </w:p>
    <w:p>
      <w:r>
        <w:br w:type="page"/>
      </w:r>
    </w:p>
    <w:tbl>
      <w:tblPr>
        <w:tblW w:type="auto" w:w="0"/>
        <w:tblLook w:firstColumn="1" w:firstRow="1" w:lastColumn="0" w:lastRow="0" w:noHBand="0" w:noVBand="1" w:val="04A0"/>
      </w:tblPr>
      <w:tblGrid>
        <w:gridCol w:w="10166"/>
      </w:tblGrid>
      <w:tr>
        <w:tc>
          <w:tcPr>
            <w:tcW w:type="dxa" w:w="10166"/>
            <w:shd w:fill="12233F"/>
            <w:tcMar>
              <w:top w:w="520" w:type="dxa"/>
              <w:start w:w="220" w:type="dxa"/>
              <w:bottom w:w="520" w:type="dxa"/>
              <w:end w:w="220" w:type="dxa"/>
            </w:tcMar>
          </w:tcPr>
          <w:p>
            <w:pPr>
              <w:jc w:val="center"/>
            </w:pPr>
            <w:r/>
            <w:r>
              <w:rPr>
                <w:b/>
                <w:color w:val="FFFFFF"/>
                <w:sz w:val="46"/>
              </w:rPr>
              <w:t>PART IV - KNOWLEDGE, MODELS AND DOCUMENTS</w:t>
            </w:r>
          </w:p>
          <w:p>
            <w:pPr>
              <w:jc w:val="center"/>
            </w:pPr>
            <w:r>
              <w:rPr>
                <w:color w:val="DDE5EF"/>
                <w:sz w:val="22"/>
              </w:rPr>
              <w:t>How evidence becomes analysis and analysis becomes a controlled advisor artifact</w:t>
            </w:r>
          </w:p>
        </w:tc>
      </w:tr>
    </w:tbl>
    <w:p>
      <w:r>
        <w:br w:type="page"/>
      </w:r>
    </w:p>
    <w:p>
      <w:pPr>
        <w:pStyle w:val="Heading1"/>
        <w:pBdr>
          <w:bottom w:val="single" w:sz="10" w:space="6" w:color="B48A35"/>
        </w:pBdr>
      </w:pPr>
      <w:r>
        <w:t>18. Research and Evidence Registry</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Field</w:t>
            </w:r>
          </w:p>
        </w:tc>
        <w:tc>
          <w:tcPr>
            <w:tcW w:type="dxa" w:w="5083"/>
            <w:shd w:fill="12233F"/>
            <w:tcMar>
              <w:top w:w="95" w:type="dxa"/>
              <w:start w:w="115" w:type="dxa"/>
              <w:bottom w:w="95" w:type="dxa"/>
              <w:end w:w="115" w:type="dxa"/>
            </w:tcMar>
          </w:tcPr>
          <w:p>
            <w:r/>
            <w:r>
              <w:rPr>
                <w:b/>
                <w:color w:val="FFFFFF"/>
                <w:sz w:val="15"/>
              </w:rPr>
              <w:t>Purpose / rule</w:t>
            </w:r>
          </w:p>
        </w:tc>
      </w:tr>
      <w:tr>
        <w:tc>
          <w:tcPr>
            <w:tcW w:type="dxa" w:w="5083"/>
            <w:tcMar>
              <w:top w:w="95" w:type="dxa"/>
              <w:start w:w="115" w:type="dxa"/>
              <w:bottom w:w="95" w:type="dxa"/>
              <w:end w:w="115" w:type="dxa"/>
            </w:tcMar>
            <w:vAlign w:val="top"/>
          </w:tcPr>
          <w:p>
            <w:r/>
            <w:r>
              <w:rPr>
                <w:b w:val="0"/>
                <w:sz w:val="15"/>
              </w:rPr>
              <w:t>Claim</w:t>
            </w:r>
          </w:p>
        </w:tc>
        <w:tc>
          <w:tcPr>
            <w:tcW w:type="dxa" w:w="5083"/>
            <w:tcMar>
              <w:top w:w="95" w:type="dxa"/>
              <w:start w:w="115" w:type="dxa"/>
              <w:bottom w:w="95" w:type="dxa"/>
              <w:end w:w="115" w:type="dxa"/>
            </w:tcMar>
            <w:vAlign w:val="top"/>
          </w:tcPr>
          <w:p>
            <w:r/>
            <w:r>
              <w:rPr>
                <w:b w:val="0"/>
                <w:sz w:val="15"/>
              </w:rPr>
              <w:t>Specific fact or representation being evaluated.</w:t>
            </w:r>
          </w:p>
        </w:tc>
      </w:tr>
      <w:tr>
        <w:tc>
          <w:tcPr>
            <w:tcW w:type="dxa" w:w="5083"/>
            <w:tcMar>
              <w:top w:w="95" w:type="dxa"/>
              <w:start w:w="115" w:type="dxa"/>
              <w:bottom w:w="95" w:type="dxa"/>
              <w:end w:w="115" w:type="dxa"/>
            </w:tcMar>
            <w:vAlign w:val="top"/>
            <w:shd w:fill="F8FAFC"/>
          </w:tcPr>
          <w:p>
            <w:r/>
            <w:r>
              <w:rPr>
                <w:b w:val="0"/>
                <w:sz w:val="15"/>
              </w:rPr>
              <w:t>Category</w:t>
            </w:r>
          </w:p>
        </w:tc>
        <w:tc>
          <w:tcPr>
            <w:tcW w:type="dxa" w:w="5083"/>
            <w:tcMar>
              <w:top w:w="95" w:type="dxa"/>
              <w:start w:w="115" w:type="dxa"/>
              <w:bottom w:w="95" w:type="dxa"/>
              <w:end w:w="115" w:type="dxa"/>
            </w:tcMar>
            <w:vAlign w:val="top"/>
            <w:shd w:fill="F8FAFC"/>
          </w:tcPr>
          <w:p>
            <w:r/>
            <w:r>
              <w:rPr>
                <w:b w:val="0"/>
                <w:sz w:val="15"/>
              </w:rPr>
              <w:t>Firm, channel, economics, capability, leadership, policy, market or legal.</w:t>
            </w:r>
          </w:p>
        </w:tc>
      </w:tr>
      <w:tr>
        <w:tc>
          <w:tcPr>
            <w:tcW w:type="dxa" w:w="5083"/>
            <w:tcMar>
              <w:top w:w="95" w:type="dxa"/>
              <w:start w:w="115" w:type="dxa"/>
              <w:bottom w:w="95" w:type="dxa"/>
              <w:end w:w="115" w:type="dxa"/>
            </w:tcMar>
            <w:vAlign w:val="top"/>
          </w:tcPr>
          <w:p>
            <w:r/>
            <w:r>
              <w:rPr>
                <w:b w:val="0"/>
                <w:sz w:val="15"/>
              </w:rPr>
              <w:t>Source</w:t>
            </w:r>
          </w:p>
        </w:tc>
        <w:tc>
          <w:tcPr>
            <w:tcW w:type="dxa" w:w="5083"/>
            <w:tcMar>
              <w:top w:w="95" w:type="dxa"/>
              <w:start w:w="115" w:type="dxa"/>
              <w:bottom w:w="95" w:type="dxa"/>
              <w:end w:w="115" w:type="dxa"/>
            </w:tcMar>
            <w:vAlign w:val="top"/>
          </w:tcPr>
          <w:p>
            <w:r/>
            <w:r>
              <w:rPr>
                <w:b w:val="0"/>
                <w:sz w:val="15"/>
              </w:rPr>
              <w:t>URL, document, person, call or internal record.</w:t>
            </w:r>
          </w:p>
        </w:tc>
      </w:tr>
      <w:tr>
        <w:tc>
          <w:tcPr>
            <w:tcW w:type="dxa" w:w="5083"/>
            <w:tcMar>
              <w:top w:w="95" w:type="dxa"/>
              <w:start w:w="115" w:type="dxa"/>
              <w:bottom w:w="95" w:type="dxa"/>
              <w:end w:w="115" w:type="dxa"/>
            </w:tcMar>
            <w:vAlign w:val="top"/>
            <w:shd w:fill="F8FAFC"/>
          </w:tcPr>
          <w:p>
            <w:r/>
            <w:r>
              <w:rPr>
                <w:b w:val="0"/>
                <w:sz w:val="15"/>
              </w:rPr>
              <w:t>Source quality</w:t>
            </w:r>
          </w:p>
        </w:tc>
        <w:tc>
          <w:tcPr>
            <w:tcW w:type="dxa" w:w="5083"/>
            <w:tcMar>
              <w:top w:w="95" w:type="dxa"/>
              <w:start w:w="115" w:type="dxa"/>
              <w:bottom w:w="95" w:type="dxa"/>
              <w:end w:w="115" w:type="dxa"/>
            </w:tcMar>
            <w:vAlign w:val="top"/>
            <w:shd w:fill="F8FAFC"/>
          </w:tcPr>
          <w:p>
            <w:r/>
            <w:r>
              <w:rPr>
                <w:b w:val="0"/>
                <w:sz w:val="15"/>
              </w:rPr>
              <w:t>Primary, authoritative secondary, reported, anecdotal or unverified.</w:t>
            </w:r>
          </w:p>
        </w:tc>
      </w:tr>
      <w:tr>
        <w:tc>
          <w:tcPr>
            <w:tcW w:type="dxa" w:w="5083"/>
            <w:tcMar>
              <w:top w:w="95" w:type="dxa"/>
              <w:start w:w="115" w:type="dxa"/>
              <w:bottom w:w="95" w:type="dxa"/>
              <w:end w:w="115" w:type="dxa"/>
            </w:tcMar>
            <w:vAlign w:val="top"/>
          </w:tcPr>
          <w:p>
            <w:r/>
            <w:r>
              <w:rPr>
                <w:b w:val="0"/>
                <w:sz w:val="15"/>
              </w:rPr>
              <w:t>Effective / observed date</w:t>
            </w:r>
          </w:p>
        </w:tc>
        <w:tc>
          <w:tcPr>
            <w:tcW w:type="dxa" w:w="5083"/>
            <w:tcMar>
              <w:top w:w="95" w:type="dxa"/>
              <w:start w:w="115" w:type="dxa"/>
              <w:bottom w:w="95" w:type="dxa"/>
              <w:end w:w="115" w:type="dxa"/>
            </w:tcMar>
            <w:vAlign w:val="top"/>
          </w:tcPr>
          <w:p>
            <w:r/>
            <w:r>
              <w:rPr>
                <w:b w:val="0"/>
                <w:sz w:val="15"/>
              </w:rPr>
              <w:t>When the claim applies.</w:t>
            </w:r>
          </w:p>
        </w:tc>
      </w:tr>
      <w:tr>
        <w:tc>
          <w:tcPr>
            <w:tcW w:type="dxa" w:w="5083"/>
            <w:tcMar>
              <w:top w:w="95" w:type="dxa"/>
              <w:start w:w="115" w:type="dxa"/>
              <w:bottom w:w="95" w:type="dxa"/>
              <w:end w:w="115" w:type="dxa"/>
            </w:tcMar>
            <w:vAlign w:val="top"/>
            <w:shd w:fill="F8FAFC"/>
          </w:tcPr>
          <w:p>
            <w:r/>
            <w:r>
              <w:rPr>
                <w:b w:val="0"/>
                <w:sz w:val="15"/>
              </w:rPr>
              <w:t>Confidence</w:t>
            </w:r>
          </w:p>
        </w:tc>
        <w:tc>
          <w:tcPr>
            <w:tcW w:type="dxa" w:w="5083"/>
            <w:tcMar>
              <w:top w:w="95" w:type="dxa"/>
              <w:start w:w="115" w:type="dxa"/>
              <w:bottom w:w="95" w:type="dxa"/>
              <w:end w:w="115" w:type="dxa"/>
            </w:tcMar>
            <w:vAlign w:val="top"/>
            <w:shd w:fill="F8FAFC"/>
          </w:tcPr>
          <w:p>
            <w:r/>
            <w:r>
              <w:rPr>
                <w:b w:val="0"/>
                <w:sz w:val="15"/>
              </w:rPr>
              <w:t>Verified, high, medium, low or contradicted.</w:t>
            </w:r>
          </w:p>
        </w:tc>
      </w:tr>
      <w:tr>
        <w:tc>
          <w:tcPr>
            <w:tcW w:type="dxa" w:w="5083"/>
            <w:tcMar>
              <w:top w:w="95" w:type="dxa"/>
              <w:start w:w="115" w:type="dxa"/>
              <w:bottom w:w="95" w:type="dxa"/>
              <w:end w:w="115" w:type="dxa"/>
            </w:tcMar>
            <w:vAlign w:val="top"/>
          </w:tcPr>
          <w:p>
            <w:r/>
            <w:r>
              <w:rPr>
                <w:b w:val="0"/>
                <w:sz w:val="15"/>
              </w:rPr>
              <w:t>Decision impact</w:t>
            </w:r>
          </w:p>
        </w:tc>
        <w:tc>
          <w:tcPr>
            <w:tcW w:type="dxa" w:w="5083"/>
            <w:tcMar>
              <w:top w:w="95" w:type="dxa"/>
              <w:start w:w="115" w:type="dxa"/>
              <w:bottom w:w="95" w:type="dxa"/>
              <w:end w:w="115" w:type="dxa"/>
            </w:tcMar>
            <w:vAlign w:val="top"/>
          </w:tcPr>
          <w:p>
            <w:r/>
            <w:r>
              <w:rPr>
                <w:b w:val="0"/>
                <w:sz w:val="15"/>
              </w:rPr>
              <w:t>Critical, material, useful or background.</w:t>
            </w:r>
          </w:p>
        </w:tc>
      </w:tr>
      <w:tr>
        <w:tc>
          <w:tcPr>
            <w:tcW w:type="dxa" w:w="5083"/>
            <w:tcMar>
              <w:top w:w="95" w:type="dxa"/>
              <w:start w:w="115" w:type="dxa"/>
              <w:bottom w:w="95" w:type="dxa"/>
              <w:end w:w="115" w:type="dxa"/>
            </w:tcMar>
            <w:vAlign w:val="top"/>
            <w:shd w:fill="F8FAFC"/>
          </w:tcPr>
          <w:p>
            <w:r/>
            <w:r>
              <w:rPr>
                <w:b w:val="0"/>
                <w:sz w:val="15"/>
              </w:rPr>
              <w:t>Related objects</w:t>
            </w:r>
          </w:p>
        </w:tc>
        <w:tc>
          <w:tcPr>
            <w:tcW w:type="dxa" w:w="5083"/>
            <w:tcMar>
              <w:top w:w="95" w:type="dxa"/>
              <w:start w:w="115" w:type="dxa"/>
              <w:bottom w:w="95" w:type="dxa"/>
              <w:end w:w="115" w:type="dxa"/>
            </w:tcMar>
            <w:vAlign w:val="top"/>
            <w:shd w:fill="F8FAFC"/>
          </w:tcPr>
          <w:p>
            <w:r/>
            <w:r>
              <w:rPr>
                <w:b w:val="0"/>
                <w:sz w:val="15"/>
              </w:rPr>
              <w:t>Firm, decision card, model assumption or opportunity.</w:t>
            </w:r>
          </w:p>
        </w:tc>
      </w:tr>
      <w:tr>
        <w:tc>
          <w:tcPr>
            <w:tcW w:type="dxa" w:w="5083"/>
            <w:tcMar>
              <w:top w:w="95" w:type="dxa"/>
              <w:start w:w="115" w:type="dxa"/>
              <w:bottom w:w="95" w:type="dxa"/>
              <w:end w:w="115" w:type="dxa"/>
            </w:tcMar>
            <w:vAlign w:val="top"/>
          </w:tcPr>
          <w:p>
            <w:r/>
            <w:r>
              <w:rPr>
                <w:b w:val="0"/>
                <w:sz w:val="15"/>
              </w:rPr>
              <w:t>Review date</w:t>
            </w:r>
          </w:p>
        </w:tc>
        <w:tc>
          <w:tcPr>
            <w:tcW w:type="dxa" w:w="5083"/>
            <w:tcMar>
              <w:top w:w="95" w:type="dxa"/>
              <w:start w:w="115" w:type="dxa"/>
              <w:bottom w:w="95" w:type="dxa"/>
              <w:end w:w="115" w:type="dxa"/>
            </w:tcMar>
            <w:vAlign w:val="top"/>
          </w:tcPr>
          <w:p>
            <w:r/>
            <w:r>
              <w:rPr>
                <w:b w:val="0"/>
                <w:sz w:val="15"/>
              </w:rPr>
              <w:t>When re-verification is required.</w:t>
            </w:r>
          </w:p>
        </w:tc>
      </w:tr>
      <w:tr>
        <w:tc>
          <w:tcPr>
            <w:tcW w:type="dxa" w:w="5083"/>
            <w:tcMar>
              <w:top w:w="95" w:type="dxa"/>
              <w:start w:w="115" w:type="dxa"/>
              <w:bottom w:w="95" w:type="dxa"/>
              <w:end w:w="115" w:type="dxa"/>
            </w:tcMar>
            <w:vAlign w:val="top"/>
            <w:shd w:fill="F8FAFC"/>
          </w:tcPr>
          <w:p>
            <w:r/>
            <w:r>
              <w:rPr>
                <w:b w:val="0"/>
                <w:sz w:val="15"/>
              </w:rPr>
              <w:t>Conflicting evidence</w:t>
            </w:r>
          </w:p>
        </w:tc>
        <w:tc>
          <w:tcPr>
            <w:tcW w:type="dxa" w:w="5083"/>
            <w:tcMar>
              <w:top w:w="95" w:type="dxa"/>
              <w:start w:w="115" w:type="dxa"/>
              <w:bottom w:w="95" w:type="dxa"/>
              <w:end w:w="115" w:type="dxa"/>
            </w:tcMar>
            <w:vAlign w:val="top"/>
            <w:shd w:fill="F8FAFC"/>
          </w:tcPr>
          <w:p>
            <w:r/>
            <w:r>
              <w:rPr>
                <w:b w:val="0"/>
                <w:sz w:val="15"/>
              </w:rPr>
              <w:t>Linked claims and resolution status.</w:t>
            </w:r>
          </w:p>
        </w:tc>
      </w:tr>
    </w:tbl>
    <w:p>
      <w:pPr>
        <w:spacing w:after="20"/>
      </w:pPr>
    </w:p>
    <w:p>
      <w:pPr>
        <w:pStyle w:val="Heading1"/>
        <w:pBdr>
          <w:bottom w:val="single" w:sz="10" w:space="6" w:color="B48A35"/>
        </w:pBdr>
      </w:pPr>
      <w:r>
        <w:t>19. Model and Scenario Record</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Field</w:t>
            </w:r>
          </w:p>
        </w:tc>
        <w:tc>
          <w:tcPr>
            <w:tcW w:type="dxa" w:w="5083"/>
            <w:shd w:fill="12233F"/>
            <w:tcMar>
              <w:top w:w="95" w:type="dxa"/>
              <w:start w:w="115" w:type="dxa"/>
              <w:bottom w:w="95" w:type="dxa"/>
              <w:end w:w="115" w:type="dxa"/>
            </w:tcMar>
          </w:tcPr>
          <w:p>
            <w:r/>
            <w:r>
              <w:rPr>
                <w:b/>
                <w:color w:val="FFFFFF"/>
                <w:sz w:val="15"/>
              </w:rPr>
              <w:t>Purpose / rule</w:t>
            </w:r>
          </w:p>
        </w:tc>
      </w:tr>
      <w:tr>
        <w:tc>
          <w:tcPr>
            <w:tcW w:type="dxa" w:w="5083"/>
            <w:tcMar>
              <w:top w:w="95" w:type="dxa"/>
              <w:start w:w="115" w:type="dxa"/>
              <w:bottom w:w="95" w:type="dxa"/>
              <w:end w:w="115" w:type="dxa"/>
            </w:tcMar>
            <w:vAlign w:val="top"/>
          </w:tcPr>
          <w:p>
            <w:r/>
            <w:r>
              <w:rPr>
                <w:b w:val="0"/>
                <w:sz w:val="15"/>
              </w:rPr>
              <w:t>Model ID / version</w:t>
            </w:r>
          </w:p>
        </w:tc>
        <w:tc>
          <w:tcPr>
            <w:tcW w:type="dxa" w:w="5083"/>
            <w:tcMar>
              <w:top w:w="95" w:type="dxa"/>
              <w:start w:w="115" w:type="dxa"/>
              <w:bottom w:w="95" w:type="dxa"/>
              <w:end w:w="115" w:type="dxa"/>
            </w:tcMar>
            <w:vAlign w:val="top"/>
          </w:tcPr>
          <w:p>
            <w:r/>
            <w:r>
              <w:rPr>
                <w:b w:val="0"/>
                <w:sz w:val="15"/>
              </w:rPr>
              <w:t>Permanent identifier and immutable published versions.</w:t>
            </w:r>
          </w:p>
        </w:tc>
      </w:tr>
      <w:tr>
        <w:tc>
          <w:tcPr>
            <w:tcW w:type="dxa" w:w="5083"/>
            <w:tcMar>
              <w:top w:w="95" w:type="dxa"/>
              <w:start w:w="115" w:type="dxa"/>
              <w:bottom w:w="95" w:type="dxa"/>
              <w:end w:w="115" w:type="dxa"/>
            </w:tcMar>
            <w:vAlign w:val="top"/>
            <w:shd w:fill="F8FAFC"/>
          </w:tcPr>
          <w:p>
            <w:r/>
            <w:r>
              <w:rPr>
                <w:b w:val="0"/>
                <w:sz w:val="15"/>
              </w:rPr>
              <w:t>Decision / advisor</w:t>
            </w:r>
          </w:p>
        </w:tc>
        <w:tc>
          <w:tcPr>
            <w:tcW w:type="dxa" w:w="5083"/>
            <w:tcMar>
              <w:top w:w="95" w:type="dxa"/>
              <w:start w:w="115" w:type="dxa"/>
              <w:bottom w:w="95" w:type="dxa"/>
              <w:end w:w="115" w:type="dxa"/>
            </w:tcMar>
            <w:vAlign w:val="top"/>
            <w:shd w:fill="F8FAFC"/>
          </w:tcPr>
          <w:p>
            <w:r/>
            <w:r>
              <w:rPr>
                <w:b w:val="0"/>
                <w:sz w:val="15"/>
              </w:rPr>
              <w:t>The active decision and authorized subject.</w:t>
            </w:r>
          </w:p>
        </w:tc>
      </w:tr>
      <w:tr>
        <w:tc>
          <w:tcPr>
            <w:tcW w:type="dxa" w:w="5083"/>
            <w:tcMar>
              <w:top w:w="95" w:type="dxa"/>
              <w:start w:w="115" w:type="dxa"/>
              <w:bottom w:w="95" w:type="dxa"/>
              <w:end w:w="115" w:type="dxa"/>
            </w:tcMar>
            <w:vAlign w:val="top"/>
          </w:tcPr>
          <w:p>
            <w:r/>
            <w:r>
              <w:rPr>
                <w:b w:val="0"/>
                <w:sz w:val="15"/>
              </w:rPr>
              <w:t>Scenario type</w:t>
            </w:r>
          </w:p>
        </w:tc>
        <w:tc>
          <w:tcPr>
            <w:tcW w:type="dxa" w:w="5083"/>
            <w:tcMar>
              <w:top w:w="95" w:type="dxa"/>
              <w:start w:w="115" w:type="dxa"/>
              <w:bottom w:w="95" w:type="dxa"/>
              <w:end w:w="115" w:type="dxa"/>
            </w:tcMar>
            <w:vAlign w:val="top"/>
          </w:tcPr>
          <w:p>
            <w:r/>
            <w:r>
              <w:rPr>
                <w:b w:val="0"/>
                <w:sz w:val="15"/>
              </w:rPr>
              <w:t>Stay, move, supported independence, RIA, acquisition, sale, succession or capital.</w:t>
            </w:r>
          </w:p>
        </w:tc>
      </w:tr>
      <w:tr>
        <w:tc>
          <w:tcPr>
            <w:tcW w:type="dxa" w:w="5083"/>
            <w:tcMar>
              <w:top w:w="95" w:type="dxa"/>
              <w:start w:w="115" w:type="dxa"/>
              <w:bottom w:w="95" w:type="dxa"/>
              <w:end w:w="115" w:type="dxa"/>
            </w:tcMar>
            <w:vAlign w:val="top"/>
            <w:shd w:fill="F8FAFC"/>
          </w:tcPr>
          <w:p>
            <w:r/>
            <w:r>
              <w:rPr>
                <w:b w:val="0"/>
                <w:sz w:val="15"/>
              </w:rPr>
              <w:t>Inputs</w:t>
            </w:r>
          </w:p>
        </w:tc>
        <w:tc>
          <w:tcPr>
            <w:tcW w:type="dxa" w:w="5083"/>
            <w:tcMar>
              <w:top w:w="95" w:type="dxa"/>
              <w:start w:w="115" w:type="dxa"/>
              <w:bottom w:w="95" w:type="dxa"/>
              <w:end w:w="115" w:type="dxa"/>
            </w:tcMar>
            <w:vAlign w:val="top"/>
            <w:shd w:fill="F8FAFC"/>
          </w:tcPr>
          <w:p>
            <w:r/>
            <w:r>
              <w:rPr>
                <w:b w:val="0"/>
                <w:sz w:val="15"/>
              </w:rPr>
              <w:t>Structured values with source, date and classification.</w:t>
            </w:r>
          </w:p>
        </w:tc>
      </w:tr>
      <w:tr>
        <w:tc>
          <w:tcPr>
            <w:tcW w:type="dxa" w:w="5083"/>
            <w:tcMar>
              <w:top w:w="95" w:type="dxa"/>
              <w:start w:w="115" w:type="dxa"/>
              <w:bottom w:w="95" w:type="dxa"/>
              <w:end w:w="115" w:type="dxa"/>
            </w:tcMar>
            <w:vAlign w:val="top"/>
          </w:tcPr>
          <w:p>
            <w:r/>
            <w:r>
              <w:rPr>
                <w:b w:val="0"/>
                <w:sz w:val="15"/>
              </w:rPr>
              <w:t>Assumption class</w:t>
            </w:r>
          </w:p>
        </w:tc>
        <w:tc>
          <w:tcPr>
            <w:tcW w:type="dxa" w:w="5083"/>
            <w:tcMar>
              <w:top w:w="95" w:type="dxa"/>
              <w:start w:w="115" w:type="dxa"/>
              <w:bottom w:w="95" w:type="dxa"/>
              <w:end w:w="115" w:type="dxa"/>
            </w:tcMar>
            <w:vAlign w:val="top"/>
          </w:tcPr>
          <w:p>
            <w:r/>
            <w:r>
              <w:rPr>
                <w:b w:val="0"/>
                <w:sz w:val="15"/>
              </w:rPr>
              <w:t>Advisor-provided, firm-provided, VYNE assumption, tax/legal assumption or formula.</w:t>
            </w:r>
          </w:p>
        </w:tc>
      </w:tr>
      <w:tr>
        <w:tc>
          <w:tcPr>
            <w:tcW w:type="dxa" w:w="5083"/>
            <w:tcMar>
              <w:top w:w="95" w:type="dxa"/>
              <w:start w:w="115" w:type="dxa"/>
              <w:bottom w:w="95" w:type="dxa"/>
              <w:end w:w="115" w:type="dxa"/>
            </w:tcMar>
            <w:vAlign w:val="top"/>
            <w:shd w:fill="F8FAFC"/>
          </w:tcPr>
          <w:p>
            <w:r/>
            <w:r>
              <w:rPr>
                <w:b w:val="0"/>
                <w:sz w:val="15"/>
              </w:rPr>
              <w:t>Outputs</w:t>
            </w:r>
          </w:p>
        </w:tc>
        <w:tc>
          <w:tcPr>
            <w:tcW w:type="dxa" w:w="5083"/>
            <w:tcMar>
              <w:top w:w="95" w:type="dxa"/>
              <w:start w:w="115" w:type="dxa"/>
              <w:bottom w:w="95" w:type="dxa"/>
              <w:end w:w="115" w:type="dxa"/>
            </w:tcMar>
            <w:vAlign w:val="top"/>
            <w:shd w:fill="F8FAFC"/>
          </w:tcPr>
          <w:p>
            <w:r/>
            <w:r>
              <w:rPr>
                <w:b w:val="0"/>
                <w:sz w:val="15"/>
              </w:rPr>
              <w:t>Income, cash, taxes, ownership, enterprise value, risk and other decision metrics.</w:t>
            </w:r>
          </w:p>
        </w:tc>
      </w:tr>
      <w:tr>
        <w:tc>
          <w:tcPr>
            <w:tcW w:type="dxa" w:w="5083"/>
            <w:tcMar>
              <w:top w:w="95" w:type="dxa"/>
              <w:start w:w="115" w:type="dxa"/>
              <w:bottom w:w="95" w:type="dxa"/>
              <w:end w:w="115" w:type="dxa"/>
            </w:tcMar>
            <w:vAlign w:val="top"/>
          </w:tcPr>
          <w:p>
            <w:r/>
            <w:r>
              <w:rPr>
                <w:b w:val="0"/>
                <w:sz w:val="15"/>
              </w:rPr>
              <w:t>Sensitivity cases</w:t>
            </w:r>
          </w:p>
        </w:tc>
        <w:tc>
          <w:tcPr>
            <w:tcW w:type="dxa" w:w="5083"/>
            <w:tcMar>
              <w:top w:w="95" w:type="dxa"/>
              <w:start w:w="115" w:type="dxa"/>
              <w:bottom w:w="95" w:type="dxa"/>
              <w:end w:w="115" w:type="dxa"/>
            </w:tcMar>
            <w:vAlign w:val="top"/>
          </w:tcPr>
          <w:p>
            <w:r/>
            <w:r>
              <w:rPr>
                <w:b w:val="0"/>
                <w:sz w:val="15"/>
              </w:rPr>
              <w:t>Downside, base, upside and decision-changing variables.</w:t>
            </w:r>
          </w:p>
        </w:tc>
      </w:tr>
      <w:tr>
        <w:tc>
          <w:tcPr>
            <w:tcW w:type="dxa" w:w="5083"/>
            <w:tcMar>
              <w:top w:w="95" w:type="dxa"/>
              <w:start w:w="115" w:type="dxa"/>
              <w:bottom w:w="95" w:type="dxa"/>
              <w:end w:w="115" w:type="dxa"/>
            </w:tcMar>
            <w:vAlign w:val="top"/>
            <w:shd w:fill="F8FAFC"/>
          </w:tcPr>
          <w:p>
            <w:r/>
            <w:r>
              <w:rPr>
                <w:b w:val="0"/>
                <w:sz w:val="15"/>
              </w:rPr>
              <w:t>Internal conclusion</w:t>
            </w:r>
          </w:p>
        </w:tc>
        <w:tc>
          <w:tcPr>
            <w:tcW w:type="dxa" w:w="5083"/>
            <w:tcMar>
              <w:top w:w="95" w:type="dxa"/>
              <w:start w:w="115" w:type="dxa"/>
              <w:bottom w:w="95" w:type="dxa"/>
              <w:end w:w="115" w:type="dxa"/>
            </w:tcMar>
            <w:vAlign w:val="top"/>
            <w:shd w:fill="F8FAFC"/>
          </w:tcPr>
          <w:p>
            <w:r/>
            <w:r>
              <w:rPr>
                <w:b w:val="0"/>
                <w:sz w:val="15"/>
              </w:rPr>
              <w:t>Private interpretation and open issues.</w:t>
            </w:r>
          </w:p>
        </w:tc>
      </w:tr>
      <w:tr>
        <w:tc>
          <w:tcPr>
            <w:tcW w:type="dxa" w:w="5083"/>
            <w:tcMar>
              <w:top w:w="95" w:type="dxa"/>
              <w:start w:w="115" w:type="dxa"/>
              <w:bottom w:w="95" w:type="dxa"/>
              <w:end w:w="115" w:type="dxa"/>
            </w:tcMar>
            <w:vAlign w:val="top"/>
          </w:tcPr>
          <w:p>
            <w:r/>
            <w:r>
              <w:rPr>
                <w:b w:val="0"/>
                <w:sz w:val="15"/>
              </w:rPr>
              <w:t>Publication status</w:t>
            </w:r>
          </w:p>
        </w:tc>
        <w:tc>
          <w:tcPr>
            <w:tcW w:type="dxa" w:w="5083"/>
            <w:tcMar>
              <w:top w:w="95" w:type="dxa"/>
              <w:start w:w="115" w:type="dxa"/>
              <w:bottom w:w="95" w:type="dxa"/>
              <w:end w:w="115" w:type="dxa"/>
            </w:tcMar>
            <w:vAlign w:val="top"/>
          </w:tcPr>
          <w:p>
            <w:r/>
            <w:r>
              <w:rPr>
                <w:b w:val="0"/>
                <w:sz w:val="15"/>
              </w:rPr>
              <w:t>Draft, reviewed, approved, published, superseded or withdrawn.</w:t>
            </w:r>
          </w:p>
        </w:tc>
      </w:tr>
      <w:tr>
        <w:tc>
          <w:tcPr>
            <w:tcW w:type="dxa" w:w="5083"/>
            <w:tcMar>
              <w:top w:w="95" w:type="dxa"/>
              <w:start w:w="115" w:type="dxa"/>
              <w:bottom w:w="95" w:type="dxa"/>
              <w:end w:w="115" w:type="dxa"/>
            </w:tcMar>
            <w:vAlign w:val="top"/>
            <w:shd w:fill="F8FAFC"/>
          </w:tcPr>
          <w:p>
            <w:r/>
            <w:r>
              <w:rPr>
                <w:b w:val="0"/>
                <w:sz w:val="15"/>
              </w:rPr>
              <w:t>Export snapshot</w:t>
            </w:r>
          </w:p>
        </w:tc>
        <w:tc>
          <w:tcPr>
            <w:tcW w:type="dxa" w:w="5083"/>
            <w:tcMar>
              <w:top w:w="95" w:type="dxa"/>
              <w:start w:w="115" w:type="dxa"/>
              <w:bottom w:w="95" w:type="dxa"/>
              <w:end w:w="115" w:type="dxa"/>
            </w:tcMar>
            <w:vAlign w:val="top"/>
            <w:shd w:fill="F8FAFC"/>
          </w:tcPr>
          <w:p>
            <w:r/>
            <w:r>
              <w:rPr>
                <w:b w:val="0"/>
                <w:sz w:val="15"/>
              </w:rPr>
              <w:t>Advisor-safe PDF/report linked back to the exact version.</w:t>
            </w:r>
          </w:p>
        </w:tc>
      </w:tr>
    </w:tbl>
    <w:p>
      <w:pPr>
        <w:spacing w:after="20"/>
      </w:pPr>
    </w:p>
    <w:p>
      <w:pPr>
        <w:pStyle w:val="Heading1"/>
        <w:pBdr>
          <w:bottom w:val="single" w:sz="10" w:space="6" w:color="B48A35"/>
        </w:pBdr>
      </w:pPr>
      <w:r>
        <w:t>20. Document and Artifact Classification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233F"/>
            <w:tcMar>
              <w:top w:w="95" w:type="dxa"/>
              <w:start w:w="115" w:type="dxa"/>
              <w:bottom w:w="95" w:type="dxa"/>
              <w:end w:w="115" w:type="dxa"/>
            </w:tcMar>
          </w:tcPr>
          <w:p>
            <w:r/>
            <w:r>
              <w:rPr>
                <w:b/>
                <w:color w:val="FFFFFF"/>
                <w:sz w:val="15"/>
              </w:rPr>
              <w:t>Class</w:t>
            </w:r>
          </w:p>
        </w:tc>
        <w:tc>
          <w:tcPr>
            <w:tcW w:type="dxa" w:w="3389"/>
            <w:shd w:fill="12233F"/>
            <w:tcMar>
              <w:top w:w="95" w:type="dxa"/>
              <w:start w:w="115" w:type="dxa"/>
              <w:bottom w:w="95" w:type="dxa"/>
              <w:end w:w="115" w:type="dxa"/>
            </w:tcMar>
          </w:tcPr>
          <w:p>
            <w:r/>
            <w:r>
              <w:rPr>
                <w:b/>
                <w:color w:val="FFFFFF"/>
                <w:sz w:val="15"/>
              </w:rPr>
              <w:t>Examples</w:t>
            </w:r>
          </w:p>
        </w:tc>
        <w:tc>
          <w:tcPr>
            <w:tcW w:type="dxa" w:w="3389"/>
            <w:shd w:fill="12233F"/>
            <w:tcMar>
              <w:top w:w="95" w:type="dxa"/>
              <w:start w:w="115" w:type="dxa"/>
              <w:bottom w:w="95" w:type="dxa"/>
              <w:end w:w="115" w:type="dxa"/>
            </w:tcMar>
          </w:tcPr>
          <w:p>
            <w:r/>
            <w:r>
              <w:rPr>
                <w:b/>
                <w:color w:val="FFFFFF"/>
                <w:sz w:val="15"/>
              </w:rPr>
              <w:t>Default visibility</w:t>
            </w:r>
          </w:p>
        </w:tc>
      </w:tr>
      <w:tr>
        <w:tc>
          <w:tcPr>
            <w:tcW w:type="dxa" w:w="3389"/>
            <w:tcMar>
              <w:top w:w="95" w:type="dxa"/>
              <w:start w:w="115" w:type="dxa"/>
              <w:bottom w:w="95" w:type="dxa"/>
              <w:end w:w="115" w:type="dxa"/>
            </w:tcMar>
            <w:vAlign w:val="top"/>
          </w:tcPr>
          <w:p>
            <w:r/>
            <w:r>
              <w:rPr>
                <w:b w:val="0"/>
                <w:sz w:val="15"/>
              </w:rPr>
              <w:t>Internal note</w:t>
            </w:r>
          </w:p>
        </w:tc>
        <w:tc>
          <w:tcPr>
            <w:tcW w:type="dxa" w:w="3389"/>
            <w:tcMar>
              <w:top w:w="95" w:type="dxa"/>
              <w:start w:w="115" w:type="dxa"/>
              <w:bottom w:w="95" w:type="dxa"/>
              <w:end w:w="115" w:type="dxa"/>
            </w:tcMar>
            <w:vAlign w:val="top"/>
          </w:tcPr>
          <w:p>
            <w:r/>
            <w:r>
              <w:rPr>
                <w:b w:val="0"/>
                <w:sz w:val="15"/>
              </w:rPr>
              <w:t>Consultant hypotheses, recruiter commentary, dispute notes.</w:t>
            </w:r>
          </w:p>
        </w:tc>
        <w:tc>
          <w:tcPr>
            <w:tcW w:type="dxa" w:w="3389"/>
            <w:tcMar>
              <w:top w:w="95" w:type="dxa"/>
              <w:start w:w="115" w:type="dxa"/>
              <w:bottom w:w="95" w:type="dxa"/>
              <w:end w:w="115" w:type="dxa"/>
            </w:tcMar>
            <w:vAlign w:val="top"/>
          </w:tcPr>
          <w:p>
            <w:r/>
            <w:r>
              <w:rPr>
                <w:b w:val="0"/>
                <w:sz w:val="15"/>
              </w:rPr>
              <w:t>Internal only.</w:t>
            </w:r>
          </w:p>
        </w:tc>
      </w:tr>
      <w:tr>
        <w:tc>
          <w:tcPr>
            <w:tcW w:type="dxa" w:w="3389"/>
            <w:tcMar>
              <w:top w:w="95" w:type="dxa"/>
              <w:start w:w="115" w:type="dxa"/>
              <w:bottom w:w="95" w:type="dxa"/>
              <w:end w:w="115" w:type="dxa"/>
            </w:tcMar>
            <w:vAlign w:val="top"/>
            <w:shd w:fill="F8FAFC"/>
          </w:tcPr>
          <w:p>
            <w:r/>
            <w:r>
              <w:rPr>
                <w:b w:val="0"/>
                <w:sz w:val="15"/>
              </w:rPr>
              <w:t>Evidence</w:t>
            </w:r>
          </w:p>
        </w:tc>
        <w:tc>
          <w:tcPr>
            <w:tcW w:type="dxa" w:w="3389"/>
            <w:tcMar>
              <w:top w:w="95" w:type="dxa"/>
              <w:start w:w="115" w:type="dxa"/>
              <w:bottom w:w="95" w:type="dxa"/>
              <w:end w:w="115" w:type="dxa"/>
            </w:tcMar>
            <w:vAlign w:val="top"/>
            <w:shd w:fill="F8FAFC"/>
          </w:tcPr>
          <w:p>
            <w:r/>
            <w:r>
              <w:rPr>
                <w:b w:val="0"/>
                <w:sz w:val="15"/>
              </w:rPr>
              <w:t>Statements, term sheets, firm materials, advisor documents.</w:t>
            </w:r>
          </w:p>
        </w:tc>
        <w:tc>
          <w:tcPr>
            <w:tcW w:type="dxa" w:w="3389"/>
            <w:tcMar>
              <w:top w:w="95" w:type="dxa"/>
              <w:start w:w="115" w:type="dxa"/>
              <w:bottom w:w="95" w:type="dxa"/>
              <w:end w:w="115" w:type="dxa"/>
            </w:tcMar>
            <w:vAlign w:val="top"/>
            <w:shd w:fill="F8FAFC"/>
          </w:tcPr>
          <w:p>
            <w:r/>
            <w:r>
              <w:rPr>
                <w:b w:val="0"/>
                <w:sz w:val="15"/>
              </w:rPr>
              <w:t>Restricted; publish only when appropriate.</w:t>
            </w:r>
          </w:p>
        </w:tc>
      </w:tr>
      <w:tr>
        <w:tc>
          <w:tcPr>
            <w:tcW w:type="dxa" w:w="3389"/>
            <w:tcMar>
              <w:top w:w="95" w:type="dxa"/>
              <w:start w:w="115" w:type="dxa"/>
              <w:bottom w:w="95" w:type="dxa"/>
              <w:end w:w="115" w:type="dxa"/>
            </w:tcMar>
            <w:vAlign w:val="top"/>
          </w:tcPr>
          <w:p>
            <w:r/>
            <w:r>
              <w:rPr>
                <w:b w:val="0"/>
                <w:sz w:val="15"/>
              </w:rPr>
              <w:t>Working analysis</w:t>
            </w:r>
          </w:p>
        </w:tc>
        <w:tc>
          <w:tcPr>
            <w:tcW w:type="dxa" w:w="3389"/>
            <w:tcMar>
              <w:top w:w="95" w:type="dxa"/>
              <w:start w:w="115" w:type="dxa"/>
              <w:bottom w:w="95" w:type="dxa"/>
              <w:end w:w="115" w:type="dxa"/>
            </w:tcMar>
            <w:vAlign w:val="top"/>
          </w:tcPr>
          <w:p>
            <w:r/>
            <w:r>
              <w:rPr>
                <w:b w:val="0"/>
                <w:sz w:val="15"/>
              </w:rPr>
              <w:t>Draft models, comparisons, research synthesis.</w:t>
            </w:r>
          </w:p>
        </w:tc>
        <w:tc>
          <w:tcPr>
            <w:tcW w:type="dxa" w:w="3389"/>
            <w:tcMar>
              <w:top w:w="95" w:type="dxa"/>
              <w:start w:w="115" w:type="dxa"/>
              <w:bottom w:w="95" w:type="dxa"/>
              <w:end w:w="115" w:type="dxa"/>
            </w:tcMar>
            <w:vAlign w:val="top"/>
          </w:tcPr>
          <w:p>
            <w:r/>
            <w:r>
              <w:rPr>
                <w:b w:val="0"/>
                <w:sz w:val="15"/>
              </w:rPr>
              <w:t>Internal only.</w:t>
            </w:r>
          </w:p>
        </w:tc>
      </w:tr>
      <w:tr>
        <w:tc>
          <w:tcPr>
            <w:tcW w:type="dxa" w:w="3389"/>
            <w:tcMar>
              <w:top w:w="95" w:type="dxa"/>
              <w:start w:w="115" w:type="dxa"/>
              <w:bottom w:w="95" w:type="dxa"/>
              <w:end w:w="115" w:type="dxa"/>
            </w:tcMar>
            <w:vAlign w:val="top"/>
            <w:shd w:fill="F8FAFC"/>
          </w:tcPr>
          <w:p>
            <w:r/>
            <w:r>
              <w:rPr>
                <w:b w:val="0"/>
                <w:sz w:val="15"/>
              </w:rPr>
              <w:t>Advisor deliverable</w:t>
            </w:r>
          </w:p>
        </w:tc>
        <w:tc>
          <w:tcPr>
            <w:tcW w:type="dxa" w:w="3389"/>
            <w:tcMar>
              <w:top w:w="95" w:type="dxa"/>
              <w:start w:w="115" w:type="dxa"/>
              <w:bottom w:w="95" w:type="dxa"/>
              <w:end w:w="115" w:type="dxa"/>
            </w:tcMar>
            <w:vAlign w:val="top"/>
            <w:shd w:fill="F8FAFC"/>
          </w:tcPr>
          <w:p>
            <w:r/>
            <w:r>
              <w:rPr>
                <w:b w:val="0"/>
                <w:sz w:val="15"/>
              </w:rPr>
              <w:t>Current Reality, Future-State, VYNE's 9, scorecard, Decision Record.</w:t>
            </w:r>
          </w:p>
        </w:tc>
        <w:tc>
          <w:tcPr>
            <w:tcW w:type="dxa" w:w="3389"/>
            <w:tcMar>
              <w:top w:w="95" w:type="dxa"/>
              <w:start w:w="115" w:type="dxa"/>
              <w:bottom w:w="95" w:type="dxa"/>
              <w:end w:w="115" w:type="dxa"/>
            </w:tcMar>
            <w:vAlign w:val="top"/>
            <w:shd w:fill="F8FAFC"/>
          </w:tcPr>
          <w:p>
            <w:r/>
            <w:r>
              <w:rPr>
                <w:b w:val="0"/>
                <w:sz w:val="15"/>
              </w:rPr>
              <w:t>Eligible for controlled publication.</w:t>
            </w:r>
          </w:p>
        </w:tc>
      </w:tr>
      <w:tr>
        <w:tc>
          <w:tcPr>
            <w:tcW w:type="dxa" w:w="3389"/>
            <w:tcMar>
              <w:top w:w="95" w:type="dxa"/>
              <w:start w:w="115" w:type="dxa"/>
              <w:bottom w:w="95" w:type="dxa"/>
              <w:end w:w="115" w:type="dxa"/>
            </w:tcMar>
            <w:vAlign w:val="top"/>
          </w:tcPr>
          <w:p>
            <w:r/>
            <w:r>
              <w:rPr>
                <w:b w:val="0"/>
                <w:sz w:val="15"/>
              </w:rPr>
              <w:t>Commercial document</w:t>
            </w:r>
          </w:p>
        </w:tc>
        <w:tc>
          <w:tcPr>
            <w:tcW w:type="dxa" w:w="3389"/>
            <w:tcMar>
              <w:top w:w="95" w:type="dxa"/>
              <w:start w:w="115" w:type="dxa"/>
              <w:bottom w:w="95" w:type="dxa"/>
              <w:end w:w="115" w:type="dxa"/>
            </w:tcMar>
            <w:vAlign w:val="top"/>
          </w:tcPr>
          <w:p>
            <w:r/>
            <w:r>
              <w:rPr>
                <w:b w:val="0"/>
                <w:sz w:val="15"/>
              </w:rPr>
              <w:t>Fee agreement, invoice, commission statement.</w:t>
            </w:r>
          </w:p>
        </w:tc>
        <w:tc>
          <w:tcPr>
            <w:tcW w:type="dxa" w:w="3389"/>
            <w:tcMar>
              <w:top w:w="95" w:type="dxa"/>
              <w:start w:w="115" w:type="dxa"/>
              <w:bottom w:w="95" w:type="dxa"/>
              <w:end w:w="115" w:type="dxa"/>
            </w:tcMar>
            <w:vAlign w:val="top"/>
          </w:tcPr>
          <w:p>
            <w:r/>
            <w:r>
              <w:rPr>
                <w:b w:val="0"/>
                <w:sz w:val="15"/>
              </w:rPr>
              <w:t>Founder/finance/restricted.</w:t>
            </w:r>
          </w:p>
        </w:tc>
      </w:tr>
      <w:tr>
        <w:tc>
          <w:tcPr>
            <w:tcW w:type="dxa" w:w="3389"/>
            <w:tcMar>
              <w:top w:w="95" w:type="dxa"/>
              <w:start w:w="115" w:type="dxa"/>
              <w:bottom w:w="95" w:type="dxa"/>
              <w:end w:w="115" w:type="dxa"/>
            </w:tcMar>
            <w:vAlign w:val="top"/>
            <w:shd w:fill="F8FAFC"/>
          </w:tcPr>
          <w:p>
            <w:r/>
            <w:r>
              <w:rPr>
                <w:b w:val="0"/>
                <w:sz w:val="15"/>
              </w:rPr>
              <w:t>Legal / privileged</w:t>
            </w:r>
          </w:p>
        </w:tc>
        <w:tc>
          <w:tcPr>
            <w:tcW w:type="dxa" w:w="3389"/>
            <w:tcMar>
              <w:top w:w="95" w:type="dxa"/>
              <w:start w:w="115" w:type="dxa"/>
              <w:bottom w:w="95" w:type="dxa"/>
              <w:end w:w="115" w:type="dxa"/>
            </w:tcMar>
            <w:vAlign w:val="top"/>
            <w:shd w:fill="F8FAFC"/>
          </w:tcPr>
          <w:p>
            <w:r/>
            <w:r>
              <w:rPr>
                <w:b w:val="0"/>
                <w:sz w:val="15"/>
              </w:rPr>
              <w:t>Counsel communications or protected materials.</w:t>
            </w:r>
          </w:p>
        </w:tc>
        <w:tc>
          <w:tcPr>
            <w:tcW w:type="dxa" w:w="3389"/>
            <w:tcMar>
              <w:top w:w="95" w:type="dxa"/>
              <w:start w:w="115" w:type="dxa"/>
              <w:bottom w:w="95" w:type="dxa"/>
              <w:end w:w="115" w:type="dxa"/>
            </w:tcMar>
            <w:vAlign w:val="top"/>
            <w:shd w:fill="F8FAFC"/>
          </w:tcPr>
          <w:p>
            <w:r/>
            <w:r>
              <w:rPr>
                <w:b w:val="0"/>
                <w:sz w:val="15"/>
              </w:rPr>
              <w:t>Explicit restricted access.</w:t>
            </w:r>
          </w:p>
        </w:tc>
      </w:tr>
      <w:tr>
        <w:tc>
          <w:tcPr>
            <w:tcW w:type="dxa" w:w="3389"/>
            <w:tcMar>
              <w:top w:w="95" w:type="dxa"/>
              <w:start w:w="115" w:type="dxa"/>
              <w:bottom w:w="95" w:type="dxa"/>
              <w:end w:w="115" w:type="dxa"/>
            </w:tcMar>
            <w:vAlign w:val="top"/>
          </w:tcPr>
          <w:p>
            <w:r/>
            <w:r>
              <w:rPr>
                <w:b w:val="0"/>
                <w:sz w:val="15"/>
              </w:rPr>
              <w:t>Case learning</w:t>
            </w:r>
          </w:p>
        </w:tc>
        <w:tc>
          <w:tcPr>
            <w:tcW w:type="dxa" w:w="3389"/>
            <w:tcMar>
              <w:top w:w="95" w:type="dxa"/>
              <w:start w:w="115" w:type="dxa"/>
              <w:bottom w:w="95" w:type="dxa"/>
              <w:end w:w="115" w:type="dxa"/>
            </w:tcMar>
            <w:vAlign w:val="top"/>
          </w:tcPr>
          <w:p>
            <w:r/>
            <w:r>
              <w:rPr>
                <w:b w:val="0"/>
                <w:sz w:val="15"/>
              </w:rPr>
              <w:t>Anonymized lesson and outcome.</w:t>
            </w:r>
          </w:p>
        </w:tc>
        <w:tc>
          <w:tcPr>
            <w:tcW w:type="dxa" w:w="3389"/>
            <w:tcMar>
              <w:top w:w="95" w:type="dxa"/>
              <w:start w:w="115" w:type="dxa"/>
              <w:bottom w:w="95" w:type="dxa"/>
              <w:end w:w="115" w:type="dxa"/>
            </w:tcMar>
            <w:vAlign w:val="top"/>
          </w:tcPr>
          <w:p>
            <w:r/>
            <w:r>
              <w:rPr>
                <w:b w:val="0"/>
                <w:sz w:val="15"/>
              </w:rPr>
              <w:t>Internal Library; external only after approval.</w:t>
            </w:r>
          </w:p>
        </w:tc>
      </w:tr>
    </w:tbl>
    <w:p>
      <w:pPr>
        <w:spacing w:after="20"/>
      </w:pPr>
    </w:p>
    <w:p>
      <w:pPr>
        <w:pStyle w:val="Heading1"/>
        <w:pBdr>
          <w:bottom w:val="single" w:sz="10" w:space="6" w:color="B48A35"/>
        </w:pBdr>
      </w:pPr>
      <w:r>
        <w:t>21. Controlled Publishing Workflow</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233F"/>
            <w:tcMar>
              <w:top w:w="95" w:type="dxa"/>
              <w:start w:w="115" w:type="dxa"/>
              <w:bottom w:w="95" w:type="dxa"/>
              <w:end w:w="115" w:type="dxa"/>
            </w:tcMar>
          </w:tcPr>
          <w:p>
            <w:r/>
            <w:r>
              <w:rPr>
                <w:b/>
                <w:color w:val="FFFFFF"/>
                <w:sz w:val="15"/>
              </w:rPr>
              <w:t>Status</w:t>
            </w:r>
          </w:p>
        </w:tc>
        <w:tc>
          <w:tcPr>
            <w:tcW w:type="dxa" w:w="3389"/>
            <w:shd w:fill="12233F"/>
            <w:tcMar>
              <w:top w:w="95" w:type="dxa"/>
              <w:start w:w="115" w:type="dxa"/>
              <w:bottom w:w="95" w:type="dxa"/>
              <w:end w:w="115" w:type="dxa"/>
            </w:tcMar>
          </w:tcPr>
          <w:p>
            <w:r/>
            <w:r>
              <w:rPr>
                <w:b/>
                <w:color w:val="FFFFFF"/>
                <w:sz w:val="15"/>
              </w:rPr>
              <w:t>Required action</w:t>
            </w:r>
          </w:p>
        </w:tc>
        <w:tc>
          <w:tcPr>
            <w:tcW w:type="dxa" w:w="3389"/>
            <w:shd w:fill="12233F"/>
            <w:tcMar>
              <w:top w:w="95" w:type="dxa"/>
              <w:start w:w="115" w:type="dxa"/>
              <w:bottom w:w="95" w:type="dxa"/>
              <w:end w:w="115" w:type="dxa"/>
            </w:tcMar>
          </w:tcPr>
          <w:p>
            <w:r/>
            <w:r>
              <w:rPr>
                <w:b/>
                <w:color w:val="FFFFFF"/>
                <w:sz w:val="15"/>
              </w:rPr>
              <w:t>Visibility</w:t>
            </w:r>
          </w:p>
        </w:tc>
      </w:tr>
      <w:tr>
        <w:tc>
          <w:tcPr>
            <w:tcW w:type="dxa" w:w="3389"/>
            <w:tcMar>
              <w:top w:w="95" w:type="dxa"/>
              <w:start w:w="115" w:type="dxa"/>
              <w:bottom w:w="95" w:type="dxa"/>
              <w:end w:w="115" w:type="dxa"/>
            </w:tcMar>
            <w:vAlign w:val="top"/>
          </w:tcPr>
          <w:p>
            <w:r/>
            <w:r>
              <w:rPr>
                <w:b w:val="0"/>
                <w:sz w:val="15"/>
              </w:rPr>
              <w:t>Draft</w:t>
            </w:r>
          </w:p>
        </w:tc>
        <w:tc>
          <w:tcPr>
            <w:tcW w:type="dxa" w:w="3389"/>
            <w:tcMar>
              <w:top w:w="95" w:type="dxa"/>
              <w:start w:w="115" w:type="dxa"/>
              <w:bottom w:w="95" w:type="dxa"/>
              <w:end w:w="115" w:type="dxa"/>
            </w:tcMar>
            <w:vAlign w:val="top"/>
          </w:tcPr>
          <w:p>
            <w:r/>
            <w:r>
              <w:rPr>
                <w:b w:val="0"/>
                <w:sz w:val="15"/>
              </w:rPr>
              <w:t>Owner creates or updates internal artifact.</w:t>
            </w:r>
          </w:p>
        </w:tc>
        <w:tc>
          <w:tcPr>
            <w:tcW w:type="dxa" w:w="3389"/>
            <w:tcMar>
              <w:top w:w="95" w:type="dxa"/>
              <w:start w:w="115" w:type="dxa"/>
              <w:bottom w:w="95" w:type="dxa"/>
              <w:end w:w="115" w:type="dxa"/>
            </w:tcMar>
            <w:vAlign w:val="top"/>
          </w:tcPr>
          <w:p>
            <w:r/>
            <w:r>
              <w:rPr>
                <w:b w:val="0"/>
                <w:sz w:val="15"/>
              </w:rPr>
              <w:t>Internal.</w:t>
            </w:r>
          </w:p>
        </w:tc>
      </w:tr>
      <w:tr>
        <w:tc>
          <w:tcPr>
            <w:tcW w:type="dxa" w:w="3389"/>
            <w:tcMar>
              <w:top w:w="95" w:type="dxa"/>
              <w:start w:w="115" w:type="dxa"/>
              <w:bottom w:w="95" w:type="dxa"/>
              <w:end w:w="115" w:type="dxa"/>
            </w:tcMar>
            <w:vAlign w:val="top"/>
            <w:shd w:fill="F8FAFC"/>
          </w:tcPr>
          <w:p>
            <w:r/>
            <w:r>
              <w:rPr>
                <w:b w:val="0"/>
                <w:sz w:val="15"/>
              </w:rPr>
              <w:t>Reviewed</w:t>
            </w:r>
          </w:p>
        </w:tc>
        <w:tc>
          <w:tcPr>
            <w:tcW w:type="dxa" w:w="3389"/>
            <w:tcMar>
              <w:top w:w="95" w:type="dxa"/>
              <w:start w:w="115" w:type="dxa"/>
              <w:bottom w:w="95" w:type="dxa"/>
              <w:end w:w="115" w:type="dxa"/>
            </w:tcMar>
            <w:vAlign w:val="top"/>
            <w:shd w:fill="F8FAFC"/>
          </w:tcPr>
          <w:p>
            <w:r/>
            <w:r>
              <w:rPr>
                <w:b w:val="0"/>
                <w:sz w:val="15"/>
              </w:rPr>
              <w:t>Qualified person checks accuracy, privacy and assumptions.</w:t>
            </w:r>
          </w:p>
        </w:tc>
        <w:tc>
          <w:tcPr>
            <w:tcW w:type="dxa" w:w="3389"/>
            <w:tcMar>
              <w:top w:w="95" w:type="dxa"/>
              <w:start w:w="115" w:type="dxa"/>
              <w:bottom w:w="95" w:type="dxa"/>
              <w:end w:w="115" w:type="dxa"/>
            </w:tcMar>
            <w:vAlign w:val="top"/>
            <w:shd w:fill="F8FAFC"/>
          </w:tcPr>
          <w:p>
            <w:r/>
            <w:r>
              <w:rPr>
                <w:b w:val="0"/>
                <w:sz w:val="15"/>
              </w:rPr>
              <w:t>Internal.</w:t>
            </w:r>
          </w:p>
        </w:tc>
      </w:tr>
      <w:tr>
        <w:tc>
          <w:tcPr>
            <w:tcW w:type="dxa" w:w="3389"/>
            <w:tcMar>
              <w:top w:w="95" w:type="dxa"/>
              <w:start w:w="115" w:type="dxa"/>
              <w:bottom w:w="95" w:type="dxa"/>
              <w:end w:w="115" w:type="dxa"/>
            </w:tcMar>
            <w:vAlign w:val="top"/>
          </w:tcPr>
          <w:p>
            <w:r/>
            <w:r>
              <w:rPr>
                <w:b w:val="0"/>
                <w:sz w:val="15"/>
              </w:rPr>
              <w:t>Approved</w:t>
            </w:r>
          </w:p>
        </w:tc>
        <w:tc>
          <w:tcPr>
            <w:tcW w:type="dxa" w:w="3389"/>
            <w:tcMar>
              <w:top w:w="95" w:type="dxa"/>
              <w:start w:w="115" w:type="dxa"/>
              <w:bottom w:w="95" w:type="dxa"/>
              <w:end w:w="115" w:type="dxa"/>
            </w:tcMar>
            <w:vAlign w:val="top"/>
          </w:tcPr>
          <w:p>
            <w:r/>
            <w:r>
              <w:rPr>
                <w:b w:val="0"/>
                <w:sz w:val="15"/>
              </w:rPr>
              <w:t>Named approver authorizes a specific audience and version.</w:t>
            </w:r>
          </w:p>
        </w:tc>
        <w:tc>
          <w:tcPr>
            <w:tcW w:type="dxa" w:w="3389"/>
            <w:tcMar>
              <w:top w:w="95" w:type="dxa"/>
              <w:start w:w="115" w:type="dxa"/>
              <w:bottom w:w="95" w:type="dxa"/>
              <w:end w:w="115" w:type="dxa"/>
            </w:tcMar>
            <w:vAlign w:val="top"/>
          </w:tcPr>
          <w:p>
            <w:r/>
            <w:r>
              <w:rPr>
                <w:b w:val="0"/>
                <w:sz w:val="15"/>
              </w:rPr>
              <w:t>Eligible.</w:t>
            </w:r>
          </w:p>
        </w:tc>
      </w:tr>
      <w:tr>
        <w:tc>
          <w:tcPr>
            <w:tcW w:type="dxa" w:w="3389"/>
            <w:tcMar>
              <w:top w:w="95" w:type="dxa"/>
              <w:start w:w="115" w:type="dxa"/>
              <w:bottom w:w="95" w:type="dxa"/>
              <w:end w:w="115" w:type="dxa"/>
            </w:tcMar>
            <w:vAlign w:val="top"/>
            <w:shd w:fill="F8FAFC"/>
          </w:tcPr>
          <w:p>
            <w:r/>
            <w:r>
              <w:rPr>
                <w:b w:val="0"/>
                <w:sz w:val="15"/>
              </w:rPr>
              <w:t>Published</w:t>
            </w:r>
          </w:p>
        </w:tc>
        <w:tc>
          <w:tcPr>
            <w:tcW w:type="dxa" w:w="3389"/>
            <w:tcMar>
              <w:top w:w="95" w:type="dxa"/>
              <w:start w:w="115" w:type="dxa"/>
              <w:bottom w:w="95" w:type="dxa"/>
              <w:end w:w="115" w:type="dxa"/>
            </w:tcMar>
            <w:vAlign w:val="top"/>
            <w:shd w:fill="F8FAFC"/>
          </w:tcPr>
          <w:p>
            <w:r/>
            <w:r>
              <w:rPr>
                <w:b w:val="0"/>
                <w:sz w:val="15"/>
              </w:rPr>
              <w:t>Artifact becomes visible in Advisor Studio or delivered externally.</w:t>
            </w:r>
          </w:p>
        </w:tc>
        <w:tc>
          <w:tcPr>
            <w:tcW w:type="dxa" w:w="3389"/>
            <w:tcMar>
              <w:top w:w="95" w:type="dxa"/>
              <w:start w:w="115" w:type="dxa"/>
              <w:bottom w:w="95" w:type="dxa"/>
              <w:end w:w="115" w:type="dxa"/>
            </w:tcMar>
            <w:vAlign w:val="top"/>
            <w:shd w:fill="F8FAFC"/>
          </w:tcPr>
          <w:p>
            <w:r/>
            <w:r>
              <w:rPr>
                <w:b w:val="0"/>
                <w:sz w:val="15"/>
              </w:rPr>
              <w:t>Authorized audience.</w:t>
            </w:r>
          </w:p>
        </w:tc>
      </w:tr>
      <w:tr>
        <w:tc>
          <w:tcPr>
            <w:tcW w:type="dxa" w:w="3389"/>
            <w:tcMar>
              <w:top w:w="95" w:type="dxa"/>
              <w:start w:w="115" w:type="dxa"/>
              <w:bottom w:w="95" w:type="dxa"/>
              <w:end w:w="115" w:type="dxa"/>
            </w:tcMar>
            <w:vAlign w:val="top"/>
          </w:tcPr>
          <w:p>
            <w:r/>
            <w:r>
              <w:rPr>
                <w:b w:val="0"/>
                <w:sz w:val="15"/>
              </w:rPr>
              <w:t>Superseded</w:t>
            </w:r>
          </w:p>
        </w:tc>
        <w:tc>
          <w:tcPr>
            <w:tcW w:type="dxa" w:w="3389"/>
            <w:tcMar>
              <w:top w:w="95" w:type="dxa"/>
              <w:start w:w="115" w:type="dxa"/>
              <w:bottom w:w="95" w:type="dxa"/>
              <w:end w:w="115" w:type="dxa"/>
            </w:tcMar>
            <w:vAlign w:val="top"/>
          </w:tcPr>
          <w:p>
            <w:r/>
            <w:r>
              <w:rPr>
                <w:b w:val="0"/>
                <w:sz w:val="15"/>
              </w:rPr>
              <w:t>A newer version replaces the prior version without erasing history.</w:t>
            </w:r>
          </w:p>
        </w:tc>
        <w:tc>
          <w:tcPr>
            <w:tcW w:type="dxa" w:w="3389"/>
            <w:tcMar>
              <w:top w:w="95" w:type="dxa"/>
              <w:start w:w="115" w:type="dxa"/>
              <w:bottom w:w="95" w:type="dxa"/>
              <w:end w:w="115" w:type="dxa"/>
            </w:tcMar>
            <w:vAlign w:val="top"/>
          </w:tcPr>
          <w:p>
            <w:r/>
            <w:r>
              <w:rPr>
                <w:b w:val="0"/>
                <w:sz w:val="15"/>
              </w:rPr>
              <w:t>As configured.</w:t>
            </w:r>
          </w:p>
        </w:tc>
      </w:tr>
      <w:tr>
        <w:tc>
          <w:tcPr>
            <w:tcW w:type="dxa" w:w="3389"/>
            <w:tcMar>
              <w:top w:w="95" w:type="dxa"/>
              <w:start w:w="115" w:type="dxa"/>
              <w:bottom w:w="95" w:type="dxa"/>
              <w:end w:w="115" w:type="dxa"/>
            </w:tcMar>
            <w:vAlign w:val="top"/>
            <w:shd w:fill="F8FAFC"/>
          </w:tcPr>
          <w:p>
            <w:r/>
            <w:r>
              <w:rPr>
                <w:b w:val="0"/>
                <w:sz w:val="15"/>
              </w:rPr>
              <w:t>Withdrawn</w:t>
            </w:r>
          </w:p>
        </w:tc>
        <w:tc>
          <w:tcPr>
            <w:tcW w:type="dxa" w:w="3389"/>
            <w:tcMar>
              <w:top w:w="95" w:type="dxa"/>
              <w:start w:w="115" w:type="dxa"/>
              <w:bottom w:w="95" w:type="dxa"/>
              <w:end w:w="115" w:type="dxa"/>
            </w:tcMar>
            <w:vAlign w:val="top"/>
            <w:shd w:fill="F8FAFC"/>
          </w:tcPr>
          <w:p>
            <w:r/>
            <w:r>
              <w:rPr>
                <w:b w:val="0"/>
                <w:sz w:val="15"/>
              </w:rPr>
              <w:t>Visibility removed due to error, permission change or changed facts.</w:t>
            </w:r>
          </w:p>
        </w:tc>
        <w:tc>
          <w:tcPr>
            <w:tcW w:type="dxa" w:w="3389"/>
            <w:tcMar>
              <w:top w:w="95" w:type="dxa"/>
              <w:start w:w="115" w:type="dxa"/>
              <w:bottom w:w="95" w:type="dxa"/>
              <w:end w:w="115" w:type="dxa"/>
            </w:tcMar>
            <w:vAlign w:val="top"/>
            <w:shd w:fill="F8FAFC"/>
          </w:tcPr>
          <w:p>
            <w:r/>
            <w:r>
              <w:rPr>
                <w:b w:val="0"/>
                <w:sz w:val="15"/>
              </w:rPr>
              <w:t>Not visible; reason retained.</w:t>
            </w:r>
          </w:p>
        </w:tc>
      </w:tr>
    </w:tbl>
    <w:p>
      <w:pPr>
        <w:spacing w:after="20"/>
      </w:pPr>
    </w:p>
    <w:p>
      <w:r>
        <w:br w:type="page"/>
      </w:r>
    </w:p>
    <w:tbl>
      <w:tblPr>
        <w:tblW w:type="auto" w:w="0"/>
        <w:tblLook w:firstColumn="1" w:firstRow="1" w:lastColumn="0" w:lastRow="0" w:noHBand="0" w:noVBand="1" w:val="04A0"/>
      </w:tblPr>
      <w:tblGrid>
        <w:gridCol w:w="10166"/>
      </w:tblGrid>
      <w:tr>
        <w:tc>
          <w:tcPr>
            <w:tcW w:type="dxa" w:w="10166"/>
            <w:shd w:fill="12233F"/>
            <w:tcMar>
              <w:top w:w="520" w:type="dxa"/>
              <w:start w:w="220" w:type="dxa"/>
              <w:bottom w:w="520" w:type="dxa"/>
              <w:end w:w="220" w:type="dxa"/>
            </w:tcMar>
          </w:tcPr>
          <w:p>
            <w:pPr>
              <w:jc w:val="center"/>
            </w:pPr>
            <w:r/>
            <w:r>
              <w:rPr>
                <w:b/>
                <w:color w:val="FFFFFF"/>
                <w:sz w:val="46"/>
              </w:rPr>
              <w:t>PART V - USERS, SECURITY AND GOVERNANCE</w:t>
            </w:r>
          </w:p>
          <w:p>
            <w:pPr>
              <w:jc w:val="center"/>
            </w:pPr>
            <w:r>
              <w:rPr>
                <w:color w:val="DDE5EF"/>
                <w:sz w:val="22"/>
              </w:rPr>
              <w:t>Who can see, change, approve and export information</w:t>
            </w:r>
          </w:p>
        </w:tc>
      </w:tr>
    </w:tbl>
    <w:p>
      <w:r>
        <w:br w:type="page"/>
      </w:r>
    </w:p>
    <w:p>
      <w:pPr>
        <w:pStyle w:val="Heading1"/>
        <w:pBdr>
          <w:bottom w:val="single" w:sz="10" w:space="6" w:color="B48A35"/>
        </w:pBdr>
      </w:pPr>
      <w:r>
        <w:t>22. Role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233F"/>
            <w:tcMar>
              <w:top w:w="95" w:type="dxa"/>
              <w:start w:w="115" w:type="dxa"/>
              <w:bottom w:w="95" w:type="dxa"/>
              <w:end w:w="115" w:type="dxa"/>
            </w:tcMar>
          </w:tcPr>
          <w:p>
            <w:r/>
            <w:r>
              <w:rPr>
                <w:b/>
                <w:color w:val="FFFFFF"/>
                <w:sz w:val="14"/>
              </w:rPr>
              <w:t>Role</w:t>
            </w:r>
          </w:p>
        </w:tc>
        <w:tc>
          <w:tcPr>
            <w:tcW w:type="dxa" w:w="3389"/>
            <w:shd w:fill="12233F"/>
            <w:tcMar>
              <w:top w:w="95" w:type="dxa"/>
              <w:start w:w="115" w:type="dxa"/>
              <w:bottom w:w="95" w:type="dxa"/>
              <w:end w:w="115" w:type="dxa"/>
            </w:tcMar>
          </w:tcPr>
          <w:p>
            <w:r/>
            <w:r>
              <w:rPr>
                <w:b/>
                <w:color w:val="FFFFFF"/>
                <w:sz w:val="14"/>
              </w:rPr>
              <w:t>Primary access</w:t>
            </w:r>
          </w:p>
        </w:tc>
        <w:tc>
          <w:tcPr>
            <w:tcW w:type="dxa" w:w="3389"/>
            <w:shd w:fill="12233F"/>
            <w:tcMar>
              <w:top w:w="95" w:type="dxa"/>
              <w:start w:w="115" w:type="dxa"/>
              <w:bottom w:w="95" w:type="dxa"/>
              <w:end w:w="115" w:type="dxa"/>
            </w:tcMar>
          </w:tcPr>
          <w:p>
            <w:r/>
            <w:r>
              <w:rPr>
                <w:b/>
                <w:color w:val="FFFFFF"/>
                <w:sz w:val="14"/>
              </w:rPr>
              <w:t>Restricted from</w:t>
            </w:r>
          </w:p>
        </w:tc>
      </w:tr>
      <w:tr>
        <w:tc>
          <w:tcPr>
            <w:tcW w:type="dxa" w:w="3389"/>
            <w:tcMar>
              <w:top w:w="95" w:type="dxa"/>
              <w:start w:w="115" w:type="dxa"/>
              <w:bottom w:w="95" w:type="dxa"/>
              <w:end w:w="115" w:type="dxa"/>
            </w:tcMar>
            <w:vAlign w:val="top"/>
          </w:tcPr>
          <w:p>
            <w:r/>
            <w:r>
              <w:rPr>
                <w:b w:val="0"/>
                <w:sz w:val="14"/>
              </w:rPr>
              <w:t>Founder / System Owner</w:t>
            </w:r>
          </w:p>
        </w:tc>
        <w:tc>
          <w:tcPr>
            <w:tcW w:type="dxa" w:w="3389"/>
            <w:tcMar>
              <w:top w:w="95" w:type="dxa"/>
              <w:start w:w="115" w:type="dxa"/>
              <w:bottom w:w="95" w:type="dxa"/>
              <w:end w:w="115" w:type="dxa"/>
            </w:tcMar>
            <w:vAlign w:val="top"/>
          </w:tcPr>
          <w:p>
            <w:r/>
            <w:r>
              <w:rPr>
                <w:b w:val="0"/>
                <w:sz w:val="14"/>
              </w:rPr>
              <w:t>All records, settings, ownership disputes, economics and approvals.</w:t>
            </w:r>
          </w:p>
        </w:tc>
        <w:tc>
          <w:tcPr>
            <w:tcW w:type="dxa" w:w="3389"/>
            <w:tcMar>
              <w:top w:w="95" w:type="dxa"/>
              <w:start w:w="115" w:type="dxa"/>
              <w:bottom w:w="95" w:type="dxa"/>
              <w:end w:w="115" w:type="dxa"/>
            </w:tcMar>
            <w:vAlign w:val="top"/>
          </w:tcPr>
          <w:p>
            <w:r/>
            <w:r>
              <w:rPr>
                <w:b w:val="0"/>
                <w:sz w:val="14"/>
              </w:rPr>
              <w:t>None except technically protected secrets.</w:t>
            </w:r>
          </w:p>
        </w:tc>
      </w:tr>
      <w:tr>
        <w:tc>
          <w:tcPr>
            <w:tcW w:type="dxa" w:w="3389"/>
            <w:tcMar>
              <w:top w:w="95" w:type="dxa"/>
              <w:start w:w="115" w:type="dxa"/>
              <w:bottom w:w="95" w:type="dxa"/>
              <w:end w:w="115" w:type="dxa"/>
            </w:tcMar>
            <w:vAlign w:val="top"/>
            <w:shd w:fill="F8FAFC"/>
          </w:tcPr>
          <w:p>
            <w:r/>
            <w:r>
              <w:rPr>
                <w:b w:val="0"/>
                <w:sz w:val="14"/>
              </w:rPr>
              <w:t>Managing Partner</w:t>
            </w:r>
          </w:p>
        </w:tc>
        <w:tc>
          <w:tcPr>
            <w:tcW w:type="dxa" w:w="3389"/>
            <w:tcMar>
              <w:top w:w="95" w:type="dxa"/>
              <w:start w:w="115" w:type="dxa"/>
              <w:bottom w:w="95" w:type="dxa"/>
              <w:end w:w="115" w:type="dxa"/>
            </w:tcMar>
            <w:vAlign w:val="top"/>
            <w:shd w:fill="F8FAFC"/>
          </w:tcPr>
          <w:p>
            <w:r/>
            <w:r>
              <w:rPr>
                <w:b w:val="0"/>
                <w:sz w:val="14"/>
              </w:rPr>
              <w:t>Assigned relationships, firms, decisions, models and approved economics.</w:t>
            </w:r>
          </w:p>
        </w:tc>
        <w:tc>
          <w:tcPr>
            <w:tcW w:type="dxa" w:w="3389"/>
            <w:tcMar>
              <w:top w:w="95" w:type="dxa"/>
              <w:start w:w="115" w:type="dxa"/>
              <w:bottom w:w="95" w:type="dxa"/>
              <w:end w:w="115" w:type="dxa"/>
            </w:tcMar>
            <w:vAlign w:val="top"/>
            <w:shd w:fill="F8FAFC"/>
          </w:tcPr>
          <w:p>
            <w:r/>
            <w:r>
              <w:rPr>
                <w:b w:val="0"/>
                <w:sz w:val="14"/>
              </w:rPr>
              <w:t>Founder-only disputes/settings unless delegated.</w:t>
            </w:r>
          </w:p>
        </w:tc>
      </w:tr>
      <w:tr>
        <w:tc>
          <w:tcPr>
            <w:tcW w:type="dxa" w:w="3389"/>
            <w:tcMar>
              <w:top w:w="95" w:type="dxa"/>
              <w:start w:w="115" w:type="dxa"/>
              <w:bottom w:w="95" w:type="dxa"/>
              <w:end w:w="115" w:type="dxa"/>
            </w:tcMar>
            <w:vAlign w:val="top"/>
          </w:tcPr>
          <w:p>
            <w:r/>
            <w:r>
              <w:rPr>
                <w:b w:val="0"/>
                <w:sz w:val="14"/>
              </w:rPr>
              <w:t>Recruiter</w:t>
            </w:r>
          </w:p>
        </w:tc>
        <w:tc>
          <w:tcPr>
            <w:tcW w:type="dxa" w:w="3389"/>
            <w:tcMar>
              <w:top w:w="95" w:type="dxa"/>
              <w:start w:w="115" w:type="dxa"/>
              <w:bottom w:w="95" w:type="dxa"/>
              <w:end w:w="115" w:type="dxa"/>
            </w:tcMar>
            <w:vAlign w:val="top"/>
          </w:tcPr>
          <w:p>
            <w:r/>
            <w:r>
              <w:rPr>
                <w:b w:val="0"/>
                <w:sz w:val="14"/>
              </w:rPr>
              <w:t>Assigned advisors, opportunities, activities, approved firm and fee information needed to work.</w:t>
            </w:r>
          </w:p>
        </w:tc>
        <w:tc>
          <w:tcPr>
            <w:tcW w:type="dxa" w:w="3389"/>
            <w:tcMar>
              <w:top w:w="95" w:type="dxa"/>
              <w:start w:w="115" w:type="dxa"/>
              <w:bottom w:w="95" w:type="dxa"/>
              <w:end w:w="115" w:type="dxa"/>
            </w:tcMar>
            <w:vAlign w:val="top"/>
          </w:tcPr>
          <w:p>
            <w:r/>
            <w:r>
              <w:rPr>
                <w:b w:val="0"/>
                <w:sz w:val="14"/>
              </w:rPr>
              <w:t>Other recruiters' private notes, full firm economics and finance data.</w:t>
            </w:r>
          </w:p>
        </w:tc>
      </w:tr>
      <w:tr>
        <w:tc>
          <w:tcPr>
            <w:tcW w:type="dxa" w:w="3389"/>
            <w:tcMar>
              <w:top w:w="95" w:type="dxa"/>
              <w:start w:w="115" w:type="dxa"/>
              <w:bottom w:w="95" w:type="dxa"/>
              <w:end w:w="115" w:type="dxa"/>
            </w:tcMar>
            <w:vAlign w:val="top"/>
            <w:shd w:fill="F8FAFC"/>
          </w:tcPr>
          <w:p>
            <w:r/>
            <w:r>
              <w:rPr>
                <w:b w:val="0"/>
                <w:sz w:val="14"/>
              </w:rPr>
              <w:t>Operations</w:t>
            </w:r>
          </w:p>
        </w:tc>
        <w:tc>
          <w:tcPr>
            <w:tcW w:type="dxa" w:w="3389"/>
            <w:tcMar>
              <w:top w:w="95" w:type="dxa"/>
              <w:start w:w="115" w:type="dxa"/>
              <w:bottom w:w="95" w:type="dxa"/>
              <w:end w:w="115" w:type="dxa"/>
            </w:tcMar>
            <w:vAlign w:val="top"/>
            <w:shd w:fill="F8FAFC"/>
          </w:tcPr>
          <w:p>
            <w:r/>
            <w:r>
              <w:rPr>
                <w:b w:val="0"/>
                <w:sz w:val="14"/>
              </w:rPr>
              <w:t>Workflow, tasks, documents, meeting records and data quality.</w:t>
            </w:r>
          </w:p>
        </w:tc>
        <w:tc>
          <w:tcPr>
            <w:tcW w:type="dxa" w:w="3389"/>
            <w:tcMar>
              <w:top w:w="95" w:type="dxa"/>
              <w:start w:w="115" w:type="dxa"/>
              <w:bottom w:w="95" w:type="dxa"/>
              <w:end w:w="115" w:type="dxa"/>
            </w:tcMar>
            <w:vAlign w:val="top"/>
            <w:shd w:fill="F8FAFC"/>
          </w:tcPr>
          <w:p>
            <w:r/>
            <w:r>
              <w:rPr>
                <w:b w:val="0"/>
                <w:sz w:val="14"/>
              </w:rPr>
              <w:t>Founder notes and compensation unless required.</w:t>
            </w:r>
          </w:p>
        </w:tc>
      </w:tr>
      <w:tr>
        <w:tc>
          <w:tcPr>
            <w:tcW w:type="dxa" w:w="3389"/>
            <w:tcMar>
              <w:top w:w="95" w:type="dxa"/>
              <w:start w:w="115" w:type="dxa"/>
              <w:bottom w:w="95" w:type="dxa"/>
              <w:end w:w="115" w:type="dxa"/>
            </w:tcMar>
            <w:vAlign w:val="top"/>
          </w:tcPr>
          <w:p>
            <w:r/>
            <w:r>
              <w:rPr>
                <w:b w:val="0"/>
                <w:sz w:val="14"/>
              </w:rPr>
              <w:t>Finance</w:t>
            </w:r>
          </w:p>
        </w:tc>
        <w:tc>
          <w:tcPr>
            <w:tcW w:type="dxa" w:w="3389"/>
            <w:tcMar>
              <w:top w:w="95" w:type="dxa"/>
              <w:start w:w="115" w:type="dxa"/>
              <w:bottom w:w="95" w:type="dxa"/>
              <w:end w:w="115" w:type="dxa"/>
            </w:tcMar>
            <w:vAlign w:val="top"/>
          </w:tcPr>
          <w:p>
            <w:r/>
            <w:r>
              <w:rPr>
                <w:b w:val="0"/>
                <w:sz w:val="14"/>
              </w:rPr>
              <w:t>Fee agreements, invoices, collections, commissions and reporting.</w:t>
            </w:r>
          </w:p>
        </w:tc>
        <w:tc>
          <w:tcPr>
            <w:tcW w:type="dxa" w:w="3389"/>
            <w:tcMar>
              <w:top w:w="95" w:type="dxa"/>
              <w:start w:w="115" w:type="dxa"/>
              <w:bottom w:w="95" w:type="dxa"/>
              <w:end w:w="115" w:type="dxa"/>
            </w:tcMar>
            <w:vAlign w:val="top"/>
          </w:tcPr>
          <w:p>
            <w:r/>
            <w:r>
              <w:rPr>
                <w:b w:val="0"/>
                <w:sz w:val="14"/>
              </w:rPr>
              <w:t>Advisor-sensitive notes not needed for finance.</w:t>
            </w:r>
          </w:p>
        </w:tc>
      </w:tr>
      <w:tr>
        <w:tc>
          <w:tcPr>
            <w:tcW w:type="dxa" w:w="3389"/>
            <w:tcMar>
              <w:top w:w="95" w:type="dxa"/>
              <w:start w:w="115" w:type="dxa"/>
              <w:bottom w:w="95" w:type="dxa"/>
              <w:end w:w="115" w:type="dxa"/>
            </w:tcMar>
            <w:vAlign w:val="top"/>
            <w:shd w:fill="F8FAFC"/>
          </w:tcPr>
          <w:p>
            <w:r/>
            <w:r>
              <w:rPr>
                <w:b w:val="0"/>
                <w:sz w:val="14"/>
              </w:rPr>
              <w:t>Research / Analyst</w:t>
            </w:r>
          </w:p>
        </w:tc>
        <w:tc>
          <w:tcPr>
            <w:tcW w:type="dxa" w:w="3389"/>
            <w:tcMar>
              <w:top w:w="95" w:type="dxa"/>
              <w:start w:w="115" w:type="dxa"/>
              <w:bottom w:w="95" w:type="dxa"/>
              <w:end w:w="115" w:type="dxa"/>
            </w:tcMar>
            <w:vAlign w:val="top"/>
            <w:shd w:fill="F8FAFC"/>
          </w:tcPr>
          <w:p>
            <w:r/>
            <w:r>
              <w:rPr>
                <w:b w:val="0"/>
                <w:sz w:val="14"/>
              </w:rPr>
              <w:t>Research items, firms, models and assigned cases.</w:t>
            </w:r>
          </w:p>
        </w:tc>
        <w:tc>
          <w:tcPr>
            <w:tcW w:type="dxa" w:w="3389"/>
            <w:tcMar>
              <w:top w:w="95" w:type="dxa"/>
              <w:start w:w="115" w:type="dxa"/>
              <w:bottom w:w="95" w:type="dxa"/>
              <w:end w:w="115" w:type="dxa"/>
            </w:tcMar>
            <w:vAlign w:val="top"/>
            <w:shd w:fill="F8FAFC"/>
          </w:tcPr>
          <w:p>
            <w:r/>
            <w:r>
              <w:rPr>
                <w:b w:val="0"/>
                <w:sz w:val="14"/>
              </w:rPr>
              <w:t>Commercial ownership and private relationship notes.</w:t>
            </w:r>
          </w:p>
        </w:tc>
      </w:tr>
      <w:tr>
        <w:tc>
          <w:tcPr>
            <w:tcW w:type="dxa" w:w="3389"/>
            <w:tcMar>
              <w:top w:w="95" w:type="dxa"/>
              <w:start w:w="115" w:type="dxa"/>
              <w:bottom w:w="95" w:type="dxa"/>
              <w:end w:w="115" w:type="dxa"/>
            </w:tcMar>
            <w:vAlign w:val="top"/>
          </w:tcPr>
          <w:p>
            <w:r/>
            <w:r>
              <w:rPr>
                <w:b w:val="0"/>
                <w:sz w:val="14"/>
              </w:rPr>
              <w:t>Advisor</w:t>
            </w:r>
          </w:p>
        </w:tc>
        <w:tc>
          <w:tcPr>
            <w:tcW w:type="dxa" w:w="3389"/>
            <w:tcMar>
              <w:top w:w="95" w:type="dxa"/>
              <w:start w:w="115" w:type="dxa"/>
              <w:bottom w:w="95" w:type="dxa"/>
              <w:end w:w="115" w:type="dxa"/>
            </w:tcMar>
            <w:vAlign w:val="top"/>
          </w:tcPr>
          <w:p>
            <w:r/>
            <w:r>
              <w:rPr>
                <w:b w:val="0"/>
                <w:sz w:val="14"/>
              </w:rPr>
              <w:t>Published artifacts, shared tasks, secure uploads and own workspace.</w:t>
            </w:r>
          </w:p>
        </w:tc>
        <w:tc>
          <w:tcPr>
            <w:tcW w:type="dxa" w:w="3389"/>
            <w:tcMar>
              <w:top w:w="95" w:type="dxa"/>
              <w:start w:w="115" w:type="dxa"/>
              <w:bottom w:w="95" w:type="dxa"/>
              <w:end w:w="115" w:type="dxa"/>
            </w:tcMar>
            <w:vAlign w:val="top"/>
          </w:tcPr>
          <w:p>
            <w:r/>
            <w:r>
              <w:rPr>
                <w:b w:val="0"/>
                <w:sz w:val="14"/>
              </w:rPr>
              <w:t>All internal operating data.</w:t>
            </w:r>
          </w:p>
        </w:tc>
      </w:tr>
      <w:tr>
        <w:tc>
          <w:tcPr>
            <w:tcW w:type="dxa" w:w="3389"/>
            <w:tcMar>
              <w:top w:w="95" w:type="dxa"/>
              <w:start w:w="115" w:type="dxa"/>
              <w:bottom w:w="95" w:type="dxa"/>
              <w:end w:w="115" w:type="dxa"/>
            </w:tcMar>
            <w:vAlign w:val="top"/>
            <w:shd w:fill="F8FAFC"/>
          </w:tcPr>
          <w:p>
            <w:r/>
            <w:r>
              <w:rPr>
                <w:b w:val="0"/>
                <w:sz w:val="14"/>
              </w:rPr>
              <w:t>External professional</w:t>
            </w:r>
          </w:p>
        </w:tc>
        <w:tc>
          <w:tcPr>
            <w:tcW w:type="dxa" w:w="3389"/>
            <w:tcMar>
              <w:top w:w="95" w:type="dxa"/>
              <w:start w:w="115" w:type="dxa"/>
              <w:bottom w:w="95" w:type="dxa"/>
              <w:end w:w="115" w:type="dxa"/>
            </w:tcMar>
            <w:vAlign w:val="top"/>
            <w:shd w:fill="F8FAFC"/>
          </w:tcPr>
          <w:p>
            <w:r/>
            <w:r>
              <w:rPr>
                <w:b w:val="0"/>
                <w:sz w:val="14"/>
              </w:rPr>
              <w:t>Specific document or task access for defined purpose and period.</w:t>
            </w:r>
          </w:p>
        </w:tc>
        <w:tc>
          <w:tcPr>
            <w:tcW w:type="dxa" w:w="3389"/>
            <w:tcMar>
              <w:top w:w="95" w:type="dxa"/>
              <w:start w:w="115" w:type="dxa"/>
              <w:bottom w:w="95" w:type="dxa"/>
              <w:end w:w="115" w:type="dxa"/>
            </w:tcMar>
            <w:vAlign w:val="top"/>
            <w:shd w:fill="F8FAFC"/>
          </w:tcPr>
          <w:p>
            <w:r/>
            <w:r>
              <w:rPr>
                <w:b w:val="0"/>
                <w:sz w:val="14"/>
              </w:rPr>
              <w:t>All unrelated records.</w:t>
            </w:r>
          </w:p>
        </w:tc>
      </w:tr>
    </w:tbl>
    <w:p>
      <w:pPr>
        <w:spacing w:after="20"/>
      </w:pPr>
    </w:p>
    <w:p>
      <w:pPr>
        <w:pStyle w:val="Heading1"/>
        <w:pBdr>
          <w:bottom w:val="single" w:sz="10" w:space="6" w:color="B48A35"/>
        </w:pBdr>
      </w:pPr>
      <w:r>
        <w:t>23. Audit Requirements</w:t>
      </w:r>
    </w:p>
    <w:p>
      <w:pPr>
        <w:pStyle w:val="ListBullet"/>
        <w:spacing w:after="50"/>
      </w:pPr>
      <w:r>
        <w:t>Create, edit, delete, export, permission and publication events require user and timestamp.</w:t>
      </w:r>
    </w:p>
    <w:p>
      <w:pPr>
        <w:pStyle w:val="ListBullet"/>
        <w:spacing w:after="50"/>
      </w:pPr>
      <w:r>
        <w:t>Changes to lead ownership, fee terms, commission amounts and model assumptions require change history.</w:t>
      </w:r>
    </w:p>
    <w:p>
      <w:pPr>
        <w:pStyle w:val="ListBullet"/>
        <w:spacing w:after="50"/>
      </w:pPr>
      <w:r>
        <w:t>Downloads of restricted advisor documents should be logged.</w:t>
      </w:r>
    </w:p>
    <w:p>
      <w:pPr>
        <w:pStyle w:val="ListBullet"/>
        <w:spacing w:after="50"/>
      </w:pPr>
      <w:r>
        <w:t>Published versions must remain reproducible even after internal source data changes.</w:t>
      </w:r>
    </w:p>
    <w:p>
      <w:pPr>
        <w:pStyle w:val="ListBullet"/>
        <w:spacing w:after="50"/>
      </w:pPr>
      <w:r>
        <w:t>Administrative impersonation of an advisor workspace, if enabled, must be visibly marked and logged.</w:t>
      </w:r>
    </w:p>
    <w:p>
      <w:pPr>
        <w:pStyle w:val="ListBullet"/>
        <w:spacing w:after="50"/>
      </w:pPr>
      <w:r>
        <w:t>No permanent deletion of financial or permission records without a documented retention rule.</w:t>
      </w:r>
    </w:p>
    <w:p>
      <w:pPr>
        <w:pStyle w:val="Heading1"/>
        <w:pBdr>
          <w:bottom w:val="single" w:sz="10" w:space="6" w:color="B48A35"/>
        </w:pBdr>
      </w:pPr>
      <w:r>
        <w:t>24. Data Quality Rules</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Data condition</w:t>
            </w:r>
          </w:p>
        </w:tc>
        <w:tc>
          <w:tcPr>
            <w:tcW w:type="dxa" w:w="5083"/>
            <w:shd w:fill="12233F"/>
            <w:tcMar>
              <w:top w:w="95" w:type="dxa"/>
              <w:start w:w="115" w:type="dxa"/>
              <w:bottom w:w="95" w:type="dxa"/>
              <w:end w:w="115" w:type="dxa"/>
            </w:tcMar>
          </w:tcPr>
          <w:p>
            <w:r/>
            <w:r>
              <w:rPr>
                <w:b/>
                <w:color w:val="FFFFFF"/>
                <w:sz w:val="15"/>
              </w:rPr>
              <w:t>Treatment</w:t>
            </w:r>
          </w:p>
        </w:tc>
      </w:tr>
      <w:tr>
        <w:tc>
          <w:tcPr>
            <w:tcW w:type="dxa" w:w="5083"/>
            <w:tcMar>
              <w:top w:w="95" w:type="dxa"/>
              <w:start w:w="115" w:type="dxa"/>
              <w:bottom w:w="95" w:type="dxa"/>
              <w:end w:w="115" w:type="dxa"/>
            </w:tcMar>
            <w:vAlign w:val="top"/>
          </w:tcPr>
          <w:p>
            <w:r/>
            <w:r>
              <w:rPr>
                <w:b w:val="0"/>
                <w:sz w:val="15"/>
              </w:rPr>
              <w:t>Verified</w:t>
            </w:r>
          </w:p>
        </w:tc>
        <w:tc>
          <w:tcPr>
            <w:tcW w:type="dxa" w:w="5083"/>
            <w:tcMar>
              <w:top w:w="95" w:type="dxa"/>
              <w:start w:w="115" w:type="dxa"/>
              <w:bottom w:w="95" w:type="dxa"/>
              <w:end w:w="115" w:type="dxa"/>
            </w:tcMar>
            <w:vAlign w:val="top"/>
          </w:tcPr>
          <w:p>
            <w:r/>
            <w:r>
              <w:rPr>
                <w:b w:val="0"/>
                <w:sz w:val="15"/>
              </w:rPr>
              <w:t>Source and date support current use.</w:t>
            </w:r>
          </w:p>
        </w:tc>
      </w:tr>
      <w:tr>
        <w:tc>
          <w:tcPr>
            <w:tcW w:type="dxa" w:w="5083"/>
            <w:tcMar>
              <w:top w:w="95" w:type="dxa"/>
              <w:start w:w="115" w:type="dxa"/>
              <w:bottom w:w="95" w:type="dxa"/>
              <w:end w:w="115" w:type="dxa"/>
            </w:tcMar>
            <w:vAlign w:val="top"/>
            <w:shd w:fill="F8FAFC"/>
          </w:tcPr>
          <w:p>
            <w:r/>
            <w:r>
              <w:rPr>
                <w:b w:val="0"/>
                <w:sz w:val="15"/>
              </w:rPr>
              <w:t>Advisor-reported</w:t>
            </w:r>
          </w:p>
        </w:tc>
        <w:tc>
          <w:tcPr>
            <w:tcW w:type="dxa" w:w="5083"/>
            <w:tcMar>
              <w:top w:w="95" w:type="dxa"/>
              <w:start w:w="115" w:type="dxa"/>
              <w:bottom w:w="95" w:type="dxa"/>
              <w:end w:w="115" w:type="dxa"/>
            </w:tcMar>
            <w:vAlign w:val="top"/>
            <w:shd w:fill="F8FAFC"/>
          </w:tcPr>
          <w:p>
            <w:r/>
            <w:r>
              <w:rPr>
                <w:b w:val="0"/>
                <w:sz w:val="15"/>
              </w:rPr>
              <w:t>Use with attribution until independently verified where necessary.</w:t>
            </w:r>
          </w:p>
        </w:tc>
      </w:tr>
      <w:tr>
        <w:tc>
          <w:tcPr>
            <w:tcW w:type="dxa" w:w="5083"/>
            <w:tcMar>
              <w:top w:w="95" w:type="dxa"/>
              <w:start w:w="115" w:type="dxa"/>
              <w:bottom w:w="95" w:type="dxa"/>
              <w:end w:w="115" w:type="dxa"/>
            </w:tcMar>
            <w:vAlign w:val="top"/>
          </w:tcPr>
          <w:p>
            <w:r/>
            <w:r>
              <w:rPr>
                <w:b w:val="0"/>
                <w:sz w:val="15"/>
              </w:rPr>
              <w:t>Estimated</w:t>
            </w:r>
          </w:p>
        </w:tc>
        <w:tc>
          <w:tcPr>
            <w:tcW w:type="dxa" w:w="5083"/>
            <w:tcMar>
              <w:top w:w="95" w:type="dxa"/>
              <w:start w:w="115" w:type="dxa"/>
              <w:bottom w:w="95" w:type="dxa"/>
              <w:end w:w="115" w:type="dxa"/>
            </w:tcMar>
            <w:vAlign w:val="top"/>
          </w:tcPr>
          <w:p>
            <w:r/>
            <w:r>
              <w:rPr>
                <w:b w:val="0"/>
                <w:sz w:val="15"/>
              </w:rPr>
              <w:t>May support exploration but must be labeled in models.</w:t>
            </w:r>
          </w:p>
        </w:tc>
      </w:tr>
      <w:tr>
        <w:tc>
          <w:tcPr>
            <w:tcW w:type="dxa" w:w="5083"/>
            <w:tcMar>
              <w:top w:w="95" w:type="dxa"/>
              <w:start w:w="115" w:type="dxa"/>
              <w:bottom w:w="95" w:type="dxa"/>
              <w:end w:w="115" w:type="dxa"/>
            </w:tcMar>
            <w:vAlign w:val="top"/>
            <w:shd w:fill="F8FAFC"/>
          </w:tcPr>
          <w:p>
            <w:r/>
            <w:r>
              <w:rPr>
                <w:b w:val="0"/>
                <w:sz w:val="15"/>
              </w:rPr>
              <w:t>Stale</w:t>
            </w:r>
          </w:p>
        </w:tc>
        <w:tc>
          <w:tcPr>
            <w:tcW w:type="dxa" w:w="5083"/>
            <w:tcMar>
              <w:top w:w="95" w:type="dxa"/>
              <w:start w:w="115" w:type="dxa"/>
              <w:bottom w:w="95" w:type="dxa"/>
              <w:end w:w="115" w:type="dxa"/>
            </w:tcMar>
            <w:vAlign w:val="top"/>
            <w:shd w:fill="F8FAFC"/>
          </w:tcPr>
          <w:p>
            <w:r/>
            <w:r>
              <w:rPr>
                <w:b w:val="0"/>
                <w:sz w:val="15"/>
              </w:rPr>
              <w:t>Visible warning; cannot support a final decision without review when material.</w:t>
            </w:r>
          </w:p>
        </w:tc>
      </w:tr>
      <w:tr>
        <w:tc>
          <w:tcPr>
            <w:tcW w:type="dxa" w:w="5083"/>
            <w:tcMar>
              <w:top w:w="95" w:type="dxa"/>
              <w:start w:w="115" w:type="dxa"/>
              <w:bottom w:w="95" w:type="dxa"/>
              <w:end w:w="115" w:type="dxa"/>
            </w:tcMar>
            <w:vAlign w:val="top"/>
          </w:tcPr>
          <w:p>
            <w:r/>
            <w:r>
              <w:rPr>
                <w:b w:val="0"/>
                <w:sz w:val="15"/>
              </w:rPr>
              <w:t>Conflicted</w:t>
            </w:r>
          </w:p>
        </w:tc>
        <w:tc>
          <w:tcPr>
            <w:tcW w:type="dxa" w:w="5083"/>
            <w:tcMar>
              <w:top w:w="95" w:type="dxa"/>
              <w:start w:w="115" w:type="dxa"/>
              <w:bottom w:w="95" w:type="dxa"/>
              <w:end w:w="115" w:type="dxa"/>
            </w:tcMar>
            <w:vAlign w:val="top"/>
          </w:tcPr>
          <w:p>
            <w:r/>
            <w:r>
              <w:rPr>
                <w:b w:val="0"/>
                <w:sz w:val="15"/>
              </w:rPr>
              <w:t>Multiple sources disagree; preserve both and assign resolution.</w:t>
            </w:r>
          </w:p>
        </w:tc>
      </w:tr>
      <w:tr>
        <w:tc>
          <w:tcPr>
            <w:tcW w:type="dxa" w:w="5083"/>
            <w:tcMar>
              <w:top w:w="95" w:type="dxa"/>
              <w:start w:w="115" w:type="dxa"/>
              <w:bottom w:w="95" w:type="dxa"/>
              <w:end w:w="115" w:type="dxa"/>
            </w:tcMar>
            <w:vAlign w:val="top"/>
            <w:shd w:fill="F8FAFC"/>
          </w:tcPr>
          <w:p>
            <w:r/>
            <w:r>
              <w:rPr>
                <w:b w:val="0"/>
                <w:sz w:val="15"/>
              </w:rPr>
              <w:t>Missing</w:t>
            </w:r>
          </w:p>
        </w:tc>
        <w:tc>
          <w:tcPr>
            <w:tcW w:type="dxa" w:w="5083"/>
            <w:tcMar>
              <w:top w:w="95" w:type="dxa"/>
              <w:start w:w="115" w:type="dxa"/>
              <w:bottom w:w="95" w:type="dxa"/>
              <w:end w:w="115" w:type="dxa"/>
            </w:tcMar>
            <w:vAlign w:val="top"/>
            <w:shd w:fill="F8FAFC"/>
          </w:tcPr>
          <w:p>
            <w:r/>
            <w:r>
              <w:rPr>
                <w:b w:val="0"/>
                <w:sz w:val="15"/>
              </w:rPr>
              <w:t>Create open evidence item when decision-relevant.</w:t>
            </w:r>
          </w:p>
        </w:tc>
      </w:tr>
    </w:tbl>
    <w:p>
      <w:pPr>
        <w:spacing w:after="20"/>
      </w:pPr>
    </w:p>
    <w:p>
      <w:pPr>
        <w:pStyle w:val="Heading1"/>
        <w:pBdr>
          <w:bottom w:val="single" w:sz="10" w:space="6" w:color="B48A35"/>
        </w:pBdr>
      </w:pPr>
      <w:r>
        <w:t>25. AI Operating Boundary</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AI may</w:t>
            </w:r>
          </w:p>
        </w:tc>
        <w:tc>
          <w:tcPr>
            <w:tcW w:type="dxa" w:w="5083"/>
            <w:shd w:fill="12233F"/>
            <w:tcMar>
              <w:top w:w="95" w:type="dxa"/>
              <w:start w:w="115" w:type="dxa"/>
              <w:bottom w:w="95" w:type="dxa"/>
              <w:end w:w="115" w:type="dxa"/>
            </w:tcMar>
          </w:tcPr>
          <w:p>
            <w:r/>
            <w:r>
              <w:rPr>
                <w:b/>
                <w:color w:val="FFFFFF"/>
                <w:sz w:val="15"/>
              </w:rPr>
              <w:t>AI may not</w:t>
            </w:r>
          </w:p>
        </w:tc>
      </w:tr>
      <w:tr>
        <w:tc>
          <w:tcPr>
            <w:tcW w:type="dxa" w:w="5083"/>
            <w:tcMar>
              <w:top w:w="95" w:type="dxa"/>
              <w:start w:w="115" w:type="dxa"/>
              <w:bottom w:w="95" w:type="dxa"/>
              <w:end w:w="115" w:type="dxa"/>
            </w:tcMar>
            <w:vAlign w:val="top"/>
          </w:tcPr>
          <w:p>
            <w:r/>
            <w:r>
              <w:rPr>
                <w:b w:val="0"/>
                <w:sz w:val="15"/>
              </w:rPr>
              <w:t>Draft meeting preparation from approved records.</w:t>
            </w:r>
          </w:p>
        </w:tc>
        <w:tc>
          <w:tcPr>
            <w:tcW w:type="dxa" w:w="5083"/>
            <w:tcMar>
              <w:top w:w="95" w:type="dxa"/>
              <w:start w:w="115" w:type="dxa"/>
              <w:bottom w:w="95" w:type="dxa"/>
              <w:end w:w="115" w:type="dxa"/>
            </w:tcMar>
            <w:vAlign w:val="top"/>
          </w:tcPr>
          <w:p>
            <w:r/>
            <w:r>
              <w:rPr>
                <w:b w:val="0"/>
                <w:sz w:val="15"/>
              </w:rPr>
              <w:t>Make or publish the final advisor recommendation autonomously.</w:t>
            </w:r>
          </w:p>
        </w:tc>
      </w:tr>
      <w:tr>
        <w:tc>
          <w:tcPr>
            <w:tcW w:type="dxa" w:w="5083"/>
            <w:tcMar>
              <w:top w:w="95" w:type="dxa"/>
              <w:start w:w="115" w:type="dxa"/>
              <w:bottom w:w="95" w:type="dxa"/>
              <w:end w:w="115" w:type="dxa"/>
            </w:tcMar>
            <w:vAlign w:val="top"/>
            <w:shd w:fill="F8FAFC"/>
          </w:tcPr>
          <w:p>
            <w:r/>
            <w:r>
              <w:rPr>
                <w:b w:val="0"/>
                <w:sz w:val="15"/>
              </w:rPr>
              <w:t>Summarize calls and propose structured fields.</w:t>
            </w:r>
          </w:p>
        </w:tc>
        <w:tc>
          <w:tcPr>
            <w:tcW w:type="dxa" w:w="5083"/>
            <w:tcMar>
              <w:top w:w="95" w:type="dxa"/>
              <w:start w:w="115" w:type="dxa"/>
              <w:bottom w:w="95" w:type="dxa"/>
              <w:end w:w="115" w:type="dxa"/>
            </w:tcMar>
            <w:vAlign w:val="top"/>
            <w:shd w:fill="F8FAFC"/>
          </w:tcPr>
          <w:p>
            <w:r/>
            <w:r>
              <w:rPr>
                <w:b w:val="0"/>
                <w:sz w:val="15"/>
              </w:rPr>
              <w:t>Convert internal private notes directly into advisor-facing language without review.</w:t>
            </w:r>
          </w:p>
        </w:tc>
      </w:tr>
      <w:tr>
        <w:tc>
          <w:tcPr>
            <w:tcW w:type="dxa" w:w="5083"/>
            <w:tcMar>
              <w:top w:w="95" w:type="dxa"/>
              <w:start w:w="115" w:type="dxa"/>
              <w:bottom w:w="95" w:type="dxa"/>
              <w:end w:w="115" w:type="dxa"/>
            </w:tcMar>
            <w:vAlign w:val="top"/>
          </w:tcPr>
          <w:p>
            <w:r/>
            <w:r>
              <w:rPr>
                <w:b w:val="0"/>
                <w:sz w:val="15"/>
              </w:rPr>
              <w:t>Identify missing evidence and overdue diligence.</w:t>
            </w:r>
          </w:p>
        </w:tc>
        <w:tc>
          <w:tcPr>
            <w:tcW w:type="dxa" w:w="5083"/>
            <w:tcMar>
              <w:top w:w="95" w:type="dxa"/>
              <w:start w:w="115" w:type="dxa"/>
              <w:bottom w:w="95" w:type="dxa"/>
              <w:end w:w="115" w:type="dxa"/>
            </w:tcMar>
            <w:vAlign w:val="top"/>
          </w:tcPr>
          <w:p>
            <w:r/>
            <w:r>
              <w:rPr>
                <w:b w:val="0"/>
                <w:sz w:val="15"/>
              </w:rPr>
              <w:t>Invent firm facts, compensation terms or permission.</w:t>
            </w:r>
          </w:p>
        </w:tc>
      </w:tr>
      <w:tr>
        <w:tc>
          <w:tcPr>
            <w:tcW w:type="dxa" w:w="5083"/>
            <w:tcMar>
              <w:top w:w="95" w:type="dxa"/>
              <w:start w:w="115" w:type="dxa"/>
              <w:bottom w:w="95" w:type="dxa"/>
              <w:end w:w="115" w:type="dxa"/>
            </w:tcMar>
            <w:vAlign w:val="top"/>
            <w:shd w:fill="F8FAFC"/>
          </w:tcPr>
          <w:p>
            <w:r/>
            <w:r>
              <w:rPr>
                <w:b w:val="0"/>
                <w:sz w:val="15"/>
              </w:rPr>
              <w:t>Generate first drafts of deliverables and model explanations.</w:t>
            </w:r>
          </w:p>
        </w:tc>
        <w:tc>
          <w:tcPr>
            <w:tcW w:type="dxa" w:w="5083"/>
            <w:tcMar>
              <w:top w:w="95" w:type="dxa"/>
              <w:start w:w="115" w:type="dxa"/>
              <w:bottom w:w="95" w:type="dxa"/>
              <w:end w:w="115" w:type="dxa"/>
            </w:tcMar>
            <w:vAlign w:val="top"/>
            <w:shd w:fill="F8FAFC"/>
          </w:tcPr>
          <w:p>
            <w:r/>
            <w:r>
              <w:rPr>
                <w:b w:val="0"/>
                <w:sz w:val="15"/>
              </w:rPr>
              <w:t>Override lead ownership, fees, commission or security settings.</w:t>
            </w:r>
          </w:p>
        </w:tc>
      </w:tr>
      <w:tr>
        <w:tc>
          <w:tcPr>
            <w:tcW w:type="dxa" w:w="5083"/>
            <w:tcMar>
              <w:top w:w="95" w:type="dxa"/>
              <w:start w:w="115" w:type="dxa"/>
              <w:bottom w:w="95" w:type="dxa"/>
              <w:end w:w="115" w:type="dxa"/>
            </w:tcMar>
            <w:vAlign w:val="top"/>
          </w:tcPr>
          <w:p>
            <w:r/>
            <w:r>
              <w:rPr>
                <w:b w:val="0"/>
                <w:sz w:val="15"/>
              </w:rPr>
              <w:t>Check records against canonical Library standards.</w:t>
            </w:r>
          </w:p>
        </w:tc>
        <w:tc>
          <w:tcPr>
            <w:tcW w:type="dxa" w:w="5083"/>
            <w:tcMar>
              <w:top w:w="95" w:type="dxa"/>
              <w:start w:w="115" w:type="dxa"/>
              <w:bottom w:w="95" w:type="dxa"/>
              <w:end w:w="115" w:type="dxa"/>
            </w:tcMar>
            <w:vAlign w:val="top"/>
          </w:tcPr>
          <w:p>
            <w:r/>
            <w:r>
              <w:rPr>
                <w:b w:val="0"/>
                <w:sz w:val="15"/>
              </w:rPr>
              <w:t>Send, disclose or submit advisor information without authorized human action.</w:t>
            </w:r>
          </w:p>
        </w:tc>
      </w:tr>
    </w:tbl>
    <w:p>
      <w:pPr>
        <w:spacing w:after="20"/>
      </w:pPr>
    </w:p>
    <w:p>
      <w:r>
        <w:br w:type="page"/>
      </w:r>
    </w:p>
    <w:tbl>
      <w:tblPr>
        <w:tblW w:type="auto" w:w="0"/>
        <w:tblLook w:firstColumn="1" w:firstRow="1" w:lastColumn="0" w:lastRow="0" w:noHBand="0" w:noVBand="1" w:val="04A0"/>
      </w:tblPr>
      <w:tblGrid>
        <w:gridCol w:w="10166"/>
      </w:tblGrid>
      <w:tr>
        <w:tc>
          <w:tcPr>
            <w:tcW w:type="dxa" w:w="10166"/>
            <w:shd w:fill="12233F"/>
            <w:tcMar>
              <w:top w:w="520" w:type="dxa"/>
              <w:start w:w="220" w:type="dxa"/>
              <w:bottom w:w="520" w:type="dxa"/>
              <w:end w:w="220" w:type="dxa"/>
            </w:tcMar>
          </w:tcPr>
          <w:p>
            <w:pPr>
              <w:jc w:val="center"/>
            </w:pPr>
            <w:r/>
            <w:r>
              <w:rPr>
                <w:b/>
                <w:color w:val="FFFFFF"/>
                <w:sz w:val="46"/>
              </w:rPr>
              <w:t>PART VI - DASHBOARDS AND REPORTING</w:t>
            </w:r>
          </w:p>
          <w:p>
            <w:pPr>
              <w:jc w:val="center"/>
            </w:pPr>
            <w:r>
              <w:rPr>
                <w:color w:val="DDE5EF"/>
                <w:sz w:val="22"/>
              </w:rPr>
              <w:t>The views the founder needs to run VYNE every day</w:t>
            </w:r>
          </w:p>
        </w:tc>
      </w:tr>
    </w:tbl>
    <w:p>
      <w:r>
        <w:br w:type="page"/>
      </w:r>
    </w:p>
    <w:p>
      <w:pPr>
        <w:pStyle w:val="Heading1"/>
        <w:pBdr>
          <w:bottom w:val="single" w:sz="10" w:space="6" w:color="B48A35"/>
        </w:pBdr>
      </w:pPr>
      <w:r>
        <w:t>26. Founder Dashboard</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Panel</w:t>
            </w:r>
          </w:p>
        </w:tc>
        <w:tc>
          <w:tcPr>
            <w:tcW w:type="dxa" w:w="5083"/>
            <w:shd w:fill="12233F"/>
            <w:tcMar>
              <w:top w:w="95" w:type="dxa"/>
              <w:start w:w="115" w:type="dxa"/>
              <w:bottom w:w="95" w:type="dxa"/>
              <w:end w:w="115" w:type="dxa"/>
            </w:tcMar>
          </w:tcPr>
          <w:p>
            <w:r/>
            <w:r>
              <w:rPr>
                <w:b/>
                <w:color w:val="FFFFFF"/>
                <w:sz w:val="15"/>
              </w:rPr>
              <w:t>What it answers</w:t>
            </w:r>
          </w:p>
        </w:tc>
      </w:tr>
      <w:tr>
        <w:tc>
          <w:tcPr>
            <w:tcW w:type="dxa" w:w="5083"/>
            <w:tcMar>
              <w:top w:w="95" w:type="dxa"/>
              <w:start w:w="115" w:type="dxa"/>
              <w:bottom w:w="95" w:type="dxa"/>
              <w:end w:w="115" w:type="dxa"/>
            </w:tcMar>
            <w:vAlign w:val="top"/>
          </w:tcPr>
          <w:p>
            <w:r/>
            <w:r>
              <w:rPr>
                <w:b w:val="0"/>
                <w:sz w:val="15"/>
              </w:rPr>
              <w:t>Relationship attention</w:t>
            </w:r>
          </w:p>
        </w:tc>
        <w:tc>
          <w:tcPr>
            <w:tcW w:type="dxa" w:w="5083"/>
            <w:tcMar>
              <w:top w:w="95" w:type="dxa"/>
              <w:start w:w="115" w:type="dxa"/>
              <w:bottom w:w="95" w:type="dxa"/>
              <w:end w:w="115" w:type="dxa"/>
            </w:tcMar>
            <w:vAlign w:val="top"/>
          </w:tcPr>
          <w:p>
            <w:r/>
            <w:r>
              <w:rPr>
                <w:b w:val="0"/>
                <w:sz w:val="15"/>
              </w:rPr>
              <w:t>Which high-value relationships need meaningful contact now?</w:t>
            </w:r>
          </w:p>
        </w:tc>
      </w:tr>
      <w:tr>
        <w:tc>
          <w:tcPr>
            <w:tcW w:type="dxa" w:w="5083"/>
            <w:tcMar>
              <w:top w:w="95" w:type="dxa"/>
              <w:start w:w="115" w:type="dxa"/>
              <w:bottom w:w="95" w:type="dxa"/>
              <w:end w:w="115" w:type="dxa"/>
            </w:tcMar>
            <w:vAlign w:val="top"/>
            <w:shd w:fill="F8FAFC"/>
          </w:tcPr>
          <w:p>
            <w:r/>
            <w:r>
              <w:rPr>
                <w:b w:val="0"/>
                <w:sz w:val="15"/>
              </w:rPr>
              <w:t>Active decisions</w:t>
            </w:r>
          </w:p>
        </w:tc>
        <w:tc>
          <w:tcPr>
            <w:tcW w:type="dxa" w:w="5083"/>
            <w:tcMar>
              <w:top w:w="95" w:type="dxa"/>
              <w:start w:w="115" w:type="dxa"/>
              <w:bottom w:w="95" w:type="dxa"/>
              <w:end w:w="115" w:type="dxa"/>
            </w:tcMar>
            <w:vAlign w:val="top"/>
            <w:shd w:fill="F8FAFC"/>
          </w:tcPr>
          <w:p>
            <w:r/>
            <w:r>
              <w:rPr>
                <w:b w:val="0"/>
                <w:sz w:val="15"/>
              </w:rPr>
              <w:t>Where are advisors in Reality, Direction, Constraints and Choice?</w:t>
            </w:r>
          </w:p>
        </w:tc>
      </w:tr>
      <w:tr>
        <w:tc>
          <w:tcPr>
            <w:tcW w:type="dxa" w:w="5083"/>
            <w:tcMar>
              <w:top w:w="95" w:type="dxa"/>
              <w:start w:w="115" w:type="dxa"/>
              <w:bottom w:w="95" w:type="dxa"/>
              <w:end w:w="115" w:type="dxa"/>
            </w:tcMar>
            <w:vAlign w:val="top"/>
          </w:tcPr>
          <w:p>
            <w:r/>
            <w:r>
              <w:rPr>
                <w:b w:val="0"/>
                <w:sz w:val="15"/>
              </w:rPr>
              <w:t>Pipeline</w:t>
            </w:r>
          </w:p>
        </w:tc>
        <w:tc>
          <w:tcPr>
            <w:tcW w:type="dxa" w:w="5083"/>
            <w:tcMar>
              <w:top w:w="95" w:type="dxa"/>
              <w:start w:w="115" w:type="dxa"/>
              <w:bottom w:w="95" w:type="dxa"/>
              <w:end w:w="115" w:type="dxa"/>
            </w:tcMar>
            <w:vAlign w:val="top"/>
          </w:tcPr>
          <w:p>
            <w:r/>
            <w:r>
              <w:rPr>
                <w:b w:val="0"/>
                <w:sz w:val="15"/>
              </w:rPr>
              <w:t>What is active, likely, stalled or at risk?</w:t>
            </w:r>
          </w:p>
        </w:tc>
      </w:tr>
      <w:tr>
        <w:tc>
          <w:tcPr>
            <w:tcW w:type="dxa" w:w="5083"/>
            <w:tcMar>
              <w:top w:w="95" w:type="dxa"/>
              <w:start w:w="115" w:type="dxa"/>
              <w:bottom w:w="95" w:type="dxa"/>
              <w:end w:w="115" w:type="dxa"/>
            </w:tcMar>
            <w:vAlign w:val="top"/>
            <w:shd w:fill="F8FAFC"/>
          </w:tcPr>
          <w:p>
            <w:r/>
            <w:r>
              <w:rPr>
                <w:b w:val="0"/>
                <w:sz w:val="15"/>
              </w:rPr>
              <w:t>Next decisive actions</w:t>
            </w:r>
          </w:p>
        </w:tc>
        <w:tc>
          <w:tcPr>
            <w:tcW w:type="dxa" w:w="5083"/>
            <w:tcMar>
              <w:top w:w="95" w:type="dxa"/>
              <w:start w:w="115" w:type="dxa"/>
              <w:bottom w:w="95" w:type="dxa"/>
              <w:end w:w="115" w:type="dxa"/>
            </w:tcMar>
            <w:vAlign w:val="top"/>
            <w:shd w:fill="F8FAFC"/>
          </w:tcPr>
          <w:p>
            <w:r/>
            <w:r>
              <w:rPr>
                <w:b w:val="0"/>
                <w:sz w:val="15"/>
              </w:rPr>
              <w:t>What specific action would most improve each top opportunity?</w:t>
            </w:r>
          </w:p>
        </w:tc>
      </w:tr>
      <w:tr>
        <w:tc>
          <w:tcPr>
            <w:tcW w:type="dxa" w:w="5083"/>
            <w:tcMar>
              <w:top w:w="95" w:type="dxa"/>
              <w:start w:w="115" w:type="dxa"/>
              <w:bottom w:w="95" w:type="dxa"/>
              <w:end w:w="115" w:type="dxa"/>
            </w:tcMar>
            <w:vAlign w:val="top"/>
          </w:tcPr>
          <w:p>
            <w:r/>
            <w:r>
              <w:rPr>
                <w:b w:val="0"/>
                <w:sz w:val="15"/>
              </w:rPr>
              <w:t>Permissions at risk</w:t>
            </w:r>
          </w:p>
        </w:tc>
        <w:tc>
          <w:tcPr>
            <w:tcW w:type="dxa" w:w="5083"/>
            <w:tcMar>
              <w:top w:w="95" w:type="dxa"/>
              <w:start w:w="115" w:type="dxa"/>
              <w:bottom w:w="95" w:type="dxa"/>
              <w:end w:w="115" w:type="dxa"/>
            </w:tcMar>
            <w:vAlign w:val="top"/>
          </w:tcPr>
          <w:p>
            <w:r/>
            <w:r>
              <w:rPr>
                <w:b w:val="0"/>
                <w:sz w:val="15"/>
              </w:rPr>
              <w:t>Which introductions, disclosures or publications lack or approach expiration?</w:t>
            </w:r>
          </w:p>
        </w:tc>
      </w:tr>
      <w:tr>
        <w:tc>
          <w:tcPr>
            <w:tcW w:type="dxa" w:w="5083"/>
            <w:tcMar>
              <w:top w:w="95" w:type="dxa"/>
              <w:start w:w="115" w:type="dxa"/>
              <w:bottom w:w="95" w:type="dxa"/>
              <w:end w:w="115" w:type="dxa"/>
            </w:tcMar>
            <w:vAlign w:val="top"/>
            <w:shd w:fill="F8FAFC"/>
          </w:tcPr>
          <w:p>
            <w:r/>
            <w:r>
              <w:rPr>
                <w:b w:val="0"/>
                <w:sz w:val="15"/>
              </w:rPr>
              <w:t>Economic forecast</w:t>
            </w:r>
          </w:p>
        </w:tc>
        <w:tc>
          <w:tcPr>
            <w:tcW w:type="dxa" w:w="5083"/>
            <w:tcMar>
              <w:top w:w="95" w:type="dxa"/>
              <w:start w:w="115" w:type="dxa"/>
              <w:bottom w:w="95" w:type="dxa"/>
              <w:end w:w="115" w:type="dxa"/>
            </w:tcMar>
            <w:vAlign w:val="top"/>
            <w:shd w:fill="F8FAFC"/>
          </w:tcPr>
          <w:p>
            <w:r/>
            <w:r>
              <w:rPr>
                <w:b w:val="0"/>
                <w:sz w:val="15"/>
              </w:rPr>
              <w:t>Expected, earned, invoiced, collected and at-risk fees.</w:t>
            </w:r>
          </w:p>
        </w:tc>
      </w:tr>
      <w:tr>
        <w:tc>
          <w:tcPr>
            <w:tcW w:type="dxa" w:w="5083"/>
            <w:tcMar>
              <w:top w:w="95" w:type="dxa"/>
              <w:start w:w="115" w:type="dxa"/>
              <w:bottom w:w="95" w:type="dxa"/>
              <w:end w:w="115" w:type="dxa"/>
            </w:tcMar>
            <w:vAlign w:val="top"/>
          </w:tcPr>
          <w:p>
            <w:r/>
            <w:r>
              <w:rPr>
                <w:b w:val="0"/>
                <w:sz w:val="15"/>
              </w:rPr>
              <w:t>Recruiter performance</w:t>
            </w:r>
          </w:p>
        </w:tc>
        <w:tc>
          <w:tcPr>
            <w:tcW w:type="dxa" w:w="5083"/>
            <w:tcMar>
              <w:top w:w="95" w:type="dxa"/>
              <w:start w:w="115" w:type="dxa"/>
              <w:bottom w:w="95" w:type="dxa"/>
              <w:end w:w="115" w:type="dxa"/>
            </w:tcMar>
            <w:vAlign w:val="top"/>
          </w:tcPr>
          <w:p>
            <w:r/>
            <w:r>
              <w:rPr>
                <w:b w:val="0"/>
                <w:sz w:val="15"/>
              </w:rPr>
              <w:t>Activity quality, verified pipeline, placements, collections and data discipline.</w:t>
            </w:r>
          </w:p>
        </w:tc>
      </w:tr>
      <w:tr>
        <w:tc>
          <w:tcPr>
            <w:tcW w:type="dxa" w:w="5083"/>
            <w:tcMar>
              <w:top w:w="95" w:type="dxa"/>
              <w:start w:w="115" w:type="dxa"/>
              <w:bottom w:w="95" w:type="dxa"/>
              <w:end w:w="115" w:type="dxa"/>
            </w:tcMar>
            <w:vAlign w:val="top"/>
            <w:shd w:fill="F8FAFC"/>
          </w:tcPr>
          <w:p>
            <w:r/>
            <w:r>
              <w:rPr>
                <w:b w:val="0"/>
                <w:sz w:val="15"/>
              </w:rPr>
              <w:t>Operational risk</w:t>
            </w:r>
          </w:p>
        </w:tc>
        <w:tc>
          <w:tcPr>
            <w:tcW w:type="dxa" w:w="5083"/>
            <w:tcMar>
              <w:top w:w="95" w:type="dxa"/>
              <w:start w:w="115" w:type="dxa"/>
              <w:bottom w:w="95" w:type="dxa"/>
              <w:end w:w="115" w:type="dxa"/>
            </w:tcMar>
            <w:vAlign w:val="top"/>
            <w:shd w:fill="F8FAFC"/>
          </w:tcPr>
          <w:p>
            <w:r/>
            <w:r>
              <w:rPr>
                <w:b w:val="0"/>
                <w:sz w:val="15"/>
              </w:rPr>
              <w:t>Overdue tasks, stale evidence, unreviewed models and unresolved conflicts.</w:t>
            </w:r>
          </w:p>
        </w:tc>
      </w:tr>
      <w:tr>
        <w:tc>
          <w:tcPr>
            <w:tcW w:type="dxa" w:w="5083"/>
            <w:tcMar>
              <w:top w:w="95" w:type="dxa"/>
              <w:start w:w="115" w:type="dxa"/>
              <w:bottom w:w="95" w:type="dxa"/>
              <w:end w:w="115" w:type="dxa"/>
            </w:tcMar>
            <w:vAlign w:val="top"/>
          </w:tcPr>
          <w:p>
            <w:r/>
            <w:r>
              <w:rPr>
                <w:b w:val="0"/>
                <w:sz w:val="15"/>
              </w:rPr>
              <w:t>Advisor experience</w:t>
            </w:r>
          </w:p>
        </w:tc>
        <w:tc>
          <w:tcPr>
            <w:tcW w:type="dxa" w:w="5083"/>
            <w:tcMar>
              <w:top w:w="95" w:type="dxa"/>
              <w:start w:w="115" w:type="dxa"/>
              <w:bottom w:w="95" w:type="dxa"/>
              <w:end w:w="115" w:type="dxa"/>
            </w:tcMar>
            <w:vAlign w:val="top"/>
          </w:tcPr>
          <w:p>
            <w:r/>
            <w:r>
              <w:rPr>
                <w:b w:val="0"/>
                <w:sz w:val="15"/>
              </w:rPr>
              <w:t>Deliverables due, meeting follow-up time and open advisor actions.</w:t>
            </w:r>
          </w:p>
        </w:tc>
      </w:tr>
    </w:tbl>
    <w:p>
      <w:pPr>
        <w:spacing w:after="20"/>
      </w:pPr>
    </w:p>
    <w:p>
      <w:pPr>
        <w:pStyle w:val="Heading1"/>
        <w:pBdr>
          <w:bottom w:val="single" w:sz="10" w:space="6" w:color="B48A35"/>
        </w:pBdr>
      </w:pPr>
      <w:r>
        <w:t>27. Recruiter Dashboard</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Panel</w:t>
            </w:r>
          </w:p>
        </w:tc>
        <w:tc>
          <w:tcPr>
            <w:tcW w:type="dxa" w:w="5083"/>
            <w:shd w:fill="12233F"/>
            <w:tcMar>
              <w:top w:w="95" w:type="dxa"/>
              <w:start w:w="115" w:type="dxa"/>
              <w:bottom w:w="95" w:type="dxa"/>
              <w:end w:w="115" w:type="dxa"/>
            </w:tcMar>
          </w:tcPr>
          <w:p>
            <w:r/>
            <w:r>
              <w:rPr>
                <w:b/>
                <w:color w:val="FFFFFF"/>
                <w:sz w:val="15"/>
              </w:rPr>
              <w:t>Measures</w:t>
            </w:r>
          </w:p>
        </w:tc>
      </w:tr>
      <w:tr>
        <w:tc>
          <w:tcPr>
            <w:tcW w:type="dxa" w:w="5083"/>
            <w:tcMar>
              <w:top w:w="95" w:type="dxa"/>
              <w:start w:w="115" w:type="dxa"/>
              <w:bottom w:w="95" w:type="dxa"/>
              <w:end w:w="115" w:type="dxa"/>
            </w:tcMar>
            <w:vAlign w:val="top"/>
          </w:tcPr>
          <w:p>
            <w:r/>
            <w:r>
              <w:rPr>
                <w:b w:val="0"/>
                <w:sz w:val="15"/>
              </w:rPr>
              <w:t>My relationships</w:t>
            </w:r>
          </w:p>
        </w:tc>
        <w:tc>
          <w:tcPr>
            <w:tcW w:type="dxa" w:w="5083"/>
            <w:tcMar>
              <w:top w:w="95" w:type="dxa"/>
              <w:start w:w="115" w:type="dxa"/>
              <w:bottom w:w="95" w:type="dxa"/>
              <w:end w:w="115" w:type="dxa"/>
            </w:tcMar>
            <w:vAlign w:val="top"/>
          </w:tcPr>
          <w:p>
            <w:r/>
            <w:r>
              <w:rPr>
                <w:b w:val="0"/>
                <w:sz w:val="15"/>
              </w:rPr>
              <w:t>Assigned advisors, relationship age, last contact and next action.</w:t>
            </w:r>
          </w:p>
        </w:tc>
      </w:tr>
      <w:tr>
        <w:tc>
          <w:tcPr>
            <w:tcW w:type="dxa" w:w="5083"/>
            <w:tcMar>
              <w:top w:w="95" w:type="dxa"/>
              <w:start w:w="115" w:type="dxa"/>
              <w:bottom w:w="95" w:type="dxa"/>
              <w:end w:w="115" w:type="dxa"/>
            </w:tcMar>
            <w:vAlign w:val="top"/>
            <w:shd w:fill="F8FAFC"/>
          </w:tcPr>
          <w:p>
            <w:r/>
            <w:r>
              <w:rPr>
                <w:b w:val="0"/>
                <w:sz w:val="15"/>
              </w:rPr>
              <w:t>My opportunities</w:t>
            </w:r>
          </w:p>
        </w:tc>
        <w:tc>
          <w:tcPr>
            <w:tcW w:type="dxa" w:w="5083"/>
            <w:tcMar>
              <w:top w:w="95" w:type="dxa"/>
              <w:start w:w="115" w:type="dxa"/>
              <w:bottom w:w="95" w:type="dxa"/>
              <w:end w:w="115" w:type="dxa"/>
            </w:tcMar>
            <w:vAlign w:val="top"/>
            <w:shd w:fill="F8FAFC"/>
          </w:tcPr>
          <w:p>
            <w:r/>
            <w:r>
              <w:rPr>
                <w:b w:val="0"/>
                <w:sz w:val="15"/>
              </w:rPr>
              <w:t>Stage, decision readiness, probability and timing.</w:t>
            </w:r>
          </w:p>
        </w:tc>
      </w:tr>
      <w:tr>
        <w:tc>
          <w:tcPr>
            <w:tcW w:type="dxa" w:w="5083"/>
            <w:tcMar>
              <w:top w:w="95" w:type="dxa"/>
              <w:start w:w="115" w:type="dxa"/>
              <w:bottom w:w="95" w:type="dxa"/>
              <w:end w:w="115" w:type="dxa"/>
            </w:tcMar>
            <w:vAlign w:val="top"/>
          </w:tcPr>
          <w:p>
            <w:r/>
            <w:r>
              <w:rPr>
                <w:b w:val="0"/>
                <w:sz w:val="15"/>
              </w:rPr>
              <w:t>My activity quality</w:t>
            </w:r>
          </w:p>
        </w:tc>
        <w:tc>
          <w:tcPr>
            <w:tcW w:type="dxa" w:w="5083"/>
            <w:tcMar>
              <w:top w:w="95" w:type="dxa"/>
              <w:start w:w="115" w:type="dxa"/>
              <w:bottom w:w="95" w:type="dxa"/>
              <w:end w:w="115" w:type="dxa"/>
            </w:tcMar>
            <w:vAlign w:val="top"/>
          </w:tcPr>
          <w:p>
            <w:r/>
            <w:r>
              <w:rPr>
                <w:b w:val="0"/>
                <w:sz w:val="15"/>
              </w:rPr>
              <w:t>Meaningful conversations, meetings, follow-through and CRM completeness.</w:t>
            </w:r>
          </w:p>
        </w:tc>
      </w:tr>
      <w:tr>
        <w:tc>
          <w:tcPr>
            <w:tcW w:type="dxa" w:w="5083"/>
            <w:tcMar>
              <w:top w:w="95" w:type="dxa"/>
              <w:start w:w="115" w:type="dxa"/>
              <w:bottom w:w="95" w:type="dxa"/>
              <w:end w:w="115" w:type="dxa"/>
            </w:tcMar>
            <w:vAlign w:val="top"/>
            <w:shd w:fill="F8FAFC"/>
          </w:tcPr>
          <w:p>
            <w:r/>
            <w:r>
              <w:rPr>
                <w:b w:val="0"/>
                <w:sz w:val="15"/>
              </w:rPr>
              <w:t>My economics</w:t>
            </w:r>
          </w:p>
        </w:tc>
        <w:tc>
          <w:tcPr>
            <w:tcW w:type="dxa" w:w="5083"/>
            <w:tcMar>
              <w:top w:w="95" w:type="dxa"/>
              <w:start w:w="115" w:type="dxa"/>
              <w:bottom w:w="95" w:type="dxa"/>
              <w:end w:w="115" w:type="dxa"/>
            </w:tcMar>
            <w:vAlign w:val="top"/>
            <w:shd w:fill="F8FAFC"/>
          </w:tcPr>
          <w:p>
            <w:r/>
            <w:r>
              <w:rPr>
                <w:b w:val="0"/>
                <w:sz w:val="15"/>
              </w:rPr>
              <w:t>Placed T12, tier progress, accrued/payable/paid commission.</w:t>
            </w:r>
          </w:p>
        </w:tc>
      </w:tr>
      <w:tr>
        <w:tc>
          <w:tcPr>
            <w:tcW w:type="dxa" w:w="5083"/>
            <w:tcMar>
              <w:top w:w="95" w:type="dxa"/>
              <w:start w:w="115" w:type="dxa"/>
              <w:bottom w:w="95" w:type="dxa"/>
              <w:end w:w="115" w:type="dxa"/>
            </w:tcMar>
            <w:vAlign w:val="top"/>
          </w:tcPr>
          <w:p>
            <w:r/>
            <w:r>
              <w:rPr>
                <w:b w:val="0"/>
                <w:sz w:val="15"/>
              </w:rPr>
              <w:t>My restrictions</w:t>
            </w:r>
          </w:p>
        </w:tc>
        <w:tc>
          <w:tcPr>
            <w:tcW w:type="dxa" w:w="5083"/>
            <w:tcMar>
              <w:top w:w="95" w:type="dxa"/>
              <w:start w:w="115" w:type="dxa"/>
              <w:bottom w:w="95" w:type="dxa"/>
              <w:end w:w="115" w:type="dxa"/>
            </w:tcMar>
            <w:vAlign w:val="top"/>
          </w:tcPr>
          <w:p>
            <w:r/>
            <w:r>
              <w:rPr>
                <w:b w:val="0"/>
                <w:sz w:val="15"/>
              </w:rPr>
              <w:t>Firms and prospects not permitted for outreach.</w:t>
            </w:r>
          </w:p>
        </w:tc>
      </w:tr>
      <w:tr>
        <w:tc>
          <w:tcPr>
            <w:tcW w:type="dxa" w:w="5083"/>
            <w:tcMar>
              <w:top w:w="95" w:type="dxa"/>
              <w:start w:w="115" w:type="dxa"/>
              <w:bottom w:w="95" w:type="dxa"/>
              <w:end w:w="115" w:type="dxa"/>
            </w:tcMar>
            <w:vAlign w:val="top"/>
            <w:shd w:fill="F8FAFC"/>
          </w:tcPr>
          <w:p>
            <w:r/>
            <w:r>
              <w:rPr>
                <w:b w:val="0"/>
                <w:sz w:val="15"/>
              </w:rPr>
              <w:t>My tasks</w:t>
            </w:r>
          </w:p>
        </w:tc>
        <w:tc>
          <w:tcPr>
            <w:tcW w:type="dxa" w:w="5083"/>
            <w:tcMar>
              <w:top w:w="95" w:type="dxa"/>
              <w:start w:w="115" w:type="dxa"/>
              <w:bottom w:w="95" w:type="dxa"/>
              <w:end w:w="115" w:type="dxa"/>
            </w:tcMar>
            <w:vAlign w:val="top"/>
            <w:shd w:fill="F8FAFC"/>
          </w:tcPr>
          <w:p>
            <w:r/>
            <w:r>
              <w:rPr>
                <w:b w:val="0"/>
                <w:sz w:val="15"/>
              </w:rPr>
              <w:t>Prioritized by decision impact and due date.</w:t>
            </w:r>
          </w:p>
        </w:tc>
      </w:tr>
    </w:tbl>
    <w:p>
      <w:pPr>
        <w:spacing w:after="20"/>
      </w:pPr>
    </w:p>
    <w:p>
      <w:pPr>
        <w:pStyle w:val="Heading1"/>
        <w:pBdr>
          <w:bottom w:val="single" w:sz="10" w:space="6" w:color="B48A35"/>
        </w:pBdr>
      </w:pPr>
      <w:r>
        <w:t>28. Finance Dashboard</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Panel</w:t>
            </w:r>
          </w:p>
        </w:tc>
        <w:tc>
          <w:tcPr>
            <w:tcW w:type="dxa" w:w="5083"/>
            <w:shd w:fill="12233F"/>
            <w:tcMar>
              <w:top w:w="95" w:type="dxa"/>
              <w:start w:w="115" w:type="dxa"/>
              <w:bottom w:w="95" w:type="dxa"/>
              <w:end w:w="115" w:type="dxa"/>
            </w:tcMar>
          </w:tcPr>
          <w:p>
            <w:r/>
            <w:r>
              <w:rPr>
                <w:b/>
                <w:color w:val="FFFFFF"/>
                <w:sz w:val="15"/>
              </w:rPr>
              <w:t>Measures</w:t>
            </w:r>
          </w:p>
        </w:tc>
      </w:tr>
      <w:tr>
        <w:tc>
          <w:tcPr>
            <w:tcW w:type="dxa" w:w="5083"/>
            <w:tcMar>
              <w:top w:w="95" w:type="dxa"/>
              <w:start w:w="115" w:type="dxa"/>
              <w:bottom w:w="95" w:type="dxa"/>
              <w:end w:w="115" w:type="dxa"/>
            </w:tcMar>
            <w:vAlign w:val="top"/>
          </w:tcPr>
          <w:p>
            <w:r/>
            <w:r>
              <w:rPr>
                <w:b w:val="0"/>
                <w:sz w:val="15"/>
              </w:rPr>
              <w:t>Receivables</w:t>
            </w:r>
          </w:p>
        </w:tc>
        <w:tc>
          <w:tcPr>
            <w:tcW w:type="dxa" w:w="5083"/>
            <w:tcMar>
              <w:top w:w="95" w:type="dxa"/>
              <w:start w:w="115" w:type="dxa"/>
              <w:bottom w:w="95" w:type="dxa"/>
              <w:end w:w="115" w:type="dxa"/>
            </w:tcMar>
            <w:vAlign w:val="top"/>
          </w:tcPr>
          <w:p>
            <w:r/>
            <w:r>
              <w:rPr>
                <w:b w:val="0"/>
                <w:sz w:val="15"/>
              </w:rPr>
              <w:t>Invoices, aging, expected collection and disputes.</w:t>
            </w:r>
          </w:p>
        </w:tc>
      </w:tr>
      <w:tr>
        <w:tc>
          <w:tcPr>
            <w:tcW w:type="dxa" w:w="5083"/>
            <w:tcMar>
              <w:top w:w="95" w:type="dxa"/>
              <w:start w:w="115" w:type="dxa"/>
              <w:bottom w:w="95" w:type="dxa"/>
              <w:end w:w="115" w:type="dxa"/>
            </w:tcMar>
            <w:vAlign w:val="top"/>
            <w:shd w:fill="F8FAFC"/>
          </w:tcPr>
          <w:p>
            <w:r/>
            <w:r>
              <w:rPr>
                <w:b w:val="0"/>
                <w:sz w:val="15"/>
              </w:rPr>
              <w:t>Collections</w:t>
            </w:r>
          </w:p>
        </w:tc>
        <w:tc>
          <w:tcPr>
            <w:tcW w:type="dxa" w:w="5083"/>
            <w:tcMar>
              <w:top w:w="95" w:type="dxa"/>
              <w:start w:w="115" w:type="dxa"/>
              <w:bottom w:w="95" w:type="dxa"/>
              <w:end w:w="115" w:type="dxa"/>
            </w:tcMar>
            <w:vAlign w:val="top"/>
            <w:shd w:fill="F8FAFC"/>
          </w:tcPr>
          <w:p>
            <w:r/>
            <w:r>
              <w:rPr>
                <w:b w:val="0"/>
                <w:sz w:val="15"/>
              </w:rPr>
              <w:t>Cash by firm, opportunity and period.</w:t>
            </w:r>
          </w:p>
        </w:tc>
      </w:tr>
      <w:tr>
        <w:tc>
          <w:tcPr>
            <w:tcW w:type="dxa" w:w="5083"/>
            <w:tcMar>
              <w:top w:w="95" w:type="dxa"/>
              <w:start w:w="115" w:type="dxa"/>
              <w:bottom w:w="95" w:type="dxa"/>
              <w:end w:w="115" w:type="dxa"/>
            </w:tcMar>
            <w:vAlign w:val="top"/>
          </w:tcPr>
          <w:p>
            <w:r/>
            <w:r>
              <w:rPr>
                <w:b w:val="0"/>
                <w:sz w:val="15"/>
              </w:rPr>
              <w:t>Step-ups</w:t>
            </w:r>
          </w:p>
        </w:tc>
        <w:tc>
          <w:tcPr>
            <w:tcW w:type="dxa" w:w="5083"/>
            <w:tcMar>
              <w:top w:w="95" w:type="dxa"/>
              <w:start w:w="115" w:type="dxa"/>
              <w:bottom w:w="95" w:type="dxa"/>
              <w:end w:w="115" w:type="dxa"/>
            </w:tcMar>
            <w:vAlign w:val="top"/>
          </w:tcPr>
          <w:p>
            <w:r/>
            <w:r>
              <w:rPr>
                <w:b w:val="0"/>
                <w:sz w:val="15"/>
              </w:rPr>
              <w:t>Threshold progress, earned amounts and expected timing.</w:t>
            </w:r>
          </w:p>
        </w:tc>
      </w:tr>
      <w:tr>
        <w:tc>
          <w:tcPr>
            <w:tcW w:type="dxa" w:w="5083"/>
            <w:tcMar>
              <w:top w:w="95" w:type="dxa"/>
              <w:start w:w="115" w:type="dxa"/>
              <w:bottom w:w="95" w:type="dxa"/>
              <w:end w:w="115" w:type="dxa"/>
            </w:tcMar>
            <w:vAlign w:val="top"/>
            <w:shd w:fill="F8FAFC"/>
          </w:tcPr>
          <w:p>
            <w:r/>
            <w:r>
              <w:rPr>
                <w:b w:val="0"/>
                <w:sz w:val="15"/>
              </w:rPr>
              <w:t>Clawback exposure</w:t>
            </w:r>
          </w:p>
        </w:tc>
        <w:tc>
          <w:tcPr>
            <w:tcW w:type="dxa" w:w="5083"/>
            <w:tcMar>
              <w:top w:w="95" w:type="dxa"/>
              <w:start w:w="115" w:type="dxa"/>
              <w:bottom w:w="95" w:type="dxa"/>
              <w:end w:w="115" w:type="dxa"/>
            </w:tcMar>
            <w:vAlign w:val="top"/>
            <w:shd w:fill="F8FAFC"/>
          </w:tcPr>
          <w:p>
            <w:r/>
            <w:r>
              <w:rPr>
                <w:b w:val="0"/>
                <w:sz w:val="15"/>
              </w:rPr>
              <w:t>Open windows, notices, reserves and recruiter recourse.</w:t>
            </w:r>
          </w:p>
        </w:tc>
      </w:tr>
      <w:tr>
        <w:tc>
          <w:tcPr>
            <w:tcW w:type="dxa" w:w="5083"/>
            <w:tcMar>
              <w:top w:w="95" w:type="dxa"/>
              <w:start w:w="115" w:type="dxa"/>
              <w:bottom w:w="95" w:type="dxa"/>
              <w:end w:w="115" w:type="dxa"/>
            </w:tcMar>
            <w:vAlign w:val="top"/>
          </w:tcPr>
          <w:p>
            <w:r/>
            <w:r>
              <w:rPr>
                <w:b w:val="0"/>
                <w:sz w:val="15"/>
              </w:rPr>
              <w:t>Commission liability</w:t>
            </w:r>
          </w:p>
        </w:tc>
        <w:tc>
          <w:tcPr>
            <w:tcW w:type="dxa" w:w="5083"/>
            <w:tcMar>
              <w:top w:w="95" w:type="dxa"/>
              <w:start w:w="115" w:type="dxa"/>
              <w:bottom w:w="95" w:type="dxa"/>
              <w:end w:w="115" w:type="dxa"/>
            </w:tcMar>
            <w:vAlign w:val="top"/>
          </w:tcPr>
          <w:p>
            <w:r/>
            <w:r>
              <w:rPr>
                <w:b w:val="0"/>
                <w:sz w:val="15"/>
              </w:rPr>
              <w:t>Accrued, payable, paid and disputed amounts.</w:t>
            </w:r>
          </w:p>
        </w:tc>
      </w:tr>
      <w:tr>
        <w:tc>
          <w:tcPr>
            <w:tcW w:type="dxa" w:w="5083"/>
            <w:tcMar>
              <w:top w:w="95" w:type="dxa"/>
              <w:start w:w="115" w:type="dxa"/>
              <w:bottom w:w="95" w:type="dxa"/>
              <w:end w:w="115" w:type="dxa"/>
            </w:tcMar>
            <w:vAlign w:val="top"/>
            <w:shd w:fill="F8FAFC"/>
          </w:tcPr>
          <w:p>
            <w:r/>
            <w:r>
              <w:rPr>
                <w:b w:val="0"/>
                <w:sz w:val="15"/>
              </w:rPr>
              <w:t>Contract coverage</w:t>
            </w:r>
          </w:p>
        </w:tc>
        <w:tc>
          <w:tcPr>
            <w:tcW w:type="dxa" w:w="5083"/>
            <w:tcMar>
              <w:top w:w="95" w:type="dxa"/>
              <w:start w:w="115" w:type="dxa"/>
              <w:bottom w:w="95" w:type="dxa"/>
              <w:end w:w="115" w:type="dxa"/>
            </w:tcMar>
            <w:vAlign w:val="top"/>
            <w:shd w:fill="F8FAFC"/>
          </w:tcPr>
          <w:p>
            <w:r/>
            <w:r>
              <w:rPr>
                <w:b w:val="0"/>
                <w:sz w:val="15"/>
              </w:rPr>
              <w:t>Opportunities without valid fee agreement or submission evidence.</w:t>
            </w:r>
          </w:p>
        </w:tc>
      </w:tr>
    </w:tbl>
    <w:p>
      <w:pPr>
        <w:spacing w:after="20"/>
      </w:pPr>
    </w:p>
    <w:p>
      <w:pPr>
        <w:pStyle w:val="Heading1"/>
        <w:pBdr>
          <w:bottom w:val="single" w:sz="10" w:space="6" w:color="B48A35"/>
        </w:pBdr>
      </w:pPr>
      <w:r>
        <w:t>29. Standard Reports</w:t>
      </w:r>
    </w:p>
    <w:p>
      <w:pPr>
        <w:pStyle w:val="ListBullet"/>
        <w:spacing w:after="50"/>
      </w:pPr>
      <w:r>
        <w:t>Weekly Founder Operating Review: top relationships, active decisions, pipeline changes, tasks, permissions and risks.</w:t>
      </w:r>
    </w:p>
    <w:p>
      <w:pPr>
        <w:pStyle w:val="ListBullet"/>
        <w:spacing w:after="50"/>
      </w:pPr>
      <w:r>
        <w:t>Monthly Commercial Review: stage movement, verified T12, expected fees, conversion and source performance.</w:t>
      </w:r>
    </w:p>
    <w:p>
      <w:pPr>
        <w:pStyle w:val="ListBullet"/>
        <w:spacing w:after="50"/>
      </w:pPr>
      <w:r>
        <w:t>Monthly Finance Review: earned, invoiced, collected, step-up, commission and clawback reconciliation.</w:t>
      </w:r>
    </w:p>
    <w:p>
      <w:pPr>
        <w:pStyle w:val="ListBullet"/>
        <w:spacing w:after="50"/>
      </w:pPr>
      <w:r>
        <w:t>Quarterly Relationship Review: dormant high-value advisors, alumni, referral sources and stay/strengthen follow-ups.</w:t>
      </w:r>
    </w:p>
    <w:p>
      <w:pPr>
        <w:pStyle w:val="ListBullet"/>
        <w:spacing w:after="50"/>
      </w:pPr>
      <w:r>
        <w:t>Quarterly Knowledge Review: stale firm claims, repeated case lessons and Decision Library updates.</w:t>
      </w:r>
    </w:p>
    <w:p>
      <w:r>
        <w:br w:type="page"/>
      </w:r>
    </w:p>
    <w:tbl>
      <w:tblPr>
        <w:tblW w:type="auto" w:w="0"/>
        <w:tblLook w:firstColumn="1" w:firstRow="1" w:lastColumn="0" w:lastRow="0" w:noHBand="0" w:noVBand="1" w:val="04A0"/>
      </w:tblPr>
      <w:tblGrid>
        <w:gridCol w:w="10166"/>
      </w:tblGrid>
      <w:tr>
        <w:tc>
          <w:tcPr>
            <w:tcW w:type="dxa" w:w="10166"/>
            <w:shd w:fill="12233F"/>
            <w:tcMar>
              <w:top w:w="520" w:type="dxa"/>
              <w:start w:w="220" w:type="dxa"/>
              <w:bottom w:w="520" w:type="dxa"/>
              <w:end w:w="220" w:type="dxa"/>
            </w:tcMar>
          </w:tcPr>
          <w:p>
            <w:pPr>
              <w:jc w:val="center"/>
            </w:pPr>
            <w:r/>
            <w:r>
              <w:rPr>
                <w:b/>
                <w:color w:val="FFFFFF"/>
                <w:sz w:val="46"/>
              </w:rPr>
              <w:t>PART VII - BUILD SPECIFICATION</w:t>
            </w:r>
          </w:p>
          <w:p>
            <w:pPr>
              <w:jc w:val="center"/>
            </w:pPr>
            <w:r>
              <w:rPr>
                <w:color w:val="DDE5EF"/>
                <w:sz w:val="22"/>
              </w:rPr>
              <w:t>The practical path from current prototype to a secure, scalable system</w:t>
            </w:r>
          </w:p>
        </w:tc>
      </w:tr>
    </w:tbl>
    <w:p>
      <w:r>
        <w:br w:type="page"/>
      </w:r>
    </w:p>
    <w:p>
      <w:pPr>
        <w:pStyle w:val="Heading1"/>
        <w:pBdr>
          <w:bottom w:val="single" w:sz="10" w:space="6" w:color="B48A35"/>
        </w:pBdr>
      </w:pPr>
      <w:r>
        <w:t>30. Prototype vs. Production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233F"/>
            <w:tcMar>
              <w:top w:w="95" w:type="dxa"/>
              <w:start w:w="115" w:type="dxa"/>
              <w:bottom w:w="95" w:type="dxa"/>
              <w:end w:w="115" w:type="dxa"/>
            </w:tcMar>
          </w:tcPr>
          <w:p>
            <w:r/>
            <w:r>
              <w:rPr>
                <w:b/>
                <w:color w:val="FFFFFF"/>
                <w:sz w:val="14"/>
              </w:rPr>
              <w:t>Capability</w:t>
            </w:r>
          </w:p>
        </w:tc>
        <w:tc>
          <w:tcPr>
            <w:tcW w:type="dxa" w:w="3389"/>
            <w:shd w:fill="12233F"/>
            <w:tcMar>
              <w:top w:w="95" w:type="dxa"/>
              <w:start w:w="115" w:type="dxa"/>
              <w:bottom w:w="95" w:type="dxa"/>
              <w:end w:w="115" w:type="dxa"/>
            </w:tcMar>
          </w:tcPr>
          <w:p>
            <w:r/>
            <w:r>
              <w:rPr>
                <w:b/>
                <w:color w:val="FFFFFF"/>
                <w:sz w:val="14"/>
              </w:rPr>
              <w:t>Prototype standard</w:t>
            </w:r>
          </w:p>
        </w:tc>
        <w:tc>
          <w:tcPr>
            <w:tcW w:type="dxa" w:w="3389"/>
            <w:shd w:fill="12233F"/>
            <w:tcMar>
              <w:top w:w="95" w:type="dxa"/>
              <w:start w:w="115" w:type="dxa"/>
              <w:bottom w:w="95" w:type="dxa"/>
              <w:end w:w="115" w:type="dxa"/>
            </w:tcMar>
          </w:tcPr>
          <w:p>
            <w:r/>
            <w:r>
              <w:rPr>
                <w:b/>
                <w:color w:val="FFFFFF"/>
                <w:sz w:val="14"/>
              </w:rPr>
              <w:t>Production standard</w:t>
            </w:r>
          </w:p>
        </w:tc>
      </w:tr>
      <w:tr>
        <w:tc>
          <w:tcPr>
            <w:tcW w:type="dxa" w:w="3389"/>
            <w:tcMar>
              <w:top w:w="95" w:type="dxa"/>
              <w:start w:w="115" w:type="dxa"/>
              <w:bottom w:w="95" w:type="dxa"/>
              <w:end w:w="115" w:type="dxa"/>
            </w:tcMar>
            <w:vAlign w:val="top"/>
          </w:tcPr>
          <w:p>
            <w:r/>
            <w:r>
              <w:rPr>
                <w:b w:val="0"/>
                <w:sz w:val="14"/>
              </w:rPr>
              <w:t>Storage</w:t>
            </w:r>
          </w:p>
        </w:tc>
        <w:tc>
          <w:tcPr>
            <w:tcW w:type="dxa" w:w="3389"/>
            <w:tcMar>
              <w:top w:w="95" w:type="dxa"/>
              <w:start w:w="115" w:type="dxa"/>
              <w:bottom w:w="95" w:type="dxa"/>
              <w:end w:w="115" w:type="dxa"/>
            </w:tcMar>
            <w:vAlign w:val="top"/>
          </w:tcPr>
          <w:p>
            <w:r/>
            <w:r>
              <w:rPr>
                <w:b w:val="0"/>
                <w:sz w:val="14"/>
              </w:rPr>
              <w:t>Local or controlled test data only.</w:t>
            </w:r>
          </w:p>
        </w:tc>
        <w:tc>
          <w:tcPr>
            <w:tcW w:type="dxa" w:w="3389"/>
            <w:tcMar>
              <w:top w:w="95" w:type="dxa"/>
              <w:start w:w="115" w:type="dxa"/>
              <w:bottom w:w="95" w:type="dxa"/>
              <w:end w:w="115" w:type="dxa"/>
            </w:tcMar>
            <w:vAlign w:val="top"/>
          </w:tcPr>
          <w:p>
            <w:r/>
            <w:r>
              <w:rPr>
                <w:b w:val="0"/>
                <w:sz w:val="14"/>
              </w:rPr>
              <w:t>Encrypted managed database with backups and recovery.</w:t>
            </w:r>
          </w:p>
        </w:tc>
      </w:tr>
      <w:tr>
        <w:tc>
          <w:tcPr>
            <w:tcW w:type="dxa" w:w="3389"/>
            <w:tcMar>
              <w:top w:w="95" w:type="dxa"/>
              <w:start w:w="115" w:type="dxa"/>
              <w:bottom w:w="95" w:type="dxa"/>
              <w:end w:w="115" w:type="dxa"/>
            </w:tcMar>
            <w:vAlign w:val="top"/>
            <w:shd w:fill="F8FAFC"/>
          </w:tcPr>
          <w:p>
            <w:r/>
            <w:r>
              <w:rPr>
                <w:b w:val="0"/>
                <w:sz w:val="14"/>
              </w:rPr>
              <w:t>Authentication</w:t>
            </w:r>
          </w:p>
        </w:tc>
        <w:tc>
          <w:tcPr>
            <w:tcW w:type="dxa" w:w="3389"/>
            <w:tcMar>
              <w:top w:w="95" w:type="dxa"/>
              <w:start w:w="115" w:type="dxa"/>
              <w:bottom w:w="95" w:type="dxa"/>
              <w:end w:w="115" w:type="dxa"/>
            </w:tcMar>
            <w:vAlign w:val="top"/>
            <w:shd w:fill="F8FAFC"/>
          </w:tcPr>
          <w:p>
            <w:r/>
            <w:r>
              <w:rPr>
                <w:b w:val="0"/>
                <w:sz w:val="14"/>
              </w:rPr>
              <w:t>Simple passcode for private demonstration.</w:t>
            </w:r>
          </w:p>
        </w:tc>
        <w:tc>
          <w:tcPr>
            <w:tcW w:type="dxa" w:w="3389"/>
            <w:tcMar>
              <w:top w:w="95" w:type="dxa"/>
              <w:start w:w="115" w:type="dxa"/>
              <w:bottom w:w="95" w:type="dxa"/>
              <w:end w:w="115" w:type="dxa"/>
            </w:tcMar>
            <w:vAlign w:val="top"/>
            <w:shd w:fill="F8FAFC"/>
          </w:tcPr>
          <w:p>
            <w:r/>
            <w:r>
              <w:rPr>
                <w:b w:val="0"/>
                <w:sz w:val="14"/>
              </w:rPr>
              <w:t>Individual accounts, MFA, secure recovery and session controls.</w:t>
            </w:r>
          </w:p>
        </w:tc>
      </w:tr>
      <w:tr>
        <w:tc>
          <w:tcPr>
            <w:tcW w:type="dxa" w:w="3389"/>
            <w:tcMar>
              <w:top w:w="95" w:type="dxa"/>
              <w:start w:w="115" w:type="dxa"/>
              <w:bottom w:w="95" w:type="dxa"/>
              <w:end w:w="115" w:type="dxa"/>
            </w:tcMar>
            <w:vAlign w:val="top"/>
          </w:tcPr>
          <w:p>
            <w:r/>
            <w:r>
              <w:rPr>
                <w:b w:val="0"/>
                <w:sz w:val="14"/>
              </w:rPr>
              <w:t>Permissions</w:t>
            </w:r>
          </w:p>
        </w:tc>
        <w:tc>
          <w:tcPr>
            <w:tcW w:type="dxa" w:w="3389"/>
            <w:tcMar>
              <w:top w:w="95" w:type="dxa"/>
              <w:start w:w="115" w:type="dxa"/>
              <w:bottom w:w="95" w:type="dxa"/>
              <w:end w:w="115" w:type="dxa"/>
            </w:tcMar>
            <w:vAlign w:val="top"/>
          </w:tcPr>
          <w:p>
            <w:r/>
            <w:r>
              <w:rPr>
                <w:b w:val="0"/>
                <w:sz w:val="14"/>
              </w:rPr>
              <w:t>UI-level or coarse role checks.</w:t>
            </w:r>
          </w:p>
        </w:tc>
        <w:tc>
          <w:tcPr>
            <w:tcW w:type="dxa" w:w="3389"/>
            <w:tcMar>
              <w:top w:w="95" w:type="dxa"/>
              <w:start w:w="115" w:type="dxa"/>
              <w:bottom w:w="95" w:type="dxa"/>
              <w:end w:w="115" w:type="dxa"/>
            </w:tcMar>
            <w:vAlign w:val="top"/>
          </w:tcPr>
          <w:p>
            <w:r/>
            <w:r>
              <w:rPr>
                <w:b w:val="0"/>
                <w:sz w:val="14"/>
              </w:rPr>
              <w:t>Server-enforced row/document permissions.</w:t>
            </w:r>
          </w:p>
        </w:tc>
      </w:tr>
      <w:tr>
        <w:tc>
          <w:tcPr>
            <w:tcW w:type="dxa" w:w="3389"/>
            <w:tcMar>
              <w:top w:w="95" w:type="dxa"/>
              <w:start w:w="115" w:type="dxa"/>
              <w:bottom w:w="95" w:type="dxa"/>
              <w:end w:w="115" w:type="dxa"/>
            </w:tcMar>
            <w:vAlign w:val="top"/>
            <w:shd w:fill="F8FAFC"/>
          </w:tcPr>
          <w:p>
            <w:r/>
            <w:r>
              <w:rPr>
                <w:b w:val="0"/>
                <w:sz w:val="14"/>
              </w:rPr>
              <w:t>Files</w:t>
            </w:r>
          </w:p>
        </w:tc>
        <w:tc>
          <w:tcPr>
            <w:tcW w:type="dxa" w:w="3389"/>
            <w:tcMar>
              <w:top w:w="95" w:type="dxa"/>
              <w:start w:w="115" w:type="dxa"/>
              <w:bottom w:w="95" w:type="dxa"/>
              <w:end w:w="115" w:type="dxa"/>
            </w:tcMar>
            <w:vAlign w:val="top"/>
            <w:shd w:fill="F8FAFC"/>
          </w:tcPr>
          <w:p>
            <w:r/>
            <w:r>
              <w:rPr>
                <w:b w:val="0"/>
                <w:sz w:val="14"/>
              </w:rPr>
              <w:t>Local attachments or links.</w:t>
            </w:r>
          </w:p>
        </w:tc>
        <w:tc>
          <w:tcPr>
            <w:tcW w:type="dxa" w:w="3389"/>
            <w:tcMar>
              <w:top w:w="95" w:type="dxa"/>
              <w:start w:w="115" w:type="dxa"/>
              <w:bottom w:w="95" w:type="dxa"/>
              <w:end w:w="115" w:type="dxa"/>
            </w:tcMar>
            <w:vAlign w:val="top"/>
            <w:shd w:fill="F8FAFC"/>
          </w:tcPr>
          <w:p>
            <w:r/>
            <w:r>
              <w:rPr>
                <w:b w:val="0"/>
                <w:sz w:val="14"/>
              </w:rPr>
              <w:t>Encrypted object storage, malware scanning and audit.</w:t>
            </w:r>
          </w:p>
        </w:tc>
      </w:tr>
      <w:tr>
        <w:tc>
          <w:tcPr>
            <w:tcW w:type="dxa" w:w="3389"/>
            <w:tcMar>
              <w:top w:w="95" w:type="dxa"/>
              <w:start w:w="115" w:type="dxa"/>
              <w:bottom w:w="95" w:type="dxa"/>
              <w:end w:w="115" w:type="dxa"/>
            </w:tcMar>
            <w:vAlign w:val="top"/>
          </w:tcPr>
          <w:p>
            <w:r/>
            <w:r>
              <w:rPr>
                <w:b w:val="0"/>
                <w:sz w:val="14"/>
              </w:rPr>
              <w:t>Advisor access</w:t>
            </w:r>
          </w:p>
        </w:tc>
        <w:tc>
          <w:tcPr>
            <w:tcW w:type="dxa" w:w="3389"/>
            <w:tcMar>
              <w:top w:w="95" w:type="dxa"/>
              <w:start w:w="115" w:type="dxa"/>
              <w:bottom w:w="95" w:type="dxa"/>
              <w:end w:w="115" w:type="dxa"/>
            </w:tcMar>
            <w:vAlign w:val="top"/>
          </w:tcPr>
          <w:p>
            <w:r/>
            <w:r>
              <w:rPr>
                <w:b w:val="0"/>
                <w:sz w:val="14"/>
              </w:rPr>
              <w:t>Presentation/export only.</w:t>
            </w:r>
          </w:p>
        </w:tc>
        <w:tc>
          <w:tcPr>
            <w:tcW w:type="dxa" w:w="3389"/>
            <w:tcMar>
              <w:top w:w="95" w:type="dxa"/>
              <w:start w:w="115" w:type="dxa"/>
              <w:bottom w:w="95" w:type="dxa"/>
              <w:end w:w="115" w:type="dxa"/>
            </w:tcMar>
            <w:vAlign w:val="top"/>
          </w:tcPr>
          <w:p>
            <w:r/>
            <w:r>
              <w:rPr>
                <w:b w:val="0"/>
                <w:sz w:val="14"/>
              </w:rPr>
              <w:t>Separate Advisor Studio identity and publishing service.</w:t>
            </w:r>
          </w:p>
        </w:tc>
      </w:tr>
      <w:tr>
        <w:tc>
          <w:tcPr>
            <w:tcW w:type="dxa" w:w="3389"/>
            <w:tcMar>
              <w:top w:w="95" w:type="dxa"/>
              <w:start w:w="115" w:type="dxa"/>
              <w:bottom w:w="95" w:type="dxa"/>
              <w:end w:w="115" w:type="dxa"/>
            </w:tcMar>
            <w:vAlign w:val="top"/>
            <w:shd w:fill="F8FAFC"/>
          </w:tcPr>
          <w:p>
            <w:r/>
            <w:r>
              <w:rPr>
                <w:b w:val="0"/>
                <w:sz w:val="14"/>
              </w:rPr>
              <w:t>Integration</w:t>
            </w:r>
          </w:p>
        </w:tc>
        <w:tc>
          <w:tcPr>
            <w:tcW w:type="dxa" w:w="3389"/>
            <w:tcMar>
              <w:top w:w="95" w:type="dxa"/>
              <w:start w:w="115" w:type="dxa"/>
              <w:bottom w:w="95" w:type="dxa"/>
              <w:end w:w="115" w:type="dxa"/>
            </w:tcMar>
            <w:vAlign w:val="top"/>
            <w:shd w:fill="F8FAFC"/>
          </w:tcPr>
          <w:p>
            <w:r/>
            <w:r>
              <w:rPr>
                <w:b w:val="0"/>
                <w:sz w:val="14"/>
              </w:rPr>
              <w:t>Manual save/export.</w:t>
            </w:r>
          </w:p>
        </w:tc>
        <w:tc>
          <w:tcPr>
            <w:tcW w:type="dxa" w:w="3389"/>
            <w:tcMar>
              <w:top w:w="95" w:type="dxa"/>
              <w:start w:w="115" w:type="dxa"/>
              <w:bottom w:w="95" w:type="dxa"/>
              <w:end w:w="115" w:type="dxa"/>
            </w:tcMar>
            <w:vAlign w:val="top"/>
            <w:shd w:fill="F8FAFC"/>
          </w:tcPr>
          <w:p>
            <w:r/>
            <w:r>
              <w:rPr>
                <w:b w:val="0"/>
                <w:sz w:val="14"/>
              </w:rPr>
              <w:t>Controlled API/event integration.</w:t>
            </w:r>
          </w:p>
        </w:tc>
      </w:tr>
      <w:tr>
        <w:tc>
          <w:tcPr>
            <w:tcW w:type="dxa" w:w="3389"/>
            <w:tcMar>
              <w:top w:w="95" w:type="dxa"/>
              <w:start w:w="115" w:type="dxa"/>
              <w:bottom w:w="95" w:type="dxa"/>
              <w:end w:w="115" w:type="dxa"/>
            </w:tcMar>
            <w:vAlign w:val="top"/>
          </w:tcPr>
          <w:p>
            <w:r/>
            <w:r>
              <w:rPr>
                <w:b w:val="0"/>
                <w:sz w:val="14"/>
              </w:rPr>
              <w:t>Audit</w:t>
            </w:r>
          </w:p>
        </w:tc>
        <w:tc>
          <w:tcPr>
            <w:tcW w:type="dxa" w:w="3389"/>
            <w:tcMar>
              <w:top w:w="95" w:type="dxa"/>
              <w:start w:w="115" w:type="dxa"/>
              <w:bottom w:w="95" w:type="dxa"/>
              <w:end w:w="115" w:type="dxa"/>
            </w:tcMar>
            <w:vAlign w:val="top"/>
          </w:tcPr>
          <w:p>
            <w:r/>
            <w:r>
              <w:rPr>
                <w:b w:val="0"/>
                <w:sz w:val="14"/>
              </w:rPr>
              <w:t>Basic timestamps.</w:t>
            </w:r>
          </w:p>
        </w:tc>
        <w:tc>
          <w:tcPr>
            <w:tcW w:type="dxa" w:w="3389"/>
            <w:tcMar>
              <w:top w:w="95" w:type="dxa"/>
              <w:start w:w="115" w:type="dxa"/>
              <w:bottom w:w="95" w:type="dxa"/>
              <w:end w:w="115" w:type="dxa"/>
            </w:tcMar>
            <w:vAlign w:val="top"/>
          </w:tcPr>
          <w:p>
            <w:r/>
            <w:r>
              <w:rPr>
                <w:b w:val="0"/>
                <w:sz w:val="14"/>
              </w:rPr>
              <w:t>Immutable security, permission, financial and publication logs.</w:t>
            </w:r>
          </w:p>
        </w:tc>
      </w:tr>
    </w:tbl>
    <w:p>
      <w:pPr>
        <w:spacing w:after="20"/>
      </w:pPr>
    </w:p>
    <w:tbl>
      <w:tblPr>
        <w:tblW w:type="auto" w:w="0"/>
        <w:jc w:val="center"/>
        <w:tblLook w:firstColumn="1" w:firstRow="1" w:lastColumn="0" w:lastRow="0" w:noHBand="0" w:noVBand="1" w:val="04A0"/>
      </w:tblPr>
      <w:tblGrid>
        <w:gridCol w:w="10166"/>
      </w:tblGrid>
      <w:tr>
        <w:tc>
          <w:tcPr>
            <w:tcW w:type="dxa" w:w="10166"/>
            <w:shd w:fill="F5E9E8"/>
            <w:tcMar>
              <w:top w:w="135" w:type="dxa"/>
              <w:start w:w="165" w:type="dxa"/>
              <w:bottom w:w="135" w:type="dxa"/>
              <w:end w:w="165" w:type="dxa"/>
            </w:tcMar>
          </w:tcPr>
          <w:p>
            <w:r/>
            <w:r>
              <w:rPr>
                <w:b/>
                <w:color w:val="B48A35"/>
                <w:sz w:val="17"/>
              </w:rPr>
              <w:t>PRODUCTION WARNING</w:t>
            </w:r>
          </w:p>
          <w:p>
            <w:pPr>
              <w:spacing w:after="0"/>
            </w:pPr>
            <w:r>
              <w:rPr>
                <w:b/>
                <w:color w:val="12233F"/>
                <w:sz w:val="21"/>
              </w:rPr>
              <w:t>The single-file application is appropriate for prototyping and demonstration. It should not be treated as secure production infrastructure for confidential advisor data.</w:t>
            </w:r>
          </w:p>
        </w:tc>
      </w:tr>
    </w:tbl>
    <w:p>
      <w:pPr>
        <w:spacing w:after="0"/>
      </w:pPr>
    </w:p>
    <w:p>
      <w:pPr>
        <w:pStyle w:val="Heading1"/>
        <w:pBdr>
          <w:bottom w:val="single" w:sz="10" w:space="6" w:color="B48A35"/>
        </w:pBdr>
      </w:pPr>
      <w:r>
        <w:t>31. Build Phases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2233F"/>
            <w:tcMar>
              <w:top w:w="95" w:type="dxa"/>
              <w:start w:w="115" w:type="dxa"/>
              <w:bottom w:w="95" w:type="dxa"/>
              <w:end w:w="115" w:type="dxa"/>
            </w:tcMar>
          </w:tcPr>
          <w:p>
            <w:r/>
            <w:r>
              <w:rPr>
                <w:b/>
                <w:color w:val="FFFFFF"/>
                <w:sz w:val="14"/>
              </w:rPr>
              <w:t>Phase</w:t>
            </w:r>
          </w:p>
        </w:tc>
        <w:tc>
          <w:tcPr>
            <w:tcW w:type="dxa" w:w="3389"/>
            <w:shd w:fill="12233F"/>
            <w:tcMar>
              <w:top w:w="95" w:type="dxa"/>
              <w:start w:w="115" w:type="dxa"/>
              <w:bottom w:w="95" w:type="dxa"/>
              <w:end w:w="115" w:type="dxa"/>
            </w:tcMar>
          </w:tcPr>
          <w:p>
            <w:r/>
            <w:r>
              <w:rPr>
                <w:b/>
                <w:color w:val="FFFFFF"/>
                <w:sz w:val="14"/>
              </w:rPr>
              <w:t>Scope</w:t>
            </w:r>
          </w:p>
        </w:tc>
        <w:tc>
          <w:tcPr>
            <w:tcW w:type="dxa" w:w="3389"/>
            <w:shd w:fill="12233F"/>
            <w:tcMar>
              <w:top w:w="95" w:type="dxa"/>
              <w:start w:w="115" w:type="dxa"/>
              <w:bottom w:w="95" w:type="dxa"/>
              <w:end w:w="115" w:type="dxa"/>
            </w:tcMar>
          </w:tcPr>
          <w:p>
            <w:r/>
            <w:r>
              <w:rPr>
                <w:b/>
                <w:color w:val="FFFFFF"/>
                <w:sz w:val="14"/>
              </w:rPr>
              <w:t>Exit condition</w:t>
            </w:r>
          </w:p>
        </w:tc>
      </w:tr>
      <w:tr>
        <w:tc>
          <w:tcPr>
            <w:tcW w:type="dxa" w:w="3389"/>
            <w:tcMar>
              <w:top w:w="95" w:type="dxa"/>
              <w:start w:w="115" w:type="dxa"/>
              <w:bottom w:w="95" w:type="dxa"/>
              <w:end w:w="115" w:type="dxa"/>
            </w:tcMar>
            <w:vAlign w:val="top"/>
          </w:tcPr>
          <w:p>
            <w:r/>
            <w:r>
              <w:rPr>
                <w:b w:val="0"/>
                <w:sz w:val="14"/>
              </w:rPr>
              <w:t>1 - Canonical data dictionary</w:t>
            </w:r>
          </w:p>
        </w:tc>
        <w:tc>
          <w:tcPr>
            <w:tcW w:type="dxa" w:w="3389"/>
            <w:tcMar>
              <w:top w:w="95" w:type="dxa"/>
              <w:start w:w="115" w:type="dxa"/>
              <w:bottom w:w="95" w:type="dxa"/>
              <w:end w:w="115" w:type="dxa"/>
            </w:tcMar>
            <w:vAlign w:val="top"/>
          </w:tcPr>
          <w:p>
            <w:r/>
            <w:r>
              <w:rPr>
                <w:b w:val="0"/>
                <w:sz w:val="14"/>
              </w:rPr>
              <w:t>Lock objects, fields, statuses, permissions and calculation definitions.</w:t>
            </w:r>
          </w:p>
        </w:tc>
        <w:tc>
          <w:tcPr>
            <w:tcW w:type="dxa" w:w="3389"/>
            <w:tcMar>
              <w:top w:w="95" w:type="dxa"/>
              <w:start w:w="115" w:type="dxa"/>
              <w:bottom w:w="95" w:type="dxa"/>
              <w:end w:w="115" w:type="dxa"/>
            </w:tcMar>
            <w:vAlign w:val="top"/>
          </w:tcPr>
          <w:p>
            <w:r/>
            <w:r>
              <w:rPr>
                <w:b w:val="0"/>
                <w:sz w:val="14"/>
              </w:rPr>
              <w:t>Approved schema and naming standard.</w:t>
            </w:r>
          </w:p>
        </w:tc>
      </w:tr>
      <w:tr>
        <w:tc>
          <w:tcPr>
            <w:tcW w:type="dxa" w:w="3389"/>
            <w:tcMar>
              <w:top w:w="95" w:type="dxa"/>
              <w:start w:w="115" w:type="dxa"/>
              <w:bottom w:w="95" w:type="dxa"/>
              <w:end w:w="115" w:type="dxa"/>
            </w:tcMar>
            <w:vAlign w:val="top"/>
            <w:shd w:fill="F8FAFC"/>
          </w:tcPr>
          <w:p>
            <w:r/>
            <w:r>
              <w:rPr>
                <w:b w:val="0"/>
                <w:sz w:val="14"/>
              </w:rPr>
              <w:t>2 - Founder core CRM</w:t>
            </w:r>
          </w:p>
        </w:tc>
        <w:tc>
          <w:tcPr>
            <w:tcW w:type="dxa" w:w="3389"/>
            <w:tcMar>
              <w:top w:w="95" w:type="dxa"/>
              <w:start w:w="115" w:type="dxa"/>
              <w:bottom w:w="95" w:type="dxa"/>
              <w:end w:w="115" w:type="dxa"/>
            </w:tcMar>
            <w:vAlign w:val="top"/>
            <w:shd w:fill="F8FAFC"/>
          </w:tcPr>
          <w:p>
            <w:r/>
            <w:r>
              <w:rPr>
                <w:b w:val="0"/>
                <w:sz w:val="14"/>
              </w:rPr>
              <w:t>Advisor, team, firm, opportunity, activity and task workflows.</w:t>
            </w:r>
          </w:p>
        </w:tc>
        <w:tc>
          <w:tcPr>
            <w:tcW w:type="dxa" w:w="3389"/>
            <w:tcMar>
              <w:top w:w="95" w:type="dxa"/>
              <w:start w:w="115" w:type="dxa"/>
              <w:bottom w:w="95" w:type="dxa"/>
              <w:end w:w="115" w:type="dxa"/>
            </w:tcMar>
            <w:vAlign w:val="top"/>
            <w:shd w:fill="F8FAFC"/>
          </w:tcPr>
          <w:p>
            <w:r/>
            <w:r>
              <w:rPr>
                <w:b w:val="0"/>
                <w:sz w:val="14"/>
              </w:rPr>
              <w:t>Founder can run the relationship and pipeline system daily.</w:t>
            </w:r>
          </w:p>
        </w:tc>
      </w:tr>
      <w:tr>
        <w:tc>
          <w:tcPr>
            <w:tcW w:type="dxa" w:w="3389"/>
            <w:tcMar>
              <w:top w:w="95" w:type="dxa"/>
              <w:start w:w="115" w:type="dxa"/>
              <w:bottom w:w="95" w:type="dxa"/>
              <w:end w:w="115" w:type="dxa"/>
            </w:tcMar>
            <w:vAlign w:val="top"/>
          </w:tcPr>
          <w:p>
            <w:r/>
            <w:r>
              <w:rPr>
                <w:b w:val="0"/>
                <w:sz w:val="14"/>
              </w:rPr>
              <w:t>3 - Decision layer</w:t>
            </w:r>
          </w:p>
        </w:tc>
        <w:tc>
          <w:tcPr>
            <w:tcW w:type="dxa" w:w="3389"/>
            <w:tcMar>
              <w:top w:w="95" w:type="dxa"/>
              <w:start w:w="115" w:type="dxa"/>
              <w:bottom w:w="95" w:type="dxa"/>
              <w:end w:w="115" w:type="dxa"/>
            </w:tcMar>
            <w:vAlign w:val="top"/>
          </w:tcPr>
          <w:p>
            <w:r/>
            <w:r>
              <w:rPr>
                <w:b w:val="0"/>
                <w:sz w:val="14"/>
              </w:rPr>
              <w:t>Framework, VYNE's 9, scorecard, constraints and Decision Record.</w:t>
            </w:r>
          </w:p>
        </w:tc>
        <w:tc>
          <w:tcPr>
            <w:tcW w:type="dxa" w:w="3389"/>
            <w:tcMar>
              <w:top w:w="95" w:type="dxa"/>
              <w:start w:w="115" w:type="dxa"/>
              <w:bottom w:w="95" w:type="dxa"/>
              <w:end w:w="115" w:type="dxa"/>
            </w:tcMar>
            <w:vAlign w:val="top"/>
          </w:tcPr>
          <w:p>
            <w:r/>
            <w:r>
              <w:rPr>
                <w:b w:val="0"/>
                <w:sz w:val="14"/>
              </w:rPr>
              <w:t>Every active opportunity has decision-readiness tracking.</w:t>
            </w:r>
          </w:p>
        </w:tc>
      </w:tr>
      <w:tr>
        <w:tc>
          <w:tcPr>
            <w:tcW w:type="dxa" w:w="3389"/>
            <w:tcMar>
              <w:top w:w="95" w:type="dxa"/>
              <w:start w:w="115" w:type="dxa"/>
              <w:bottom w:w="95" w:type="dxa"/>
              <w:end w:w="115" w:type="dxa"/>
            </w:tcMar>
            <w:vAlign w:val="top"/>
            <w:shd w:fill="F8FAFC"/>
          </w:tcPr>
          <w:p>
            <w:r/>
            <w:r>
              <w:rPr>
                <w:b w:val="0"/>
                <w:sz w:val="14"/>
              </w:rPr>
              <w:t>4 - Modeling and artifacts</w:t>
            </w:r>
          </w:p>
        </w:tc>
        <w:tc>
          <w:tcPr>
            <w:tcW w:type="dxa" w:w="3389"/>
            <w:tcMar>
              <w:top w:w="95" w:type="dxa"/>
              <w:start w:w="115" w:type="dxa"/>
              <w:bottom w:w="95" w:type="dxa"/>
              <w:end w:w="115" w:type="dxa"/>
            </w:tcMar>
            <w:vAlign w:val="top"/>
            <w:shd w:fill="F8FAFC"/>
          </w:tcPr>
          <w:p>
            <w:r/>
            <w:r>
              <w:rPr>
                <w:b w:val="0"/>
                <w:sz w:val="14"/>
              </w:rPr>
              <w:t>Versioned scenarios, evidence and branded deliverables.</w:t>
            </w:r>
          </w:p>
        </w:tc>
        <w:tc>
          <w:tcPr>
            <w:tcW w:type="dxa" w:w="3389"/>
            <w:tcMar>
              <w:top w:w="95" w:type="dxa"/>
              <w:start w:w="115" w:type="dxa"/>
              <w:bottom w:w="95" w:type="dxa"/>
              <w:end w:w="115" w:type="dxa"/>
            </w:tcMar>
            <w:vAlign w:val="top"/>
            <w:shd w:fill="F8FAFC"/>
          </w:tcPr>
          <w:p>
            <w:r/>
            <w:r>
              <w:rPr>
                <w:b w:val="0"/>
                <w:sz w:val="14"/>
              </w:rPr>
              <w:t>Approved model can be saved and exported reproducibly.</w:t>
            </w:r>
          </w:p>
        </w:tc>
      </w:tr>
      <w:tr>
        <w:tc>
          <w:tcPr>
            <w:tcW w:type="dxa" w:w="3389"/>
            <w:tcMar>
              <w:top w:w="95" w:type="dxa"/>
              <w:start w:w="115" w:type="dxa"/>
              <w:bottom w:w="95" w:type="dxa"/>
              <w:end w:w="115" w:type="dxa"/>
            </w:tcMar>
            <w:vAlign w:val="top"/>
          </w:tcPr>
          <w:p>
            <w:r/>
            <w:r>
              <w:rPr>
                <w:b w:val="0"/>
                <w:sz w:val="14"/>
              </w:rPr>
              <w:t>5 - Commercial engine</w:t>
            </w:r>
          </w:p>
        </w:tc>
        <w:tc>
          <w:tcPr>
            <w:tcW w:type="dxa" w:w="3389"/>
            <w:tcMar>
              <w:top w:w="95" w:type="dxa"/>
              <w:start w:w="115" w:type="dxa"/>
              <w:bottom w:w="95" w:type="dxa"/>
              <w:end w:w="115" w:type="dxa"/>
            </w:tcMar>
            <w:vAlign w:val="top"/>
          </w:tcPr>
          <w:p>
            <w:r/>
            <w:r>
              <w:rPr>
                <w:b w:val="0"/>
                <w:sz w:val="14"/>
              </w:rPr>
              <w:t>Fee agreements, submissions, invoices, collections and commissions.</w:t>
            </w:r>
          </w:p>
        </w:tc>
        <w:tc>
          <w:tcPr>
            <w:tcW w:type="dxa" w:w="3389"/>
            <w:tcMar>
              <w:top w:w="95" w:type="dxa"/>
              <w:start w:w="115" w:type="dxa"/>
              <w:bottom w:w="95" w:type="dxa"/>
              <w:end w:w="115" w:type="dxa"/>
            </w:tcMar>
            <w:vAlign w:val="top"/>
          </w:tcPr>
          <w:p>
            <w:r/>
            <w:r>
              <w:rPr>
                <w:b w:val="0"/>
                <w:sz w:val="14"/>
              </w:rPr>
              <w:t>Economics reconcile from placement to payment.</w:t>
            </w:r>
          </w:p>
        </w:tc>
      </w:tr>
      <w:tr>
        <w:tc>
          <w:tcPr>
            <w:tcW w:type="dxa" w:w="3389"/>
            <w:tcMar>
              <w:top w:w="95" w:type="dxa"/>
              <w:start w:w="115" w:type="dxa"/>
              <w:bottom w:w="95" w:type="dxa"/>
              <w:end w:w="115" w:type="dxa"/>
            </w:tcMar>
            <w:vAlign w:val="top"/>
            <w:shd w:fill="F8FAFC"/>
          </w:tcPr>
          <w:p>
            <w:r/>
            <w:r>
              <w:rPr>
                <w:b w:val="0"/>
                <w:sz w:val="14"/>
              </w:rPr>
              <w:t>6 - Controlled publishing</w:t>
            </w:r>
          </w:p>
        </w:tc>
        <w:tc>
          <w:tcPr>
            <w:tcW w:type="dxa" w:w="3389"/>
            <w:tcMar>
              <w:top w:w="95" w:type="dxa"/>
              <w:start w:w="115" w:type="dxa"/>
              <w:bottom w:w="95" w:type="dxa"/>
              <w:end w:w="115" w:type="dxa"/>
            </w:tcMar>
            <w:vAlign w:val="top"/>
            <w:shd w:fill="F8FAFC"/>
          </w:tcPr>
          <w:p>
            <w:r/>
            <w:r>
              <w:rPr>
                <w:b w:val="0"/>
                <w:sz w:val="14"/>
              </w:rPr>
              <w:t>Artifact review, approval, publication and withdrawal.</w:t>
            </w:r>
          </w:p>
        </w:tc>
        <w:tc>
          <w:tcPr>
            <w:tcW w:type="dxa" w:w="3389"/>
            <w:tcMar>
              <w:top w:w="95" w:type="dxa"/>
              <w:start w:w="115" w:type="dxa"/>
              <w:bottom w:w="95" w:type="dxa"/>
              <w:end w:w="115" w:type="dxa"/>
            </w:tcMar>
            <w:vAlign w:val="top"/>
            <w:shd w:fill="F8FAFC"/>
          </w:tcPr>
          <w:p>
            <w:r/>
            <w:r>
              <w:rPr>
                <w:b w:val="0"/>
                <w:sz w:val="14"/>
              </w:rPr>
              <w:t>No advisor-visible content bypasses the workflow.</w:t>
            </w:r>
          </w:p>
        </w:tc>
      </w:tr>
      <w:tr>
        <w:tc>
          <w:tcPr>
            <w:tcW w:type="dxa" w:w="3389"/>
            <w:tcMar>
              <w:top w:w="95" w:type="dxa"/>
              <w:start w:w="115" w:type="dxa"/>
              <w:bottom w:w="95" w:type="dxa"/>
              <w:end w:w="115" w:type="dxa"/>
            </w:tcMar>
            <w:vAlign w:val="top"/>
          </w:tcPr>
          <w:p>
            <w:r/>
            <w:r>
              <w:rPr>
                <w:b w:val="0"/>
                <w:sz w:val="14"/>
              </w:rPr>
              <w:t>7 - Advisor Studio</w:t>
            </w:r>
          </w:p>
        </w:tc>
        <w:tc>
          <w:tcPr>
            <w:tcW w:type="dxa" w:w="3389"/>
            <w:tcMar>
              <w:top w:w="95" w:type="dxa"/>
              <w:start w:w="115" w:type="dxa"/>
              <w:bottom w:w="95" w:type="dxa"/>
              <w:end w:w="115" w:type="dxa"/>
            </w:tcMar>
            <w:vAlign w:val="top"/>
          </w:tcPr>
          <w:p>
            <w:r/>
            <w:r>
              <w:rPr>
                <w:b w:val="0"/>
                <w:sz w:val="14"/>
              </w:rPr>
              <w:t>Separate advisor experience for published models, files, tasks and decisions.</w:t>
            </w:r>
          </w:p>
        </w:tc>
        <w:tc>
          <w:tcPr>
            <w:tcW w:type="dxa" w:w="3389"/>
            <w:tcMar>
              <w:top w:w="95" w:type="dxa"/>
              <w:start w:w="115" w:type="dxa"/>
              <w:bottom w:w="95" w:type="dxa"/>
              <w:end w:w="115" w:type="dxa"/>
            </w:tcMar>
            <w:vAlign w:val="top"/>
          </w:tcPr>
          <w:p>
            <w:r/>
            <w:r>
              <w:rPr>
                <w:b w:val="0"/>
                <w:sz w:val="14"/>
              </w:rPr>
              <w:t>Pilot advisor can securely use own workspace.</w:t>
            </w:r>
          </w:p>
        </w:tc>
      </w:tr>
      <w:tr>
        <w:tc>
          <w:tcPr>
            <w:tcW w:type="dxa" w:w="3389"/>
            <w:tcMar>
              <w:top w:w="95" w:type="dxa"/>
              <w:start w:w="115" w:type="dxa"/>
              <w:bottom w:w="95" w:type="dxa"/>
              <w:end w:w="115" w:type="dxa"/>
            </w:tcMar>
            <w:vAlign w:val="top"/>
            <w:shd w:fill="F8FAFC"/>
          </w:tcPr>
          <w:p>
            <w:r/>
            <w:r>
              <w:rPr>
                <w:b w:val="0"/>
                <w:sz w:val="14"/>
              </w:rPr>
              <w:t>8 - Automation and AI</w:t>
            </w:r>
          </w:p>
        </w:tc>
        <w:tc>
          <w:tcPr>
            <w:tcW w:type="dxa" w:w="3389"/>
            <w:tcMar>
              <w:top w:w="95" w:type="dxa"/>
              <w:start w:w="115" w:type="dxa"/>
              <w:bottom w:w="95" w:type="dxa"/>
              <w:end w:w="115" w:type="dxa"/>
            </w:tcMar>
            <w:vAlign w:val="top"/>
            <w:shd w:fill="F8FAFC"/>
          </w:tcPr>
          <w:p>
            <w:r/>
            <w:r>
              <w:rPr>
                <w:b w:val="0"/>
                <w:sz w:val="14"/>
              </w:rPr>
              <w:t>Task suggestions, summaries, QA and Library retrieval.</w:t>
            </w:r>
          </w:p>
        </w:tc>
        <w:tc>
          <w:tcPr>
            <w:tcW w:type="dxa" w:w="3389"/>
            <w:tcMar>
              <w:top w:w="95" w:type="dxa"/>
              <w:start w:w="115" w:type="dxa"/>
              <w:bottom w:w="95" w:type="dxa"/>
              <w:end w:w="115" w:type="dxa"/>
            </w:tcMar>
            <w:vAlign w:val="top"/>
            <w:shd w:fill="F8FAFC"/>
          </w:tcPr>
          <w:p>
            <w:r/>
            <w:r>
              <w:rPr>
                <w:b w:val="0"/>
                <w:sz w:val="14"/>
              </w:rPr>
              <w:t>Human-controlled agents improve speed without weakening governance.</w:t>
            </w:r>
          </w:p>
        </w:tc>
      </w:tr>
    </w:tbl>
    <w:p>
      <w:pPr>
        <w:spacing w:after="20"/>
      </w:pPr>
    </w:p>
    <w:p>
      <w:pPr>
        <w:pStyle w:val="Heading1"/>
        <w:pBdr>
          <w:bottom w:val="single" w:sz="10" w:space="6" w:color="B48A35"/>
        </w:pBdr>
      </w:pPr>
      <w:r>
        <w:t>32. Minimum Viable Founder OS</w:t>
      </w:r>
    </w:p>
    <w:p>
      <w:pPr>
        <w:pStyle w:val="BodyText"/>
        <w:spacing w:after="100" w:line="252" w:lineRule="auto"/>
      </w:pPr>
      <w:r>
        <w:rPr>
          <w:b w:val="0"/>
          <w:i w:val="0"/>
        </w:rPr>
        <w:t>The first operational release should be intentionally narrower than the full blueprint.</w:t>
      </w:r>
    </w:p>
    <w:p>
      <w:pPr>
        <w:pStyle w:val="ListBullet"/>
        <w:spacing w:after="50"/>
      </w:pPr>
      <w:r>
        <w:t>Advisor and team records with relationship ownership, source and restrictions.</w:t>
      </w:r>
    </w:p>
    <w:p>
      <w:pPr>
        <w:pStyle w:val="ListBullet"/>
        <w:spacing w:after="50"/>
      </w:pPr>
      <w:r>
        <w:t>Firm database with contacts, fee agreement status and research confidence.</w:t>
      </w:r>
    </w:p>
    <w:p>
      <w:pPr>
        <w:pStyle w:val="ListBullet"/>
        <w:spacing w:after="50"/>
      </w:pPr>
      <w:r>
        <w:t>Opportunity pipeline plus separate decision-readiness track.</w:t>
      </w:r>
    </w:p>
    <w:p>
      <w:pPr>
        <w:pStyle w:val="ListBullet"/>
        <w:spacing w:after="50"/>
      </w:pPr>
      <w:r>
        <w:t>Activities, tasks, meeting notes and next decisive action.</w:t>
      </w:r>
    </w:p>
    <w:p>
      <w:pPr>
        <w:pStyle w:val="ListBullet"/>
        <w:spacing w:after="50"/>
      </w:pPr>
      <w:r>
        <w:t>Permission records for firm introductions and publications.</w:t>
      </w:r>
    </w:p>
    <w:p>
      <w:pPr>
        <w:pStyle w:val="ListBullet"/>
        <w:spacing w:after="50"/>
      </w:pPr>
      <w:r>
        <w:t>Model snapshot and document linking rather than a full calculation engine at first.</w:t>
      </w:r>
    </w:p>
    <w:p>
      <w:pPr>
        <w:pStyle w:val="ListBullet"/>
        <w:spacing w:after="50"/>
      </w:pPr>
      <w:r>
        <w:t>Placement, expected fee, invoice, collection and recruiter commission records.</w:t>
      </w:r>
    </w:p>
    <w:p>
      <w:pPr>
        <w:pStyle w:val="ListBullet"/>
        <w:spacing w:after="50"/>
      </w:pPr>
      <w:r>
        <w:t>Founder dashboard and weekly operating review.</w:t>
      </w:r>
    </w:p>
    <w:p>
      <w:pPr>
        <w:pStyle w:val="Heading1"/>
        <w:pBdr>
          <w:bottom w:val="single" w:sz="10" w:space="6" w:color="B48A35"/>
        </w:pBdr>
      </w:pPr>
      <w:r>
        <w:t>33. Non-Negotiable Acceptance Tests</w:t>
      </w:r>
    </w:p>
    <w:p>
      <w:pPr>
        <w:pStyle w:val="ListBullet"/>
        <w:spacing w:after="50"/>
      </w:pPr>
      <w:r>
        <w:t>A recruiter cannot see another recruiter's founder-only notes.</w:t>
      </w:r>
    </w:p>
    <w:p>
      <w:pPr>
        <w:pStyle w:val="ListBullet"/>
        <w:spacing w:after="50"/>
      </w:pPr>
      <w:r>
        <w:t>An advisor cannot access any record that has not been explicitly published to that advisor.</w:t>
      </w:r>
    </w:p>
    <w:p>
      <w:pPr>
        <w:pStyle w:val="ListBullet"/>
        <w:spacing w:after="50"/>
      </w:pPr>
      <w:r>
        <w:t>A firm submission cannot be recorded without advisor permission and a valid firm/opportunity relationship.</w:t>
      </w:r>
    </w:p>
    <w:p>
      <w:pPr>
        <w:pStyle w:val="ListBullet"/>
        <w:spacing w:after="50"/>
      </w:pPr>
      <w:r>
        <w:t>A published model can be reproduced with its exact assumptions and version.</w:t>
      </w:r>
    </w:p>
    <w:p>
      <w:pPr>
        <w:pStyle w:val="ListBullet"/>
        <w:spacing w:after="50"/>
      </w:pPr>
      <w:r>
        <w:t>Expected, invoiced, collected and paid amounts reconcile without manual spreadsheet interpretation.</w:t>
      </w:r>
    </w:p>
    <w:p>
      <w:pPr>
        <w:pStyle w:val="ListBullet"/>
        <w:spacing w:after="50"/>
      </w:pPr>
      <w:r>
        <w:t>A lead ownership change preserves the original claim and decision history.</w:t>
      </w:r>
    </w:p>
    <w:p>
      <w:pPr>
        <w:pStyle w:val="ListBullet"/>
        <w:spacing w:after="50"/>
      </w:pPr>
      <w:r>
        <w:t>An overdue decision-changing evidence item appears on the founder dashboard.</w:t>
      </w:r>
    </w:p>
    <w:p>
      <w:pPr>
        <w:pStyle w:val="ListBullet"/>
        <w:spacing w:after="50"/>
      </w:pPr>
      <w:r>
        <w:t>A withdrawn artifact is no longer advisor-visible but remains auditable internally.</w:t>
      </w:r>
    </w:p>
    <w:p>
      <w:pPr>
        <w:pStyle w:val="Heading1"/>
        <w:pBdr>
          <w:bottom w:val="single" w:sz="10" w:space="6" w:color="B48A35"/>
        </w:pBdr>
      </w:pPr>
      <w:r>
        <w:t>34. Immediate Next Build</w:t>
      </w:r>
    </w:p>
    <w:tbl>
      <w:tblPr>
        <w:tblW w:type="auto" w:w="0"/>
        <w:jc w:val="center"/>
        <w:tblLook w:firstColumn="1" w:firstRow="1" w:lastColumn="0" w:lastRow="0" w:noHBand="0" w:noVBand="1" w:val="04A0"/>
      </w:tblPr>
      <w:tblGrid>
        <w:gridCol w:w="10166"/>
      </w:tblGrid>
      <w:tr>
        <w:tc>
          <w:tcPr>
            <w:tcW w:type="dxa" w:w="10166"/>
            <w:shd w:fill="E8F0EA"/>
            <w:tcMar>
              <w:top w:w="135" w:type="dxa"/>
              <w:start w:w="165" w:type="dxa"/>
              <w:bottom w:w="135" w:type="dxa"/>
              <w:end w:w="165" w:type="dxa"/>
            </w:tcMar>
          </w:tcPr>
          <w:p>
            <w:r/>
            <w:r>
              <w:rPr>
                <w:b/>
                <w:color w:val="B48A35"/>
                <w:sz w:val="17"/>
              </w:rPr>
              <w:t>RECOMMENDED IMPLEMENTATION</w:t>
            </w:r>
          </w:p>
          <w:p>
            <w:pPr>
              <w:spacing w:after="0"/>
            </w:pPr>
            <w:r>
              <w:rPr>
                <w:b/>
                <w:color w:val="12233F"/>
                <w:sz w:val="21"/>
              </w:rPr>
              <w:t>Use this volume to revise the existing VYNE single-file platform into a Founder OS prototype. Build the canonical object structure and founder dashboard first; keep the advisor model in a separate workspace with controlled exports until secure Advisor Studio infrastructure is ready.</w:t>
            </w:r>
          </w:p>
        </w:tc>
      </w:tr>
    </w:tbl>
    <w:p>
      <w:pPr>
        <w:spacing w:after="0"/>
      </w:pPr>
    </w:p>
    <w:p>
      <w:r>
        <w:br w:type="page"/>
      </w:r>
    </w:p>
    <w:p>
      <w:pPr>
        <w:pStyle w:val="Heading1"/>
        <w:pBdr>
          <w:bottom w:val="single" w:sz="10" w:space="6" w:color="B48A35"/>
        </w:pBdr>
      </w:pPr>
      <w:r>
        <w:t>Appendix A - Canonical Status Dictionary</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Domain</w:t>
            </w:r>
          </w:p>
        </w:tc>
        <w:tc>
          <w:tcPr>
            <w:tcW w:type="dxa" w:w="5083"/>
            <w:shd w:fill="12233F"/>
            <w:tcMar>
              <w:top w:w="95" w:type="dxa"/>
              <w:start w:w="115" w:type="dxa"/>
              <w:bottom w:w="95" w:type="dxa"/>
              <w:end w:w="115" w:type="dxa"/>
            </w:tcMar>
          </w:tcPr>
          <w:p>
            <w:r/>
            <w:r>
              <w:rPr>
                <w:b/>
                <w:color w:val="FFFFFF"/>
                <w:sz w:val="15"/>
              </w:rPr>
              <w:t>Statuses</w:t>
            </w:r>
          </w:p>
        </w:tc>
      </w:tr>
      <w:tr>
        <w:tc>
          <w:tcPr>
            <w:tcW w:type="dxa" w:w="5083"/>
            <w:tcMar>
              <w:top w:w="95" w:type="dxa"/>
              <w:start w:w="115" w:type="dxa"/>
              <w:bottom w:w="95" w:type="dxa"/>
              <w:end w:w="115" w:type="dxa"/>
            </w:tcMar>
            <w:vAlign w:val="top"/>
          </w:tcPr>
          <w:p>
            <w:r/>
            <w:r>
              <w:rPr>
                <w:b w:val="0"/>
                <w:sz w:val="15"/>
              </w:rPr>
              <w:t>Relationship</w:t>
            </w:r>
          </w:p>
        </w:tc>
        <w:tc>
          <w:tcPr>
            <w:tcW w:type="dxa" w:w="5083"/>
            <w:tcMar>
              <w:top w:w="95" w:type="dxa"/>
              <w:start w:w="115" w:type="dxa"/>
              <w:bottom w:w="95" w:type="dxa"/>
              <w:end w:w="115" w:type="dxa"/>
            </w:tcMar>
            <w:vAlign w:val="top"/>
          </w:tcPr>
          <w:p>
            <w:r/>
            <w:r>
              <w:rPr>
                <w:b w:val="0"/>
                <w:sz w:val="15"/>
              </w:rPr>
              <w:t>Prospect; Active Relationship; Dormant; Client; Alumni; Do Not Contact</w:t>
            </w:r>
          </w:p>
        </w:tc>
      </w:tr>
      <w:tr>
        <w:tc>
          <w:tcPr>
            <w:tcW w:type="dxa" w:w="5083"/>
            <w:tcMar>
              <w:top w:w="95" w:type="dxa"/>
              <w:start w:w="115" w:type="dxa"/>
              <w:bottom w:w="95" w:type="dxa"/>
              <w:end w:w="115" w:type="dxa"/>
            </w:tcMar>
            <w:vAlign w:val="top"/>
            <w:shd w:fill="F8FAFC"/>
          </w:tcPr>
          <w:p>
            <w:r/>
            <w:r>
              <w:rPr>
                <w:b w:val="0"/>
                <w:sz w:val="15"/>
              </w:rPr>
              <w:t>Opportunity</w:t>
            </w:r>
          </w:p>
        </w:tc>
        <w:tc>
          <w:tcPr>
            <w:tcW w:type="dxa" w:w="5083"/>
            <w:tcMar>
              <w:top w:w="95" w:type="dxa"/>
              <w:start w:w="115" w:type="dxa"/>
              <w:bottom w:w="95" w:type="dxa"/>
              <w:end w:w="115" w:type="dxa"/>
            </w:tcMar>
            <w:vAlign w:val="top"/>
            <w:shd w:fill="F8FAFC"/>
          </w:tcPr>
          <w:p>
            <w:r/>
            <w:r>
              <w:rPr>
                <w:b w:val="0"/>
                <w:sz w:val="15"/>
              </w:rPr>
              <w:t>Prospect; Contacted; Conversation Started; Qualified Advisor; Active Evaluation; Firm Discussions; Due Diligence; Offer/Negotiation; Committed; Transitioning; Placed; On Hold; Staying; Closed/Lost</w:t>
            </w:r>
          </w:p>
        </w:tc>
      </w:tr>
      <w:tr>
        <w:tc>
          <w:tcPr>
            <w:tcW w:type="dxa" w:w="5083"/>
            <w:tcMar>
              <w:top w:w="95" w:type="dxa"/>
              <w:start w:w="115" w:type="dxa"/>
              <w:bottom w:w="95" w:type="dxa"/>
              <w:end w:w="115" w:type="dxa"/>
            </w:tcMar>
            <w:vAlign w:val="top"/>
          </w:tcPr>
          <w:p>
            <w:r/>
            <w:r>
              <w:rPr>
                <w:b w:val="0"/>
                <w:sz w:val="15"/>
              </w:rPr>
              <w:t>Decision</w:t>
            </w:r>
          </w:p>
        </w:tc>
        <w:tc>
          <w:tcPr>
            <w:tcW w:type="dxa" w:w="5083"/>
            <w:tcMar>
              <w:top w:w="95" w:type="dxa"/>
              <w:start w:w="115" w:type="dxa"/>
              <w:bottom w:w="95" w:type="dxa"/>
              <w:end w:w="115" w:type="dxa"/>
            </w:tcMar>
            <w:vAlign w:val="top"/>
          </w:tcPr>
          <w:p>
            <w:r/>
            <w:r>
              <w:rPr>
                <w:b w:val="0"/>
                <w:sz w:val="15"/>
              </w:rPr>
              <w:t>No Active Decision; Reality; Direction; Constraints; Choice; Implementation; Review</w:t>
            </w:r>
          </w:p>
        </w:tc>
      </w:tr>
      <w:tr>
        <w:tc>
          <w:tcPr>
            <w:tcW w:type="dxa" w:w="5083"/>
            <w:tcMar>
              <w:top w:w="95" w:type="dxa"/>
              <w:start w:w="115" w:type="dxa"/>
              <w:bottom w:w="95" w:type="dxa"/>
              <w:end w:w="115" w:type="dxa"/>
            </w:tcMar>
            <w:vAlign w:val="top"/>
            <w:shd w:fill="F8FAFC"/>
          </w:tcPr>
          <w:p>
            <w:r/>
            <w:r>
              <w:rPr>
                <w:b w:val="0"/>
                <w:sz w:val="15"/>
              </w:rPr>
              <w:t>Decision State</w:t>
            </w:r>
          </w:p>
        </w:tc>
        <w:tc>
          <w:tcPr>
            <w:tcW w:type="dxa" w:w="5083"/>
            <w:tcMar>
              <w:top w:w="95" w:type="dxa"/>
              <w:start w:w="115" w:type="dxa"/>
              <w:bottom w:w="95" w:type="dxa"/>
              <w:end w:w="115" w:type="dxa"/>
            </w:tcMar>
            <w:vAlign w:val="top"/>
            <w:shd w:fill="F8FAFC"/>
          </w:tcPr>
          <w:p>
            <w:r/>
            <w:r>
              <w:rPr>
                <w:b w:val="0"/>
                <w:sz w:val="15"/>
              </w:rPr>
              <w:t>Stay; Strengthen; Prepare; Move; Continue Diligence</w:t>
            </w:r>
          </w:p>
        </w:tc>
      </w:tr>
      <w:tr>
        <w:tc>
          <w:tcPr>
            <w:tcW w:type="dxa" w:w="5083"/>
            <w:tcMar>
              <w:top w:w="95" w:type="dxa"/>
              <w:start w:w="115" w:type="dxa"/>
              <w:bottom w:w="95" w:type="dxa"/>
              <w:end w:w="115" w:type="dxa"/>
            </w:tcMar>
            <w:vAlign w:val="top"/>
          </w:tcPr>
          <w:p>
            <w:r/>
            <w:r>
              <w:rPr>
                <w:b w:val="0"/>
                <w:sz w:val="15"/>
              </w:rPr>
              <w:t>Artifact</w:t>
            </w:r>
          </w:p>
        </w:tc>
        <w:tc>
          <w:tcPr>
            <w:tcW w:type="dxa" w:w="5083"/>
            <w:tcMar>
              <w:top w:w="95" w:type="dxa"/>
              <w:start w:w="115" w:type="dxa"/>
              <w:bottom w:w="95" w:type="dxa"/>
              <w:end w:w="115" w:type="dxa"/>
            </w:tcMar>
            <w:vAlign w:val="top"/>
          </w:tcPr>
          <w:p>
            <w:r/>
            <w:r>
              <w:rPr>
                <w:b w:val="0"/>
                <w:sz w:val="15"/>
              </w:rPr>
              <w:t>Draft; Reviewed; Approved; Published; Superseded; Withdrawn</w:t>
            </w:r>
          </w:p>
        </w:tc>
      </w:tr>
      <w:tr>
        <w:tc>
          <w:tcPr>
            <w:tcW w:type="dxa" w:w="5083"/>
            <w:tcMar>
              <w:top w:w="95" w:type="dxa"/>
              <w:start w:w="115" w:type="dxa"/>
              <w:bottom w:w="95" w:type="dxa"/>
              <w:end w:w="115" w:type="dxa"/>
            </w:tcMar>
            <w:vAlign w:val="top"/>
            <w:shd w:fill="F8FAFC"/>
          </w:tcPr>
          <w:p>
            <w:r/>
            <w:r>
              <w:rPr>
                <w:b w:val="0"/>
                <w:sz w:val="15"/>
              </w:rPr>
              <w:t>Fee</w:t>
            </w:r>
          </w:p>
        </w:tc>
        <w:tc>
          <w:tcPr>
            <w:tcW w:type="dxa" w:w="5083"/>
            <w:tcMar>
              <w:top w:w="95" w:type="dxa"/>
              <w:start w:w="115" w:type="dxa"/>
              <w:bottom w:w="95" w:type="dxa"/>
              <w:end w:w="115" w:type="dxa"/>
            </w:tcMar>
            <w:vAlign w:val="top"/>
            <w:shd w:fill="F8FAFC"/>
          </w:tcPr>
          <w:p>
            <w:r/>
            <w:r>
              <w:rPr>
                <w:b w:val="0"/>
                <w:sz w:val="15"/>
              </w:rPr>
              <w:t>Expected; Earned; Invoiced; Collected; Disputed; Refunded; Clawed Back</w:t>
            </w:r>
          </w:p>
        </w:tc>
      </w:tr>
      <w:tr>
        <w:tc>
          <w:tcPr>
            <w:tcW w:type="dxa" w:w="5083"/>
            <w:tcMar>
              <w:top w:w="95" w:type="dxa"/>
              <w:start w:w="115" w:type="dxa"/>
              <w:bottom w:w="95" w:type="dxa"/>
              <w:end w:w="115" w:type="dxa"/>
            </w:tcMar>
            <w:vAlign w:val="top"/>
          </w:tcPr>
          <w:p>
            <w:r/>
            <w:r>
              <w:rPr>
                <w:b w:val="0"/>
                <w:sz w:val="15"/>
              </w:rPr>
              <w:t>Commission</w:t>
            </w:r>
          </w:p>
        </w:tc>
        <w:tc>
          <w:tcPr>
            <w:tcW w:type="dxa" w:w="5083"/>
            <w:tcMar>
              <w:top w:w="95" w:type="dxa"/>
              <w:start w:w="115" w:type="dxa"/>
              <w:bottom w:w="95" w:type="dxa"/>
              <w:end w:w="115" w:type="dxa"/>
            </w:tcMar>
            <w:vAlign w:val="top"/>
          </w:tcPr>
          <w:p>
            <w:r/>
            <w:r>
              <w:rPr>
                <w:b w:val="0"/>
                <w:sz w:val="15"/>
              </w:rPr>
              <w:t>Forecast; Accrued; Payable; Paid; Reversed; Disputed</w:t>
            </w:r>
          </w:p>
        </w:tc>
      </w:tr>
      <w:tr>
        <w:tc>
          <w:tcPr>
            <w:tcW w:type="dxa" w:w="5083"/>
            <w:tcMar>
              <w:top w:w="95" w:type="dxa"/>
              <w:start w:w="115" w:type="dxa"/>
              <w:bottom w:w="95" w:type="dxa"/>
              <w:end w:w="115" w:type="dxa"/>
            </w:tcMar>
            <w:vAlign w:val="top"/>
            <w:shd w:fill="F8FAFC"/>
          </w:tcPr>
          <w:p>
            <w:r/>
            <w:r>
              <w:rPr>
                <w:b w:val="0"/>
                <w:sz w:val="15"/>
              </w:rPr>
              <w:t>Task</w:t>
            </w:r>
          </w:p>
        </w:tc>
        <w:tc>
          <w:tcPr>
            <w:tcW w:type="dxa" w:w="5083"/>
            <w:tcMar>
              <w:top w:w="95" w:type="dxa"/>
              <w:start w:w="115" w:type="dxa"/>
              <w:bottom w:w="95" w:type="dxa"/>
              <w:end w:w="115" w:type="dxa"/>
            </w:tcMar>
            <w:vAlign w:val="top"/>
            <w:shd w:fill="F8FAFC"/>
          </w:tcPr>
          <w:p>
            <w:r/>
            <w:r>
              <w:rPr>
                <w:b w:val="0"/>
                <w:sz w:val="15"/>
              </w:rPr>
              <w:t>Open; In Progress; Waiting; Completed; Cancelled</w:t>
            </w:r>
          </w:p>
        </w:tc>
      </w:tr>
      <w:tr>
        <w:tc>
          <w:tcPr>
            <w:tcW w:type="dxa" w:w="5083"/>
            <w:tcMar>
              <w:top w:w="95" w:type="dxa"/>
              <w:start w:w="115" w:type="dxa"/>
              <w:bottom w:w="95" w:type="dxa"/>
              <w:end w:w="115" w:type="dxa"/>
            </w:tcMar>
            <w:vAlign w:val="top"/>
          </w:tcPr>
          <w:p>
            <w:r/>
            <w:r>
              <w:rPr>
                <w:b w:val="0"/>
                <w:sz w:val="15"/>
              </w:rPr>
              <w:t>Evidence</w:t>
            </w:r>
          </w:p>
        </w:tc>
        <w:tc>
          <w:tcPr>
            <w:tcW w:type="dxa" w:w="5083"/>
            <w:tcMar>
              <w:top w:w="95" w:type="dxa"/>
              <w:start w:w="115" w:type="dxa"/>
              <w:bottom w:w="95" w:type="dxa"/>
              <w:end w:w="115" w:type="dxa"/>
            </w:tcMar>
            <w:vAlign w:val="top"/>
          </w:tcPr>
          <w:p>
            <w:r/>
            <w:r>
              <w:rPr>
                <w:b w:val="0"/>
                <w:sz w:val="15"/>
              </w:rPr>
              <w:t>Verified; Advisor-Reported; Estimated; Stale; Conflicted; Missing</w:t>
            </w:r>
          </w:p>
        </w:tc>
      </w:tr>
    </w:tbl>
    <w:p>
      <w:pPr>
        <w:spacing w:after="20"/>
      </w:pPr>
    </w:p>
    <w:p>
      <w:pPr>
        <w:pStyle w:val="Heading1"/>
        <w:pBdr>
          <w:bottom w:val="single" w:sz="10" w:space="6" w:color="B48A35"/>
        </w:pBdr>
      </w:pPr>
      <w:r>
        <w:t>Appendix B - Weekly Founder Operating Review</w:t>
      </w:r>
    </w:p>
    <w:tbl>
      <w:tblPr>
        <w:tblStyle w:val="TableGrid"/>
        <w:tblW w:type="auto" w:w="0"/>
        <w:jc w:val="center"/>
        <w:tblLook w:firstColumn="1" w:firstRow="1" w:lastColumn="0" w:lastRow="0" w:noHBand="0" w:noVBand="1" w:val="04A0"/>
      </w:tblPr>
      <w:tblGrid>
        <w:gridCol w:w="5083"/>
        <w:gridCol w:w="5083"/>
      </w:tblGrid>
      <w:tr>
        <w:tc>
          <w:tcPr>
            <w:tcW w:type="dxa" w:w="5083"/>
            <w:shd w:fill="12233F"/>
            <w:tcMar>
              <w:top w:w="95" w:type="dxa"/>
              <w:start w:w="115" w:type="dxa"/>
              <w:bottom w:w="95" w:type="dxa"/>
              <w:end w:w="115" w:type="dxa"/>
            </w:tcMar>
          </w:tcPr>
          <w:p>
            <w:r/>
            <w:r>
              <w:rPr>
                <w:b/>
                <w:color w:val="FFFFFF"/>
                <w:sz w:val="15"/>
              </w:rPr>
              <w:t>Field</w:t>
            </w:r>
          </w:p>
        </w:tc>
        <w:tc>
          <w:tcPr>
            <w:tcW w:type="dxa" w:w="5083"/>
            <w:shd w:fill="12233F"/>
            <w:tcMar>
              <w:top w:w="95" w:type="dxa"/>
              <w:start w:w="115" w:type="dxa"/>
              <w:bottom w:w="95" w:type="dxa"/>
              <w:end w:w="115" w:type="dxa"/>
            </w:tcMar>
          </w:tcPr>
          <w:p>
            <w:r/>
            <w:r>
              <w:rPr>
                <w:b/>
                <w:color w:val="FFFFFF"/>
                <w:sz w:val="15"/>
              </w:rPr>
              <w:t>Purpose / rule</w:t>
            </w:r>
          </w:p>
        </w:tc>
      </w:tr>
      <w:tr>
        <w:tc>
          <w:tcPr>
            <w:tcW w:type="dxa" w:w="5083"/>
            <w:tcMar>
              <w:top w:w="95" w:type="dxa"/>
              <w:start w:w="115" w:type="dxa"/>
              <w:bottom w:w="95" w:type="dxa"/>
              <w:end w:w="115" w:type="dxa"/>
            </w:tcMar>
            <w:vAlign w:val="top"/>
          </w:tcPr>
          <w:p>
            <w:r/>
            <w:r>
              <w:rPr>
                <w:b w:val="0"/>
                <w:sz w:val="15"/>
              </w:rPr>
              <w:t>Top five relationships</w:t>
            </w:r>
          </w:p>
        </w:tc>
        <w:tc>
          <w:tcPr>
            <w:tcW w:type="dxa" w:w="5083"/>
            <w:tcMar>
              <w:top w:w="95" w:type="dxa"/>
              <w:start w:w="115" w:type="dxa"/>
              <w:bottom w:w="95" w:type="dxa"/>
              <w:end w:w="115" w:type="dxa"/>
            </w:tcMar>
            <w:vAlign w:val="top"/>
          </w:tcPr>
          <w:p>
            <w:r/>
            <w:r>
              <w:rPr>
                <w:b w:val="0"/>
                <w:sz w:val="15"/>
              </w:rPr>
              <w:t>Why each matters and next meaningful action.</w:t>
            </w:r>
          </w:p>
        </w:tc>
      </w:tr>
      <w:tr>
        <w:tc>
          <w:tcPr>
            <w:tcW w:type="dxa" w:w="5083"/>
            <w:tcMar>
              <w:top w:w="95" w:type="dxa"/>
              <w:start w:w="115" w:type="dxa"/>
              <w:bottom w:w="95" w:type="dxa"/>
              <w:end w:w="115" w:type="dxa"/>
            </w:tcMar>
            <w:vAlign w:val="top"/>
            <w:shd w:fill="F8FAFC"/>
          </w:tcPr>
          <w:p>
            <w:r/>
            <w:r>
              <w:rPr>
                <w:b w:val="0"/>
                <w:sz w:val="15"/>
              </w:rPr>
              <w:t>Active decision changes</w:t>
            </w:r>
          </w:p>
        </w:tc>
        <w:tc>
          <w:tcPr>
            <w:tcW w:type="dxa" w:w="5083"/>
            <w:tcMar>
              <w:top w:w="95" w:type="dxa"/>
              <w:start w:w="115" w:type="dxa"/>
              <w:bottom w:w="95" w:type="dxa"/>
              <w:end w:w="115" w:type="dxa"/>
            </w:tcMar>
            <w:vAlign w:val="top"/>
            <w:shd w:fill="F8FAFC"/>
          </w:tcPr>
          <w:p>
            <w:r/>
            <w:r>
              <w:rPr>
                <w:b w:val="0"/>
                <w:sz w:val="15"/>
              </w:rPr>
              <w:t>Movement in readiness, constraints or recommendation.</w:t>
            </w:r>
          </w:p>
        </w:tc>
      </w:tr>
      <w:tr>
        <w:tc>
          <w:tcPr>
            <w:tcW w:type="dxa" w:w="5083"/>
            <w:tcMar>
              <w:top w:w="95" w:type="dxa"/>
              <w:start w:w="115" w:type="dxa"/>
              <w:bottom w:w="95" w:type="dxa"/>
              <w:end w:w="115" w:type="dxa"/>
            </w:tcMar>
            <w:vAlign w:val="top"/>
          </w:tcPr>
          <w:p>
            <w:r/>
            <w:r>
              <w:rPr>
                <w:b w:val="0"/>
                <w:sz w:val="15"/>
              </w:rPr>
              <w:t>Pipeline changes</w:t>
            </w:r>
          </w:p>
        </w:tc>
        <w:tc>
          <w:tcPr>
            <w:tcW w:type="dxa" w:w="5083"/>
            <w:tcMar>
              <w:top w:w="95" w:type="dxa"/>
              <w:start w:w="115" w:type="dxa"/>
              <w:bottom w:w="95" w:type="dxa"/>
              <w:end w:w="115" w:type="dxa"/>
            </w:tcMar>
            <w:vAlign w:val="top"/>
          </w:tcPr>
          <w:p>
            <w:r/>
            <w:r>
              <w:rPr>
                <w:b w:val="0"/>
                <w:sz w:val="15"/>
              </w:rPr>
              <w:t>New, advanced, stalled, committed, placed or closed.</w:t>
            </w:r>
          </w:p>
        </w:tc>
      </w:tr>
      <w:tr>
        <w:tc>
          <w:tcPr>
            <w:tcW w:type="dxa" w:w="5083"/>
            <w:tcMar>
              <w:top w:w="95" w:type="dxa"/>
              <w:start w:w="115" w:type="dxa"/>
              <w:bottom w:w="95" w:type="dxa"/>
              <w:end w:w="115" w:type="dxa"/>
            </w:tcMar>
            <w:vAlign w:val="top"/>
            <w:shd w:fill="F8FAFC"/>
          </w:tcPr>
          <w:p>
            <w:r/>
            <w:r>
              <w:rPr>
                <w:b w:val="0"/>
                <w:sz w:val="15"/>
              </w:rPr>
              <w:t>Firm activity</w:t>
            </w:r>
          </w:p>
        </w:tc>
        <w:tc>
          <w:tcPr>
            <w:tcW w:type="dxa" w:w="5083"/>
            <w:tcMar>
              <w:top w:w="95" w:type="dxa"/>
              <w:start w:w="115" w:type="dxa"/>
              <w:bottom w:w="95" w:type="dxa"/>
              <w:end w:w="115" w:type="dxa"/>
            </w:tcMar>
            <w:vAlign w:val="top"/>
            <w:shd w:fill="F8FAFC"/>
          </w:tcPr>
          <w:p>
            <w:r/>
            <w:r>
              <w:rPr>
                <w:b w:val="0"/>
                <w:sz w:val="15"/>
              </w:rPr>
              <w:t>Introductions, diligence, offers and unresolved claims.</w:t>
            </w:r>
          </w:p>
        </w:tc>
      </w:tr>
      <w:tr>
        <w:tc>
          <w:tcPr>
            <w:tcW w:type="dxa" w:w="5083"/>
            <w:tcMar>
              <w:top w:w="95" w:type="dxa"/>
              <w:start w:w="115" w:type="dxa"/>
              <w:bottom w:w="95" w:type="dxa"/>
              <w:end w:w="115" w:type="dxa"/>
            </w:tcMar>
            <w:vAlign w:val="top"/>
          </w:tcPr>
          <w:p>
            <w:r/>
            <w:r>
              <w:rPr>
                <w:b w:val="0"/>
                <w:sz w:val="15"/>
              </w:rPr>
              <w:t>Economic changes</w:t>
            </w:r>
          </w:p>
        </w:tc>
        <w:tc>
          <w:tcPr>
            <w:tcW w:type="dxa" w:w="5083"/>
            <w:tcMar>
              <w:top w:w="95" w:type="dxa"/>
              <w:start w:w="115" w:type="dxa"/>
              <w:bottom w:w="95" w:type="dxa"/>
              <w:end w:w="115" w:type="dxa"/>
            </w:tcMar>
            <w:vAlign w:val="top"/>
          </w:tcPr>
          <w:p>
            <w:r/>
            <w:r>
              <w:rPr>
                <w:b w:val="0"/>
                <w:sz w:val="15"/>
              </w:rPr>
              <w:t>Expected fee, invoices, collections, step-ups and clawbacks.</w:t>
            </w:r>
          </w:p>
        </w:tc>
      </w:tr>
      <w:tr>
        <w:tc>
          <w:tcPr>
            <w:tcW w:type="dxa" w:w="5083"/>
            <w:tcMar>
              <w:top w:w="95" w:type="dxa"/>
              <w:start w:w="115" w:type="dxa"/>
              <w:bottom w:w="95" w:type="dxa"/>
              <w:end w:w="115" w:type="dxa"/>
            </w:tcMar>
            <w:vAlign w:val="top"/>
            <w:shd w:fill="F8FAFC"/>
          </w:tcPr>
          <w:p>
            <w:r/>
            <w:r>
              <w:rPr>
                <w:b w:val="0"/>
                <w:sz w:val="15"/>
              </w:rPr>
              <w:t>Permission / security issues</w:t>
            </w:r>
          </w:p>
        </w:tc>
        <w:tc>
          <w:tcPr>
            <w:tcW w:type="dxa" w:w="5083"/>
            <w:tcMar>
              <w:top w:w="95" w:type="dxa"/>
              <w:start w:w="115" w:type="dxa"/>
              <w:bottom w:w="95" w:type="dxa"/>
              <w:end w:w="115" w:type="dxa"/>
            </w:tcMar>
            <w:vAlign w:val="top"/>
            <w:shd w:fill="F8FAFC"/>
          </w:tcPr>
          <w:p>
            <w:r/>
            <w:r>
              <w:rPr>
                <w:b w:val="0"/>
                <w:sz w:val="15"/>
              </w:rPr>
              <w:t>Missing, expiring, revoked or improperly scoped access.</w:t>
            </w:r>
          </w:p>
        </w:tc>
      </w:tr>
      <w:tr>
        <w:tc>
          <w:tcPr>
            <w:tcW w:type="dxa" w:w="5083"/>
            <w:tcMar>
              <w:top w:w="95" w:type="dxa"/>
              <w:start w:w="115" w:type="dxa"/>
              <w:bottom w:w="95" w:type="dxa"/>
              <w:end w:w="115" w:type="dxa"/>
            </w:tcMar>
            <w:vAlign w:val="top"/>
          </w:tcPr>
          <w:p>
            <w:r/>
            <w:r>
              <w:rPr>
                <w:b w:val="0"/>
                <w:sz w:val="15"/>
              </w:rPr>
              <w:t>Operational risk</w:t>
            </w:r>
          </w:p>
        </w:tc>
        <w:tc>
          <w:tcPr>
            <w:tcW w:type="dxa" w:w="5083"/>
            <w:tcMar>
              <w:top w:w="95" w:type="dxa"/>
              <w:start w:w="115" w:type="dxa"/>
              <w:bottom w:w="95" w:type="dxa"/>
              <w:end w:w="115" w:type="dxa"/>
            </w:tcMar>
            <w:vAlign w:val="top"/>
          </w:tcPr>
          <w:p>
            <w:r/>
            <w:r>
              <w:rPr>
                <w:b w:val="0"/>
                <w:sz w:val="15"/>
              </w:rPr>
              <w:t>Overdue tasks, stale data, model review or document issues.</w:t>
            </w:r>
          </w:p>
        </w:tc>
      </w:tr>
      <w:tr>
        <w:tc>
          <w:tcPr>
            <w:tcW w:type="dxa" w:w="5083"/>
            <w:tcMar>
              <w:top w:w="95" w:type="dxa"/>
              <w:start w:w="115" w:type="dxa"/>
              <w:bottom w:w="95" w:type="dxa"/>
              <w:end w:w="115" w:type="dxa"/>
            </w:tcMar>
            <w:vAlign w:val="top"/>
            <w:shd w:fill="F8FAFC"/>
          </w:tcPr>
          <w:p>
            <w:r/>
            <w:r>
              <w:rPr>
                <w:b w:val="0"/>
                <w:sz w:val="15"/>
              </w:rPr>
              <w:t>Decisions required from founder</w:t>
            </w:r>
          </w:p>
        </w:tc>
        <w:tc>
          <w:tcPr>
            <w:tcW w:type="dxa" w:w="5083"/>
            <w:tcMar>
              <w:top w:w="95" w:type="dxa"/>
              <w:start w:w="115" w:type="dxa"/>
              <w:bottom w:w="95" w:type="dxa"/>
              <w:end w:w="115" w:type="dxa"/>
            </w:tcMar>
            <w:vAlign w:val="top"/>
            <w:shd w:fill="F8FAFC"/>
          </w:tcPr>
          <w:p>
            <w:r/>
            <w:r>
              <w:rPr>
                <w:b w:val="0"/>
                <w:sz w:val="15"/>
              </w:rPr>
              <w:t>Ownership disputes, approvals, exceptions and priorities.</w:t>
            </w:r>
          </w:p>
        </w:tc>
      </w:tr>
    </w:tbl>
    <w:p>
      <w:pPr>
        <w:spacing w:after="20"/>
      </w:pPr>
    </w:p>
    <w:p>
      <w:pPr>
        <w:pStyle w:val="Heading1"/>
        <w:pBdr>
          <w:bottom w:val="single" w:sz="10" w:space="6" w:color="B48A35"/>
        </w:pBdr>
      </w:pPr>
      <w:r>
        <w:t>Appendix C - Record Creation Checklist</w:t>
      </w:r>
    </w:p>
    <w:p>
      <w:pPr>
        <w:pStyle w:val="ListBullet"/>
        <w:spacing w:after="50"/>
      </w:pPr>
      <w:r>
        <w:t>Create advisor and team separately when multiple stakeholders exist.</w:t>
      </w:r>
    </w:p>
    <w:p>
      <w:pPr>
        <w:pStyle w:val="ListBullet"/>
        <w:spacing w:after="50"/>
      </w:pPr>
      <w:r>
        <w:t>Capture source, timestamp and relationship owner at first creation.</w:t>
      </w:r>
    </w:p>
    <w:p>
      <w:pPr>
        <w:pStyle w:val="ListBullet"/>
        <w:spacing w:after="50"/>
      </w:pPr>
      <w:r>
        <w:t>Document known restrictions before outreach or assignment.</w:t>
      </w:r>
    </w:p>
    <w:p>
      <w:pPr>
        <w:pStyle w:val="ListBullet"/>
        <w:spacing w:after="50"/>
      </w:pPr>
      <w:r>
        <w:t>Create an opportunity only when a specific commercial or consulting scope exists.</w:t>
      </w:r>
    </w:p>
    <w:p>
      <w:pPr>
        <w:pStyle w:val="ListBullet"/>
        <w:spacing w:after="50"/>
      </w:pPr>
      <w:r>
        <w:t>Create a Decision record when the consequential question is clear.</w:t>
      </w:r>
    </w:p>
    <w:p>
      <w:pPr>
        <w:pStyle w:val="ListBullet"/>
        <w:spacing w:after="50"/>
      </w:pPr>
      <w:r>
        <w:t>Record permission before firm identification, submission or publication.</w:t>
      </w:r>
    </w:p>
    <w:p>
      <w:pPr>
        <w:pStyle w:val="ListBullet"/>
        <w:spacing w:after="50"/>
      </w:pPr>
      <w:r>
        <w:t>Link every model and artifact to the applicable decision and version.</w:t>
      </w:r>
    </w:p>
    <w:p>
      <w:pPr>
        <w:pStyle w:val="ListBullet"/>
        <w:spacing w:after="50"/>
      </w:pPr>
      <w:r>
        <w:t>Close or pause records with a structured reason and next review date.</w:t>
      </w:r>
    </w:p>
    <w:p>
      <w:pPr>
        <w:pStyle w:val="Heading1"/>
        <w:pBdr>
          <w:bottom w:val="single" w:sz="10" w:space="6" w:color="B48A35"/>
        </w:pBdr>
      </w:pPr>
      <w:r>
        <w:t>Appendix D - Change Log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2233F"/>
            <w:tcMar>
              <w:top w:w="95" w:type="dxa"/>
              <w:start w:w="115" w:type="dxa"/>
              <w:bottom w:w="95" w:type="dxa"/>
              <w:end w:w="115" w:type="dxa"/>
            </w:tcMar>
          </w:tcPr>
          <w:p>
            <w:r/>
            <w:r>
              <w:rPr>
                <w:b/>
                <w:color w:val="FFFFFF"/>
                <w:sz w:val="16"/>
              </w:rPr>
              <w:t>Version</w:t>
            </w:r>
          </w:p>
        </w:tc>
        <w:tc>
          <w:tcPr>
            <w:tcW w:type="dxa" w:w="2541"/>
            <w:shd w:fill="12233F"/>
            <w:tcMar>
              <w:top w:w="95" w:type="dxa"/>
              <w:start w:w="115" w:type="dxa"/>
              <w:bottom w:w="95" w:type="dxa"/>
              <w:end w:w="115" w:type="dxa"/>
            </w:tcMar>
          </w:tcPr>
          <w:p>
            <w:r/>
            <w:r>
              <w:rPr>
                <w:b/>
                <w:color w:val="FFFFFF"/>
                <w:sz w:val="16"/>
              </w:rPr>
              <w:t>Date</w:t>
            </w:r>
          </w:p>
        </w:tc>
        <w:tc>
          <w:tcPr>
            <w:tcW w:type="dxa" w:w="2541"/>
            <w:shd w:fill="12233F"/>
            <w:tcMar>
              <w:top w:w="95" w:type="dxa"/>
              <w:start w:w="115" w:type="dxa"/>
              <w:bottom w:w="95" w:type="dxa"/>
              <w:end w:w="115" w:type="dxa"/>
            </w:tcMar>
          </w:tcPr>
          <w:p>
            <w:r/>
            <w:r>
              <w:rPr>
                <w:b/>
                <w:color w:val="FFFFFF"/>
                <w:sz w:val="16"/>
              </w:rPr>
              <w:t>Status</w:t>
            </w:r>
          </w:p>
        </w:tc>
        <w:tc>
          <w:tcPr>
            <w:tcW w:type="dxa" w:w="2541"/>
            <w:shd w:fill="12233F"/>
            <w:tcMar>
              <w:top w:w="95" w:type="dxa"/>
              <w:start w:w="115" w:type="dxa"/>
              <w:bottom w:w="95" w:type="dxa"/>
              <w:end w:w="115" w:type="dxa"/>
            </w:tcMar>
          </w:tcPr>
          <w:p>
            <w:r/>
            <w:r>
              <w:rPr>
                <w:b/>
                <w:color w:val="FFFFFF"/>
                <w:sz w:val="16"/>
              </w:rPr>
              <w:t>Summary</w:t>
            </w:r>
          </w:p>
        </w:tc>
      </w:tr>
      <w:tr>
        <w:tc>
          <w:tcPr>
            <w:tcW w:type="dxa" w:w="2541"/>
            <w:tcMar>
              <w:top w:w="95" w:type="dxa"/>
              <w:start w:w="115" w:type="dxa"/>
              <w:bottom w:w="95" w:type="dxa"/>
              <w:end w:w="115" w:type="dxa"/>
            </w:tcMar>
            <w:vAlign w:val="top"/>
          </w:tcPr>
          <w:p>
            <w:r/>
            <w:r>
              <w:rPr>
                <w:b w:val="0"/>
                <w:sz w:val="16"/>
              </w:rPr>
              <w:t>0.1</w:t>
            </w:r>
          </w:p>
        </w:tc>
        <w:tc>
          <w:tcPr>
            <w:tcW w:type="dxa" w:w="2541"/>
            <w:tcMar>
              <w:top w:w="95" w:type="dxa"/>
              <w:start w:w="115" w:type="dxa"/>
              <w:bottom w:w="95" w:type="dxa"/>
              <w:end w:w="115" w:type="dxa"/>
            </w:tcMar>
            <w:vAlign w:val="top"/>
          </w:tcPr>
          <w:p>
            <w:r/>
            <w:r>
              <w:rPr>
                <w:b w:val="0"/>
                <w:sz w:val="16"/>
              </w:rPr>
              <w:t>July 2026</w:t>
            </w:r>
          </w:p>
        </w:tc>
        <w:tc>
          <w:tcPr>
            <w:tcW w:type="dxa" w:w="2541"/>
            <w:tcMar>
              <w:top w:w="95" w:type="dxa"/>
              <w:start w:w="115" w:type="dxa"/>
              <w:bottom w:w="95" w:type="dxa"/>
              <w:end w:w="115" w:type="dxa"/>
            </w:tcMar>
            <w:vAlign w:val="top"/>
          </w:tcPr>
          <w:p>
            <w:r/>
            <w:r>
              <w:rPr>
                <w:b w:val="0"/>
                <w:sz w:val="16"/>
              </w:rPr>
              <w:t>Founding blueprint</w:t>
            </w:r>
          </w:p>
        </w:tc>
        <w:tc>
          <w:tcPr>
            <w:tcW w:type="dxa" w:w="2541"/>
            <w:tcMar>
              <w:top w:w="95" w:type="dxa"/>
              <w:start w:w="115" w:type="dxa"/>
              <w:bottom w:w="95" w:type="dxa"/>
              <w:end w:w="115" w:type="dxa"/>
            </w:tcMar>
            <w:vAlign w:val="top"/>
          </w:tcPr>
          <w:p>
            <w:r/>
            <w:r>
              <w:rPr>
                <w:b w:val="0"/>
                <w:sz w:val="16"/>
              </w:rPr>
              <w:t>Establishes the VYNE Founder Operating System architecture, canonical objects, workflows, permissions, commercial engine, security roles, dashboards and staged implementation plan.</w:t>
            </w:r>
          </w:p>
        </w:tc>
      </w:tr>
      <w:tr>
        <w:tc>
          <w:tcPr>
            <w:tcW w:type="dxa" w:w="2541"/>
            <w:tcMar>
              <w:top w:w="95" w:type="dxa"/>
              <w:start w:w="115" w:type="dxa"/>
              <w:bottom w:w="95" w:type="dxa"/>
              <w:end w:w="115" w:type="dxa"/>
            </w:tcMar>
            <w:vAlign w:val="top"/>
            <w:shd w:fill="F8FAFC"/>
          </w:tcPr>
          <w:p>
            <w:r/>
            <w:r>
              <w:rPr>
                <w:b w:val="0"/>
                <w:sz w:val="16"/>
              </w:rPr>
            </w:r>
          </w:p>
        </w:tc>
        <w:tc>
          <w:tcPr>
            <w:tcW w:type="dxa" w:w="2541"/>
            <w:tcMar>
              <w:top w:w="95" w:type="dxa"/>
              <w:start w:w="115" w:type="dxa"/>
              <w:bottom w:w="95" w:type="dxa"/>
              <w:end w:w="115" w:type="dxa"/>
            </w:tcMar>
            <w:vAlign w:val="top"/>
            <w:shd w:fill="F8FAFC"/>
          </w:tcPr>
          <w:p>
            <w:r/>
            <w:r>
              <w:rPr>
                <w:b w:val="0"/>
                <w:sz w:val="16"/>
              </w:rPr>
            </w:r>
          </w:p>
        </w:tc>
        <w:tc>
          <w:tcPr>
            <w:tcW w:type="dxa" w:w="2541"/>
            <w:tcMar>
              <w:top w:w="95" w:type="dxa"/>
              <w:start w:w="115" w:type="dxa"/>
              <w:bottom w:w="95" w:type="dxa"/>
              <w:end w:w="115" w:type="dxa"/>
            </w:tcMar>
            <w:vAlign w:val="top"/>
            <w:shd w:fill="F8FAFC"/>
          </w:tcPr>
          <w:p>
            <w:r/>
            <w:r>
              <w:rPr>
                <w:b w:val="0"/>
                <w:sz w:val="16"/>
              </w:rPr>
            </w:r>
          </w:p>
        </w:tc>
        <w:tc>
          <w:tcPr>
            <w:tcW w:type="dxa" w:w="2541"/>
            <w:tcMar>
              <w:top w:w="95" w:type="dxa"/>
              <w:start w:w="115" w:type="dxa"/>
              <w:bottom w:w="95" w:type="dxa"/>
              <w:end w:w="115" w:type="dxa"/>
            </w:tcMar>
            <w:vAlign w:val="top"/>
            <w:shd w:fill="F8FAFC"/>
          </w:tcPr>
          <w:p>
            <w:r/>
            <w:r>
              <w:rPr>
                <w:b w:val="0"/>
                <w:sz w:val="16"/>
              </w:rPr>
            </w:r>
          </w:p>
        </w:tc>
      </w:tr>
      <w:tr>
        <w:tc>
          <w:tcPr>
            <w:tcW w:type="dxa" w:w="2541"/>
            <w:tcMar>
              <w:top w:w="95" w:type="dxa"/>
              <w:start w:w="115" w:type="dxa"/>
              <w:bottom w:w="95" w:type="dxa"/>
              <w:end w:w="115" w:type="dxa"/>
            </w:tcMar>
            <w:vAlign w:val="top"/>
          </w:tcPr>
          <w:p>
            <w:r/>
            <w:r>
              <w:rPr>
                <w:b w:val="0"/>
                <w:sz w:val="16"/>
              </w:rPr>
            </w:r>
          </w:p>
        </w:tc>
        <w:tc>
          <w:tcPr>
            <w:tcW w:type="dxa" w:w="2541"/>
            <w:tcMar>
              <w:top w:w="95" w:type="dxa"/>
              <w:start w:w="115" w:type="dxa"/>
              <w:bottom w:w="95" w:type="dxa"/>
              <w:end w:w="115" w:type="dxa"/>
            </w:tcMar>
            <w:vAlign w:val="top"/>
          </w:tcPr>
          <w:p>
            <w:r/>
            <w:r>
              <w:rPr>
                <w:b w:val="0"/>
                <w:sz w:val="16"/>
              </w:rPr>
            </w:r>
          </w:p>
        </w:tc>
        <w:tc>
          <w:tcPr>
            <w:tcW w:type="dxa" w:w="2541"/>
            <w:tcMar>
              <w:top w:w="95" w:type="dxa"/>
              <w:start w:w="115" w:type="dxa"/>
              <w:bottom w:w="95" w:type="dxa"/>
              <w:end w:w="115" w:type="dxa"/>
            </w:tcMar>
            <w:vAlign w:val="top"/>
          </w:tcPr>
          <w:p>
            <w:r/>
            <w:r>
              <w:rPr>
                <w:b w:val="0"/>
                <w:sz w:val="16"/>
              </w:rPr>
            </w:r>
          </w:p>
        </w:tc>
        <w:tc>
          <w:tcPr>
            <w:tcW w:type="dxa" w:w="2541"/>
            <w:tcMar>
              <w:top w:w="95" w:type="dxa"/>
              <w:start w:w="115" w:type="dxa"/>
              <w:bottom w:w="95" w:type="dxa"/>
              <w:end w:w="115" w:type="dxa"/>
            </w:tcMar>
            <w:vAlign w:val="top"/>
          </w:tcPr>
          <w:p>
            <w:r/>
            <w:r>
              <w:rPr>
                <w:b w:val="0"/>
                <w:sz w:val="16"/>
              </w:rPr>
            </w:r>
          </w:p>
        </w:tc>
      </w:tr>
    </w:tbl>
    <w:p>
      <w:pPr>
        <w:spacing w:after="20"/>
      </w:pPr>
    </w:p>
    <w:p>
      <w:pPr>
        <w:pStyle w:val="Heading1"/>
        <w:pBdr>
          <w:bottom w:val="single" w:sz="10" w:space="6" w:color="B48A35"/>
        </w:pBdr>
      </w:pPr>
      <w:r>
        <w:t>Closing Standard</w:t>
      </w:r>
    </w:p>
    <w:tbl>
      <w:tblPr>
        <w:tblW w:type="auto" w:w="0"/>
        <w:jc w:val="center"/>
        <w:tblLook w:firstColumn="1" w:firstRow="1" w:lastColumn="0" w:lastRow="0" w:noHBand="0" w:noVBand="1" w:val="04A0"/>
      </w:tblPr>
      <w:tblGrid>
        <w:gridCol w:w="10166"/>
      </w:tblGrid>
      <w:tr>
        <w:tc>
          <w:tcPr>
            <w:tcW w:type="dxa" w:w="10166"/>
            <w:shd w:fill="12233F"/>
            <w:tcMar>
              <w:top w:w="135" w:type="dxa"/>
              <w:start w:w="165" w:type="dxa"/>
              <w:bottom w:w="135" w:type="dxa"/>
              <w:end w:w="165" w:type="dxa"/>
            </w:tcMar>
          </w:tcPr>
          <w:p>
            <w:r/>
            <w:r>
              <w:rPr>
                <w:b/>
                <w:color w:val="FFFFFF"/>
                <w:sz w:val="17"/>
              </w:rPr>
              <w:t>THE FOUNDER TEST</w:t>
            </w:r>
          </w:p>
          <w:p>
            <w:pPr>
              <w:spacing w:after="0"/>
            </w:pPr>
            <w:r>
              <w:rPr>
                <w:b/>
                <w:color w:val="FFFFFF"/>
                <w:sz w:val="21"/>
              </w:rPr>
              <w:t>At any moment, VYNE OS should allow the founder to answer five questions: What is true? What matters? What is permitted? What is owed? What happens next?</w:t>
            </w:r>
          </w:p>
        </w:tc>
      </w:tr>
    </w:tbl>
    <w:p>
      <w:pPr>
        <w:spacing w:after="0"/>
      </w:pPr>
    </w:p>
    <w:sectPr w:rsidR="00FC693F" w:rsidRPr="0006063C" w:rsidSect="00034616">
      <w:footerReference w:type="default" r:id="rId9"/>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25066"/>
        <w:sz w:val="16"/>
      </w:rPr>
      <w:t xml:space="preserve">VYNE STRATEGIES  |  VOLUME VI - FOUNDER OPERATING SYSTEM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D26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33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233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23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1D2633"/>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