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i w:val="0"/>
          <w:color w:val="12263F"/>
          <w:sz w:val="24"/>
        </w:rPr>
        <w:t>VYNE STRATEGIES</w:t>
      </w:r>
    </w:p>
    <w:p>
      <w:pPr>
        <w:spacing w:before="560"/>
        <w:jc w:val="center"/>
      </w:pPr>
      <w:r>
        <w:rPr>
          <w:rFonts w:ascii="Aptos Display" w:hAnsi="Aptos Display"/>
          <w:b/>
          <w:i w:val="0"/>
          <w:color w:val="12263F"/>
          <w:sz w:val="56"/>
        </w:rPr>
        <w:t>Website Product Requirements, Page Wireframes &amp; Conversion System</w:t>
      </w:r>
    </w:p>
    <w:p>
      <w:pPr>
        <w:spacing w:before="240"/>
        <w:jc w:val="center"/>
      </w:pPr>
      <w:r>
        <w:rPr>
          <w:b w:val="0"/>
          <w:i w:val="0"/>
          <w:color w:val="5C6570"/>
          <w:sz w:val="26"/>
        </w:rPr>
        <w:t>A build-ready specification for VYNE’s public authority site, verified-advisor pathways and CRM handoff</w:t>
      </w:r>
    </w:p>
    <w:p>
      <w:pPr>
        <w:spacing w:before="560"/>
        <w:jc w:val="center"/>
      </w:pPr>
      <w:r>
        <w:rPr>
          <w:b w:val="0"/>
          <w:i w:val="0"/>
          <w:color w:val="2C5282"/>
          <w:sz w:val="20"/>
        </w:rPr>
        <w:t>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b w:val="0"/>
          <w:i w:val="0"/>
          <w:color w:val="5C6570"/>
          <w:sz w:val="20"/>
        </w:rPr>
        <w:t>Version 1.0  |  July 2026</w:t>
      </w:r>
    </w:p>
    <w:p>
      <w:pPr>
        <w:jc w:val="center"/>
      </w:pPr>
      <w:r>
        <w:rPr>
          <w:b w:val="0"/>
          <w:i w:val="0"/>
          <w:color w:val="5C6570"/>
          <w:sz w:val="18"/>
        </w:rPr>
        <w:t>Companion to the VYNE Digital Authority Blueprint, Business Plan and Internal Operating Manual</w:t>
      </w:r>
    </w:p>
    <w:p>
      <w:pPr>
        <w:spacing w:before="1100"/>
        <w:jc w:val="center"/>
      </w:pPr>
      <w:r>
        <w:rPr>
          <w:b w:val="0"/>
          <w:i/>
          <w:color w:val="5C6570"/>
          <w:sz w:val="18"/>
        </w:rPr>
        <w:t>Working product specification. Neutral assumptions are identified.</w:t>
        <w:br/>
        <w:t>Legal, regulatory, security and data-use decisions require professional review before launch.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01  </w:t>
      </w:r>
      <w:r>
        <w:rPr>
          <w:b w:val="0"/>
          <w:i w:val="0"/>
          <w:color w:val="1F252B"/>
          <w:sz w:val="19"/>
        </w:rPr>
        <w:t>Executive build decision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02  </w:t>
      </w:r>
      <w:r>
        <w:rPr>
          <w:b w:val="0"/>
          <w:i w:val="0"/>
          <w:color w:val="1F252B"/>
          <w:sz w:val="19"/>
        </w:rPr>
        <w:t>Product principles and success criteria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03  </w:t>
      </w:r>
      <w:r>
        <w:rPr>
          <w:b w:val="0"/>
          <w:i w:val="0"/>
          <w:color w:val="1F252B"/>
          <w:sz w:val="19"/>
        </w:rPr>
        <w:t>Audience and advisor jobs-to-be-done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04  </w:t>
      </w:r>
      <w:r>
        <w:rPr>
          <w:b w:val="0"/>
          <w:i w:val="0"/>
          <w:color w:val="1F252B"/>
          <w:sz w:val="19"/>
        </w:rPr>
        <w:t>Progressive trust and access model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05  </w:t>
      </w:r>
      <w:r>
        <w:rPr>
          <w:b w:val="0"/>
          <w:i w:val="0"/>
          <w:color w:val="1F252B"/>
          <w:sz w:val="19"/>
        </w:rPr>
        <w:t>Information architecture and sitemap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06  </w:t>
      </w:r>
      <w:r>
        <w:rPr>
          <w:b w:val="0"/>
          <w:i w:val="0"/>
          <w:color w:val="1F252B"/>
          <w:sz w:val="19"/>
        </w:rPr>
        <w:t>Global user experience and brand requirements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07  </w:t>
      </w:r>
      <w:r>
        <w:rPr>
          <w:b w:val="0"/>
          <w:i w:val="0"/>
          <w:color w:val="1F252B"/>
          <w:sz w:val="19"/>
        </w:rPr>
        <w:t>Page-by-page wireframes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08  </w:t>
      </w:r>
      <w:r>
        <w:rPr>
          <w:b w:val="0"/>
          <w:i w:val="0"/>
          <w:color w:val="1F252B"/>
          <w:sz w:val="19"/>
        </w:rPr>
        <w:t>Forms, verification and lead capture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09  </w:t>
      </w:r>
      <w:r>
        <w:rPr>
          <w:b w:val="0"/>
          <w:i w:val="0"/>
          <w:color w:val="1F252B"/>
          <w:sz w:val="19"/>
        </w:rPr>
        <w:t>CRM handoff and event tracking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10  </w:t>
      </w:r>
      <w:r>
        <w:rPr>
          <w:b w:val="0"/>
          <w:i w:val="0"/>
          <w:color w:val="1F252B"/>
          <w:sz w:val="19"/>
        </w:rPr>
        <w:t>AEO and content requirements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11  </w:t>
      </w:r>
      <w:r>
        <w:rPr>
          <w:b w:val="0"/>
          <w:i w:val="0"/>
          <w:color w:val="1F252B"/>
          <w:sz w:val="19"/>
        </w:rPr>
        <w:t>Security, compliance and data boundaries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12  </w:t>
      </w:r>
      <w:r>
        <w:rPr>
          <w:b w:val="0"/>
          <w:i w:val="0"/>
          <w:color w:val="1F252B"/>
          <w:sz w:val="19"/>
        </w:rPr>
        <w:t>MVP sequence and acceptance criteria</w:t>
      </w:r>
    </w:p>
    <w:p>
      <w:r>
        <w:br w:type="page"/>
      </w:r>
    </w:p>
    <w:p>
      <w:pPr>
        <w:pStyle w:val="Heading1"/>
      </w:pPr>
      <w:r>
        <w:t>01  Executive Build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Borders>
              <w:top w:val="single" w:sz="8" w:color="12263F"/>
              <w:left w:val="single" w:sz="8" w:color="12263F"/>
              <w:bottom w:val="single" w:sz="8" w:color="12263F"/>
              <w:right w:val="single" w:sz="8" w:color="12263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2263F"/>
                <w:sz w:val="20"/>
              </w:rPr>
              <w:t>Recommendation: build a focused authority and conversion MVP - not the full platform.</w:t>
            </w:r>
          </w:p>
          <w:p>
            <w:pPr>
              <w:spacing w:after="0"/>
            </w:pPr>
            <w:r>
              <w:rPr>
                <w:b w:val="0"/>
                <w:i w:val="0"/>
                <w:color w:val="1F252B"/>
                <w:sz w:val="19"/>
              </w:rPr>
              <w:t>The first website must prove that advisors will discover VYNE, trust the methodology, complete an assessment, subscribe, and request a confidential conversation. It should not attempt to launch the full portability engine, public marketplace, custom CRM, and verified firm database simultaneously.</w:t>
            </w:r>
          </w:p>
        </w:tc>
      </w:tr>
    </w:tbl>
    <w:p>
      <w:pPr>
        <w:spacing w:after="0"/>
      </w:pPr>
    </w:p>
    <w:p>
      <w:pPr>
        <w:pStyle w:val="BodyText"/>
      </w:pPr>
      <w:r>
        <w:t>The website has two jobs: first, become a credible research destination for financial advisors who prefer private due diligence; second, convert the right visitors into identifiable, permissioned relationships without making the site feel like a recruiter qualification funnel.</w:t>
      </w:r>
    </w:p>
    <w:p>
      <w:pPr>
        <w:pStyle w:val="Heading2"/>
      </w:pPr>
      <w:r>
        <w:t>Neutral constraints</w:t>
      </w:r>
    </w:p>
    <w:p>
      <w:pPr>
        <w:pStyle w:val="ListBullet"/>
      </w:pPr>
      <w:r>
        <w:t>AEO and organic search can compound, but they are unlikely to produce predictable qualified cases immediately.</w:t>
      </w:r>
    </w:p>
    <w:p>
      <w:pPr>
        <w:pStyle w:val="ListBullet"/>
      </w:pPr>
      <w:r>
        <w:t>Requiring CRD, T12 and AUM too early will improve verification but reduce conversion and trust.</w:t>
      </w:r>
    </w:p>
    <w:p>
      <w:pPr>
        <w:pStyle w:val="ListBullet"/>
      </w:pPr>
      <w:r>
        <w:t>Publishing deep firm intelligence before VYNE has reliable, dated and legally reviewable data creates credibility and liability risk.</w:t>
      </w:r>
    </w:p>
    <w:p>
      <w:pPr>
        <w:pStyle w:val="ListBullet"/>
      </w:pPr>
      <w:r>
        <w:t>A founder-light launch may be workable; a permanently anonymous advisory brand is likely to face a trust ceiling.</w:t>
      </w:r>
    </w:p>
    <w:p>
      <w:pPr>
        <w:pStyle w:val="ListBullet"/>
      </w:pPr>
      <w:r>
        <w:t>The public site should never imply that an assessment can determine whether an advisor should move or guarantee portability.</w:t>
      </w:r>
    </w:p>
    <w:p>
      <w:pPr>
        <w:pStyle w:val="Heading2"/>
      </w:pPr>
      <w:r>
        <w:t>MVP outcome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460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MVP requirement</w:t>
            </w:r>
          </w:p>
        </w:tc>
        <w:tc>
          <w:tcPr>
            <w:tcW w:type="dxa" w:w="31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Deferred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Authority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Framework, Journey, Eight Questions, 6-10 cornerstone articles, newsletter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Large media library and daily publishing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Lead capture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Newsletter, assessment, confidential conversation, offer review request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Complex behavioral personalization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Firm research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Public firm-page template and request-a-deeper-review path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Hundreds of detailed public profiles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Verification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Optional firm and CRD for high-intent requests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Universal login and entitlement system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Analytics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Source, content, form and meeting conversion tracking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Full multi-touch attribution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Software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CRM handoff and secure file request links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Portability engine and Continuity Network</w:t>
            </w:r>
          </w:p>
        </w:tc>
      </w:tr>
    </w:tbl>
    <w:p>
      <w:pPr>
        <w:pStyle w:val="Heading1"/>
      </w:pPr>
      <w:r>
        <w:t>02  Product Principles and Success Criteria</w:t>
      </w:r>
    </w:p>
    <w:p>
      <w:pPr>
        <w:pStyle w:val="Heading2"/>
      </w:pPr>
      <w:r>
        <w:t>Product principles</w:t>
      </w:r>
    </w:p>
    <w:p>
      <w:pPr>
        <w:pStyle w:val="ListNumber"/>
      </w:pPr>
      <w:r>
        <w:t>Advisor-first, not firm-first. The site begins with the advisor’s clients, objectives, economics and future - not a roster of recruiting firms.</w:t>
      </w:r>
    </w:p>
    <w:p>
      <w:pPr>
        <w:pStyle w:val="ListNumber"/>
      </w:pPr>
      <w:r>
        <w:t>Public intelligence, private conclusion. General education remains crawlable; personalized analysis requires a relationship and permission.</w:t>
      </w:r>
    </w:p>
    <w:p>
      <w:pPr>
        <w:pStyle w:val="ListNumber"/>
      </w:pPr>
      <w:r>
        <w:t>Progressive disclosure. Ask only for the information needed for the next level of value.</w:t>
      </w:r>
    </w:p>
    <w:p>
      <w:pPr>
        <w:pStyle w:val="ListNumber"/>
      </w:pPr>
      <w:r>
        <w:t>Confidence through specificity. Pages should explain the process, questions, evidence and limitations rather than rely on broad claims.</w:t>
      </w:r>
    </w:p>
    <w:p>
      <w:pPr>
        <w:pStyle w:val="ListNumber"/>
      </w:pPr>
      <w:r>
        <w:t>No manufactured urgency. Calls to action emphasize confidential research and decision clarity.</w:t>
      </w:r>
    </w:p>
    <w:p>
      <w:pPr>
        <w:pStyle w:val="ListNumber"/>
      </w:pPr>
      <w:r>
        <w:t>Every high-intent action creates a structured CRM record, next action and consent trail.</w:t>
      </w:r>
    </w:p>
    <w:p>
      <w:pPr>
        <w:pStyle w:val="ListNumber"/>
      </w:pPr>
      <w:r>
        <w:t>Every data point has a source date, confidence level and permitted use.</w:t>
      </w:r>
    </w:p>
    <w:p>
      <w:pPr>
        <w:pStyle w:val="Heading2"/>
      </w:pPr>
      <w:r>
        <w:t>First-year website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02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Early validation target</w:t>
            </w:r>
          </w:p>
        </w:tc>
        <w:tc>
          <w:tcPr>
            <w:tcW w:type="dxa" w:w="417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What it proves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Qualified newsletter subscribers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Consistent monthly growth from the target audience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VYNE is earning repeat attention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Assessment completion rate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Enough completions to identify where users abandon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The interactive experience is understandable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High-intent requests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Offer reviews, firm comparisons and confidential calls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Trust is translating into action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Verified advisor rate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 meaningful share of high-intent leads can be validated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The funnel is attracting real advisors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Meeting conversion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Qualified requests convert to introductory calls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Forms and follow-up are aligned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Case conversion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Some qualified calls enter structured discovery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The business model is moving beyond content engagement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AEO citations/referrals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Measured, not assumed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Content is being surfaced by search and AI systems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5F7FA"/>
            <w:tcBorders>
              <w:top w:val="single" w:sz="8" w:color="2C5282"/>
              <w:left w:val="single" w:sz="8" w:color="2C5282"/>
              <w:bottom w:val="single" w:sz="8" w:color="2C5282"/>
              <w:right w:val="single" w:sz="8" w:color="2C528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C5282"/>
                <w:sz w:val="20"/>
              </w:rPr>
              <w:t>Do not set vanity targets as proof of viability.</w:t>
            </w:r>
          </w:p>
          <w:p>
            <w:pPr>
              <w:spacing w:after="0"/>
            </w:pPr>
            <w:r>
              <w:rPr>
                <w:b w:val="0"/>
                <w:i w:val="0"/>
                <w:color w:val="1F252B"/>
                <w:sz w:val="19"/>
              </w:rPr>
              <w:t>Traffic, impressions and newsletter size are useful only when they produce identifiable advisors, confidential conversations, firm agreements and eventually paid outcomes.</w:t>
            </w:r>
          </w:p>
        </w:tc>
      </w:tr>
    </w:tbl>
    <w:p>
      <w:pPr>
        <w:spacing w:after="0"/>
      </w:pPr>
    </w:p>
    <w:p>
      <w:pPr>
        <w:pStyle w:val="Heading1"/>
      </w:pPr>
      <w:r>
        <w:t>03  Audience and Advisor Jobs-to-Be-Done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Advisor segment</w:t>
            </w:r>
          </w:p>
        </w:tc>
        <w:tc>
          <w:tcPr>
            <w:tcW w:type="dxa" w:w="309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Likely question</w:t>
            </w:r>
          </w:p>
        </w:tc>
        <w:tc>
          <w:tcPr>
            <w:tcW w:type="dxa" w:w="237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Best entry path</w:t>
            </w:r>
          </w:p>
        </w:tc>
        <w:tc>
          <w:tcPr>
            <w:tcW w:type="dxa" w:w="223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risk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Successful employee advisor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Am I being paid fairly, and what do I actually own?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Enterprise Economics / Eight Questions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 large offer distracts from long-term fit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Team leader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Can a move improve clients and create a future for the team?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Framework / Compare Firms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Team alignment and portability complexity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Next-generation advisor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Should I stay, join a stronger team, or move models?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Join a Team / Career Path assessment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Insufficient production or unclear ownership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Late-career advisor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Who will succeed me, and what is the practice worth?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Succession Readiness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Timing, valuation and client continuity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Independent advisor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Is another platform, RIA partner or transaction better?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Explore a Firm / Enterprise Economics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Operational and ownership terms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 with an offer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is guaranteed, contingent and missing?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Review My Offer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Sensitive documents and urgency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Private researcher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 want information without firm outreach.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pages / Newsletter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May remain anonymous for years</w:t>
            </w:r>
          </w:p>
        </w:tc>
      </w:tr>
    </w:tbl>
    <w:p>
      <w:pPr>
        <w:pStyle w:val="Heading2"/>
      </w:pPr>
      <w:r>
        <w:t>Core advisor jobs</w:t>
      </w:r>
    </w:p>
    <w:p>
      <w:pPr>
        <w:pStyle w:val="ListBullet"/>
      </w:pPr>
      <w:r>
        <w:t>Understand whether the current firm is still aligned with the future of the practice.</w:t>
      </w:r>
    </w:p>
    <w:p>
      <w:pPr>
        <w:pStyle w:val="ListBullet"/>
      </w:pPr>
      <w:r>
        <w:t>Research firms and business models without triggering direct firm outreach.</w:t>
      </w:r>
    </w:p>
    <w:p>
      <w:pPr>
        <w:pStyle w:val="ListBullet"/>
      </w:pPr>
      <w:r>
        <w:t>Compare client capabilities, compensation, ownership, succession and risk.</w:t>
      </w:r>
    </w:p>
    <w:p>
      <w:pPr>
        <w:pStyle w:val="ListBullet"/>
      </w:pPr>
      <w:r>
        <w:t>Determine whether the book and team are ready for a change.</w:t>
      </w:r>
    </w:p>
    <w:p>
      <w:pPr>
        <w:pStyle w:val="ListBullet"/>
      </w:pPr>
      <w:r>
        <w:t>Interpret a proposal without giving up control of the negotiation.</w:t>
      </w:r>
    </w:p>
    <w:p>
      <w:pPr>
        <w:pStyle w:val="ListBullet"/>
      </w:pPr>
      <w:r>
        <w:t>Find a buyer, successor, team or talent match confidentially.</w:t>
      </w:r>
    </w:p>
    <w:p>
      <w:pPr>
        <w:pStyle w:val="ListBullet"/>
      </w:pPr>
      <w:r>
        <w:t>Build a long-term relationship with a trusted source before a move becomes imminent.</w:t>
      </w:r>
    </w:p>
    <w:p>
      <w:pPr>
        <w:pStyle w:val="Heading1"/>
      </w:pPr>
      <w:r>
        <w:t>04  Progressive Trust and Access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Level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Advisor receives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Information requested</w:t>
            </w:r>
          </w:p>
        </w:tc>
        <w:tc>
          <w:tcPr>
            <w:tcW w:type="dxa" w:w="194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VYNE action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1. Public visitor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Framework, articles, general firm pages, high-level tools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None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Educate and invite the next voluntary step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2. Subscriber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Monthly report and topic-based insights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email, interests; firm optional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Nurture without immediate sales pressure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3. Assessment user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Immediate directional result and optional full report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Answers; contact details only for report or follow-up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Tag needs and score intent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4. Verified advisor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Deeper firm review, compare-firms or offer-review access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Firm, CRD, T12/AUM ranges, reason and timing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Validate identity and qualify the request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5. Active case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Custom analysis, secure uploads, economics and portability work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Documents and de-identified data as needed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Apply the Internal Operating Manual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6. Continuity participant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Anonymous matching and concierge introductions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Verified identity, intent, economics and match criteria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Operate under separate agreements and controls</w:t>
            </w:r>
          </w:p>
        </w:tc>
      </w:tr>
    </w:tbl>
    <w:p>
      <w:pPr>
        <w:pStyle w:val="Heading2"/>
      </w:pPr>
      <w:r>
        <w:t>Gating rules</w:t>
      </w:r>
    </w:p>
    <w:p>
      <w:pPr>
        <w:pStyle w:val="ListBullet"/>
      </w:pPr>
      <w:r>
        <w:t>Do not require CRD to read public research or subscribe to the newsletter.</w:t>
      </w:r>
    </w:p>
    <w:p>
      <w:pPr>
        <w:pStyle w:val="ListBullet"/>
      </w:pPr>
      <w:r>
        <w:t>Do not reveal proprietary or advisor-supplied firm intelligence merely because a user enters a CRD.</w:t>
      </w:r>
    </w:p>
    <w:p>
      <w:pPr>
        <w:pStyle w:val="ListBullet"/>
      </w:pPr>
      <w:r>
        <w:t>Do not accept client names or personally identifiable book data through ordinary web forms.</w:t>
      </w:r>
    </w:p>
    <w:p>
      <w:pPr>
        <w:pStyle w:val="ListBullet"/>
      </w:pPr>
      <w:r>
        <w:t>Offer an immediate assessment result before asking for contact information; use the form to deliver the deeper report or conversation.</w:t>
      </w:r>
    </w:p>
    <w:p>
      <w:pPr>
        <w:pStyle w:val="ListBullet"/>
      </w:pPr>
      <w:r>
        <w:t>A verified identity does not equal consent to contact a firm or submit an advisor.</w:t>
      </w:r>
    </w:p>
    <w:p>
      <w:pPr>
        <w:pStyle w:val="ListBullet"/>
      </w:pPr>
      <w:r>
        <w:t>Each deeper-access request should state what will happen next and whether a human review is required.</w:t>
      </w:r>
    </w:p>
    <w:p>
      <w:pPr>
        <w:pStyle w:val="Heading1"/>
      </w:pPr>
      <w:r>
        <w:t>05  Information Architecture and Sitemap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Navigation group</w:t>
            </w:r>
          </w:p>
        </w:tc>
        <w:tc>
          <w:tcPr>
            <w:tcW w:type="dxa" w:w="475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Pages</w:t>
            </w:r>
          </w:p>
        </w:tc>
        <w:tc>
          <w:tcPr>
            <w:tcW w:type="dxa" w:w="338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Primary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Home; The VYNE Framework; Advisor Journey; Insights; About; Start a Conversation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the value proposition and establish trust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Research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Stay or Move; Enterprise Economics; Portability; Ownership &amp; Equity; Succession; Compare Models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Answer high-intent advisor questions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Interactive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Eight Questions; Review My Offer; Compare Firms; Explore a Firm; Succession Readiness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Convert research into permissioned engagement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intelligence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Directory; Public Firm Profile; Request a Deep Dive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Support private firm research without overpublishing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Continuity - later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Practice Opportunities; Talent Opportunities; Submit an Anonymous Need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Create a verified matching network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Trust/legal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FAQ; Confidentiality; Privacy; Terms; Editorial Standards; Data Security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Reduce uncertainty and define boundaries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Borders>
              <w:top w:val="single" w:sz="8" w:color="12263F"/>
              <w:left w:val="single" w:sz="8" w:color="12263F"/>
              <w:bottom w:val="single" w:sz="8" w:color="12263F"/>
              <w:right w:val="single" w:sz="8" w:color="12263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2263F"/>
                <w:sz w:val="20"/>
              </w:rPr>
              <w:t>Navigation should remain simple.</w:t>
            </w:r>
          </w:p>
          <w:p>
            <w:pPr>
              <w:spacing w:after="0"/>
            </w:pPr>
            <w:r>
              <w:rPr>
                <w:b w:val="0"/>
                <w:i w:val="0"/>
                <w:color w:val="1F252B"/>
                <w:sz w:val="19"/>
              </w:rPr>
              <w:t>The homepage and primary navigation should not expose every future service. The site can have deeper landing pages for search and AI discovery without presenting an overwhelming menu to first-time visitors.</w:t>
            </w:r>
          </w:p>
        </w:tc>
      </w:tr>
    </w:tbl>
    <w:p>
      <w:pPr>
        <w:spacing w:after="0"/>
      </w:pPr>
    </w:p>
    <w:p>
      <w:pPr>
        <w:pStyle w:val="Heading1"/>
      </w:pPr>
      <w:r>
        <w:t>06  Global User Experience and Brand Requirements</w:t>
      </w:r>
    </w:p>
    <w:p>
      <w:pPr>
        <w:pStyle w:val="Heading2"/>
      </w:pPr>
      <w:r>
        <w:t>Experience requirements</w:t>
      </w:r>
    </w:p>
    <w:p>
      <w:pPr>
        <w:pStyle w:val="ListBullet"/>
      </w:pPr>
      <w:r>
        <w:t>Premium, restrained design: institutional rather than flashy, with generous whitespace and limited motion.</w:t>
      </w:r>
    </w:p>
    <w:p>
      <w:pPr>
        <w:pStyle w:val="ListBullet"/>
      </w:pPr>
      <w:r>
        <w:t>Mobile-first assessment and forms; most interactive actions must be completable on a phone.</w:t>
      </w:r>
    </w:p>
    <w:p>
      <w:pPr>
        <w:pStyle w:val="ListBullet"/>
      </w:pPr>
      <w:r>
        <w:t>Every page should answer the advisor’s question above the fold before asking for information.</w:t>
      </w:r>
    </w:p>
    <w:p>
      <w:pPr>
        <w:pStyle w:val="ListBullet"/>
      </w:pPr>
      <w:r>
        <w:t>Persistent but quiet CTA: Start a confidential conversation.</w:t>
      </w:r>
    </w:p>
    <w:p>
      <w:pPr>
        <w:pStyle w:val="ListBullet"/>
      </w:pPr>
      <w:r>
        <w:t>No pop-up that blocks reading on the first visit. Newsletter prompts appear after meaningful engagement or at article end.</w:t>
      </w:r>
    </w:p>
    <w:p>
      <w:pPr>
        <w:pStyle w:val="ListBullet"/>
      </w:pPr>
      <w:r>
        <w:t>Plain-language confidentiality cues near every high-intent form.</w:t>
      </w:r>
    </w:p>
    <w:p>
      <w:pPr>
        <w:pStyle w:val="ListBullet"/>
      </w:pPr>
      <w:r>
        <w:t>Firm pages display last-reviewed dates and distinguish public facts from VYNE analysis.</w:t>
      </w:r>
    </w:p>
    <w:p>
      <w:pPr>
        <w:pStyle w:val="ListBullet"/>
      </w:pPr>
      <w:r>
        <w:t>Accessibility: keyboard navigation, visible focus, semantic headings, sufficient contrast, form labels and error messaging.</w:t>
      </w:r>
    </w:p>
    <w:p>
      <w:pPr>
        <w:pStyle w:val="Heading2"/>
      </w:pPr>
      <w:r>
        <w:t>Recommended brand voice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Use</w:t>
            </w:r>
          </w:p>
        </w:tc>
        <w:tc>
          <w:tcPr>
            <w:tcW w:type="dxa" w:w="482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Measured confidence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Hype, certainty or "best firm" claims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Specific questions and decision standards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Generic motivational language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Advisor and client outcomes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Placement-centric language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Evidence, assumptions and limitations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Unverified industry gossip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Confidential, independent research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Manufactured scarcity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"Stay, strengthen, prepare or move"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Assuming a transition is the desired outcome</w:t>
            </w:r>
          </w:p>
        </w:tc>
      </w:tr>
    </w:tbl>
    <w:p>
      <w:pPr>
        <w:pStyle w:val="Heading1"/>
      </w:pPr>
      <w:r>
        <w:t>07  Page-by-Page Wireframes</w:t>
      </w:r>
    </w:p>
    <w:p>
      <w:pPr>
        <w:pStyle w:val="Heading2"/>
      </w:pPr>
      <w:r>
        <w:t>7.1  Homepage</w:t>
      </w:r>
    </w:p>
    <w:p>
      <w:pPr>
        <w:pStyle w:val="BodyText"/>
      </w:pPr>
      <w:r>
        <w:t>Establish VYNE as a private intelligence and decision partner for financial advisors evaluating what comes next.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at any stage of curiosity; referrals; AI/search visitors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Start a confidential conversation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change firms; financial advisor recruiting consultant; stay or move firms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Header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Logo, Framework, Research, Eight Questions, About, primary CTA.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crowded dropdown; confidentiality visible.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Hook: “Before you move your practice, know what you are moving toward.” Supporting copy explains stay, strengthen, prepare or move.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CTA: Start a confidential conversation. Secondary: Take the Eight Questions.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Trust proposition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Three concise statements: advisor-first, current firm remains an option, private research before firm contact.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unsupported awards or scale claims.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framework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Four cards: Vision, Your Objectives, Navigate, Enterprise Economics.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Each card links to a dedicated answer section.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Private research paths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Review an Offer; Explore a Firm; Assess Portability; Evaluate Succession.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Use problem-based entry points, not product names only.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How the process works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Understand, Define, Assess, Navigate, Decide, Execute, Elevate.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Show that the engagement is structured and paced.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Featured intelligence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Latest article, monthly report, one data-led insight.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Dated, sourced and reviewed.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Objectivity statement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The right answer may be to stay. VYNE’s role is to help the advisor know why.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Central trust differentiator.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Final 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Confidential conversation and newsletter.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Newsletter remains lower commitment.</w:t>
            </w:r>
          </w:p>
        </w:tc>
      </w:tr>
    </w:tbl>
    <w:p/>
    <w:p>
      <w:r>
        <w:br w:type="page"/>
      </w:r>
    </w:p>
    <w:p>
      <w:pPr>
        <w:pStyle w:val="Heading2"/>
      </w:pPr>
      <w:r>
        <w:t>7.2  The VYNE Framework</w:t>
      </w:r>
    </w:p>
    <w:p>
      <w:pPr>
        <w:pStyle w:val="BodyText"/>
      </w:pPr>
      <w:r>
        <w:t>Explain the methodology with enough depth to establish credibility while reserving custom analysis for a case.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evaluating VYNE; referral partners; AI systems seeking a structured answer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Take the Eight VYNE Questions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should advisors consider before changing firms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Vision. Your Objectives. Navigate. Enterprise Economics.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State that the framework evaluates staying as well as moving.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Vision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Questions regarding clients, team, advisor, family and business future.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Link to Eight Questions.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Your Objectives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How nonnegotiables, priorities and tradeoffs become a scorecard.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publish the proprietary scorecard template in full.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Navigate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Current-firm assessment, readiness, model education and curated firm exploration.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Clarify no submission without permission.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Enterprise Economics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Compensation, costs, risk, ownership, client economics and long-term value.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Separate analysis from tax/legal advice.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Supporting tools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ROOT, BRANCH and GROW as internal tools.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Keep them subordinate to VYNE.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Outcome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Execute, Elevate and Grow.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measures outcomes beyond signing.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Take the Eight Questions or start a conversation.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Offer low- and high-commitment choices.</w:t>
            </w:r>
          </w:p>
        </w:tc>
      </w:tr>
    </w:tbl>
    <w:p/>
    <w:p>
      <w:r>
        <w:br w:type="page"/>
      </w:r>
    </w:p>
    <w:p>
      <w:pPr>
        <w:pStyle w:val="Heading2"/>
      </w:pPr>
      <w:r>
        <w:t>7.3  Advisor Journey</w:t>
      </w:r>
    </w:p>
    <w:p>
      <w:pPr>
        <w:pStyle w:val="BodyText"/>
      </w:pPr>
      <w:r>
        <w:t>Show exactly what happens after an advisor reaches out and reduce fear of being immediately sent to firms.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High-intent advisors who want to understand the process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Start a confidential conversation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transition process; advisor recruiting due diligence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 confidential process paced around the advisor’s decision.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State that the first conversation is exploratory.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Stages 1-3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Confidential introduction; Discovery and ROOT; Current-state findings.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Show expected meeting lengths and outputs.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Stages 4-6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Vision and Objectives; Readiness; Market landscape.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when in-person meetings and data requests occur.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Stages 7-9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meetings; Enterprise Economics; Decision.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Clarify VYNE supports but does not negotiate for the advisor.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Stages 10-12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Execution; Elevate; GROW.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Describe post-transition review.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VYNE requests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Tiered data requests.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Emphasize no sensitive book data in the first meeting.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Role boundaries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Advisor, VYNE, firm, counsel/tax professional.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Build trust through clarity.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Discuss where you are in the journey.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Form asks only basic context.</w:t>
            </w:r>
          </w:p>
        </w:tc>
      </w:tr>
    </w:tbl>
    <w:p/>
    <w:p>
      <w:r>
        <w:br w:type="page"/>
      </w:r>
    </w:p>
    <w:p>
      <w:pPr>
        <w:pStyle w:val="Heading2"/>
      </w:pPr>
      <w:r>
        <w:t>7.4  Eight Questions Landing Page</w:t>
      </w:r>
    </w:p>
    <w:p>
      <w:pPr>
        <w:pStyle w:val="BodyText"/>
      </w:pPr>
      <w:r>
        <w:t>Create a useful reflection tool and identify the advisor’s likely next decision stage.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Anonymous researchers and early-stage leads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Begin the assessment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should I change firms financial advisor; advisor readiness assessment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Eight questions. Four lenses. No assumption that you should move.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Estimated completion: 3-4 minutes.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Why take it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Clarify strategic gap, current-firm options, readiness and economics clarity.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State directional, not a recommendation.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Privacy cue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Answers remain in the browser until the user requests a report in the MVP prototype; production handling disclosed clearly.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hidden firm outreach.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Assessment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One question per screen with progress, back button and accessible choices.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Mobile-first.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Immediate result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Show one of four pathways plus priority themes.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gate the basic result.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Optional report form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Email a deeper summary or request a confidential discussion.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Progressive fields based on intent.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Next resources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Relevant articles based on result and selected priorities.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Creates nurture without pressure.</w:t>
            </w:r>
          </w:p>
        </w:tc>
      </w:tr>
    </w:tbl>
    <w:p/>
    <w:p>
      <w:r>
        <w:br w:type="page"/>
      </w:r>
    </w:p>
    <w:p>
      <w:pPr>
        <w:pStyle w:val="Heading2"/>
      </w:pPr>
      <w:r>
        <w:t>7.5  Stay, Strengthen, Prepare or Move</w:t>
      </w:r>
    </w:p>
    <w:p>
      <w:pPr>
        <w:pStyle w:val="BodyText"/>
      </w:pPr>
      <w:r>
        <w:t>Own the neutral decision question and demonstrate that VYNE does not equate engagement with transition.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unsure whether exploration is justified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Take the Eight Questions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should financial advisor stay or change firms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 answer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Four legitimate outcomes and when each may fit.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Answer the query immediately.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Stay and strengthen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Internal improvements, team, operations, succession.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Include signs that the current firm remains strongest.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Prepare and revisit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Deferred comp, portability, family, team and timing milestones.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Offer a readiness assessment.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Explore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When structural gaps justify market education.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firm names required.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Move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Only when an option is materially better after disruption and risk.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implying VYNE can determine this from a web quiz.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Decision checklist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Client, team, advisor, enterprise and downside questions.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Download or email version can capture subscriber.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Find your likely next step.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Links to assessment.</w:t>
            </w:r>
          </w:p>
        </w:tc>
      </w:tr>
    </w:tbl>
    <w:p/>
    <w:p>
      <w:r>
        <w:br w:type="page"/>
      </w:r>
    </w:p>
    <w:p>
      <w:pPr>
        <w:pStyle w:val="Heading2"/>
      </w:pPr>
      <w:r>
        <w:t>7.6  Enterprise Economics</w:t>
      </w:r>
    </w:p>
    <w:p>
      <w:pPr>
        <w:pStyle w:val="BodyText"/>
      </w:pPr>
      <w:r>
        <w:t>Establish authority around compensation, costs, ownership and long-term economics.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with offers or concerns about payout, ownership and succession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Review my offer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recruiting deal; advisor compensation grid; transition package analysis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 answer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 recruiting package is only one component of enterprise economics.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Use a clear definition.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Economic layers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Current baseline, transition package, ongoing economics, forgone value, client economics, ownership.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Visual stack or table.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Questions to ask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Guaranteed vs contingent, hurdles, note terms, expenses, equity, succession.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Useful without disclosing proprietary deal data.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Scenario approach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Downside, base and upside; cost of staying, moving and waiting.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State assumptions.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Offer review pathway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Upload only through secure process after verification.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email attachment prompt.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an offer review or enterprise economics discussion.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High-intent form.</w:t>
            </w:r>
          </w:p>
        </w:tc>
      </w:tr>
    </w:tbl>
    <w:p/>
    <w:p>
      <w:r>
        <w:br w:type="page"/>
      </w:r>
    </w:p>
    <w:p>
      <w:pPr>
        <w:pStyle w:val="Heading2"/>
      </w:pPr>
      <w:r>
        <w:t>7.7  Portability and Platform Compatibility</w:t>
      </w:r>
    </w:p>
    <w:p>
      <w:pPr>
        <w:pStyle w:val="BodyText"/>
      </w:pPr>
      <w:r>
        <w:t>Explain portability honestly and introduce the future analytic capability without overstating accuracy.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concerned about whether clients, products and revenue can transfer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Assess my portability readiness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book portability; will clients follow advisor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 answer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Portability is a range influenced by relationships, products, lending, team and execution.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a universal percentage.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Drivers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Origination, loyalty, concentration, account types, lending, alternatives, restrictions and team.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Educational checklist.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Three levels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Readiness questionnaire; aggregate analysis; de-identified product-level analysis.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Only active cases reach the deepest level.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comparison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that the same book may have different compatibility by destination.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Future feature labeled appropriately.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Security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client names requested for preliminary work; secure portal for deeper analysis.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Prominent trust element.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Assess portability readiness.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Questionnaire first, upload later.</w:t>
            </w:r>
          </w:p>
        </w:tc>
      </w:tr>
    </w:tbl>
    <w:p/>
    <w:p>
      <w:r>
        <w:br w:type="page"/>
      </w:r>
    </w:p>
    <w:p>
      <w:pPr>
        <w:pStyle w:val="Heading2"/>
      </w:pPr>
      <w:r>
        <w:t>7.8  Firm Directory</w:t>
      </w:r>
    </w:p>
    <w:p>
      <w:pPr>
        <w:pStyle w:val="BodyText"/>
      </w:pPr>
      <w:r>
        <w:t>Provide a neutral research index while preventing the directory from becoming a thin, generic SEO farm.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privately researching potential destinations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 firm deep dive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firm comparison; wealth management firms for advisors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Search/filter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Channel, ownership model, market, capabilities and advisor profile.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Only filters supported by reliable data.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Directory cards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 name, model, high-level fit, public-source review date.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ranking or “best” badge.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Research standards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How VYNE distinguishes public facts, firm statements and VYNE analysis.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Build credibility.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path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Ask for a deeper review or compare specific firms.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Verified advisor form.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Coverage notice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Directory is selective and incomplete during launch.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imply comprehensive coverage.</w:t>
            </w:r>
          </w:p>
        </w:tc>
      </w:tr>
    </w:tbl>
    <w:p/>
    <w:p>
      <w:r>
        <w:br w:type="page"/>
      </w:r>
    </w:p>
    <w:p>
      <w:pPr>
        <w:pStyle w:val="Heading2"/>
      </w:pPr>
      <w:r>
        <w:t>7.9  Public Firm Profile</w:t>
      </w:r>
    </w:p>
    <w:p>
      <w:pPr>
        <w:pStyle w:val="BodyText"/>
      </w:pPr>
      <w:r>
        <w:t>Answer basic advisor questions about a firm without publishing confidential, stale or unverifiable intelligence.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researching one named firm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 private review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[Firm name] financial advisor platform; [Firm name] recruiting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Header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Firm, channel, business model, public-source review date.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commercial ranking.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Who it may fit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General advisor profiles and tradeoffs.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Use conditional language.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Capabilities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Publicly supportable platform, lending, planning, technology and model information.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Cite sources in production.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Questions to ask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Client, team, autonomy, economics, ownership and horizon.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value comes through the questions.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public information cannot answer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Local leadership, actual service, current offer, team fit and book compatibility.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Invite private diligence.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Related content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Model comparison and Enterprise Economics.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Internal linking.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 private firm review.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Collect verified advisor information only here.</w:t>
            </w:r>
          </w:p>
        </w:tc>
      </w:tr>
    </w:tbl>
    <w:p/>
    <w:p>
      <w:r>
        <w:br w:type="page"/>
      </w:r>
    </w:p>
    <w:p>
      <w:pPr>
        <w:pStyle w:val="Heading2"/>
      </w:pPr>
      <w:r>
        <w:t>7.10  Verified Firm Deep Dive</w:t>
      </w:r>
    </w:p>
    <w:p>
      <w:pPr>
        <w:pStyle w:val="BodyText"/>
      </w:pPr>
      <w:r>
        <w:t>Create a human-reviewed private briefing rather than an automatically unlocked database dump.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Verified advisors with a legitimate diligence request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Verified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Schedule a private firm review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Not intended as a public-indexed page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Identity confirmation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CRD, firm, role and professional email where available.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Verification does not authorize firm contact.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context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Why this firm, timing, T12/AUM range, team, key client needs.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Qualify the analysis.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Private briefing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Model, strengths, limitations, questions, current data confidence and next steps.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Human review before release.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Data labels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Documented fact, firm representation, VYNE analysis, advisor-supplied intelligence, unknown.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false precision.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Schedule a confidential review call.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direct firm handoff without separate permission.</w:t>
            </w:r>
          </w:p>
        </w:tc>
      </w:tr>
    </w:tbl>
    <w:p/>
    <w:p>
      <w:r>
        <w:br w:type="page"/>
      </w:r>
    </w:p>
    <w:p>
      <w:pPr>
        <w:pStyle w:val="Heading2"/>
      </w:pPr>
      <w:r>
        <w:t>7.11  Compare Firms</w:t>
      </w:r>
    </w:p>
    <w:p>
      <w:pPr>
        <w:pStyle w:val="BodyText"/>
      </w:pPr>
      <w:r>
        <w:t>Capture advisors already evaluating specific destinations and structure the first comparison.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High-intent advisors comparing two or three firms or models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Verified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Compare firms privately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compare wealth management firms for financial advisors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Compare through client, team, advisor and enterprise lenses.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promise an instant full report.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Input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Current firm, firms/models considered, priorities, T12/AUM ranges, team, timing.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CRD requested for human-reviewed output.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Initial output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 comparison checklist and questions.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Immediate value.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Private output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call and tailored comparison when qualified.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Set response expectations.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Submit comparison request.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Explicit consent and confidentiality.</w:t>
            </w:r>
          </w:p>
        </w:tc>
      </w:tr>
    </w:tbl>
    <w:p/>
    <w:p>
      <w:r>
        <w:br w:type="page"/>
      </w:r>
    </w:p>
    <w:p>
      <w:pPr>
        <w:pStyle w:val="Heading2"/>
      </w:pPr>
      <w:r>
        <w:t>7.12  Review My Offer</w:t>
      </w:r>
    </w:p>
    <w:p>
      <w:pPr>
        <w:pStyle w:val="BodyText"/>
      </w:pPr>
      <w:r>
        <w:t>Convert urgent offer-driven traffic into a structured, secure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 who has received a proposal or term sheet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Verified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an offer review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offer review; recruiting deal analysis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Hero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Understand what is guaranteed, contingent, forgivable, at risk and owned.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claim legal review.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VYNE reviews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Package, hurdles, payout, costs, team, equity, succession, client economics.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scope.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What VYNE does not do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Negotiate for the advisor; provide legal or tax conclusions.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Clear boundary.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Step 1 form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Basic verified request; do not upload documents here.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Create high-intent lead.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Step 2 secure portal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After human acceptance, provide secure upload.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Security and data minimization.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Timing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Set realistic review window based on complexity.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guaranteed same-day response.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an offer review.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High priority CRM routing.</w:t>
            </w:r>
          </w:p>
        </w:tc>
      </w:tr>
    </w:tbl>
    <w:p/>
    <w:p>
      <w:r>
        <w:br w:type="page"/>
      </w:r>
    </w:p>
    <w:p>
      <w:pPr>
        <w:pStyle w:val="Heading2"/>
      </w:pPr>
      <w:r>
        <w:t>7.13  Succession and Continuity</w:t>
      </w:r>
    </w:p>
    <w:p>
      <w:pPr>
        <w:pStyle w:val="BodyText"/>
      </w:pPr>
      <w:r>
        <w:t>Attract senior advisors, successors, buyers and teams while positioning the later network as curated rather than a listing 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Advisors with succession, acquisition, sale or talent questions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Evaluate my succession options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succession plan; buy or sell financial advisor book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Direct answer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Succession is a client, talent, economics and platform decision.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Not only valuation.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Paths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Internal successor, team merger, external buyer, phased transition, platform change.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tradeoffs.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Readiness assessment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Timeline, client concentration, team, valuation, financing and platform constraints.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Interactive entry path.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Anonymous examples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Representative opportunity formats without inventing live listings.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Launch later with verified inventory.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Continuity Network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Explain future concierge matching.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Label as private and curated.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Discuss a succession or talent need.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Separate form routing.</w:t>
            </w:r>
          </w:p>
        </w:tc>
      </w:tr>
    </w:tbl>
    <w:p/>
    <w:p>
      <w:r>
        <w:br w:type="page"/>
      </w:r>
    </w:p>
    <w:p>
      <w:pPr>
        <w:pStyle w:val="Heading2"/>
      </w:pPr>
      <w:r>
        <w:t>7.14  Insights and Monthly Report</w:t>
      </w:r>
    </w:p>
    <w:p>
      <w:pPr>
        <w:pStyle w:val="BodyText"/>
      </w:pPr>
      <w:r>
        <w:t>Create the recurring authority engine and low-friction relationship layer.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Subscribers, advisors not ready to engage and referral partners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Subscribe to VYNE Advisor Intelligence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recruiting news; advisor movement and compensation intelligence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Report proposition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Monthly intelligence for advisors evaluating firms, economics, ownership and growth.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Set frequency and editorial standard.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Latest issue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Web version with sections aligned to VYNE.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Crawlable; PDF optional.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Archive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Topic filters and clear dates.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undifferentiated news dump.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Signup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Name, email, interest; current firm optional.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Minimal fields.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High-intent modules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Offer review, firm comparison, succession need.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Contextual CTAs, not repeated popups.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Editorial standards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Sources, corrections, conflicts, data confidence.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Authority trust page.</w:t>
            </w:r>
          </w:p>
        </w:tc>
      </w:tr>
    </w:tbl>
    <w:p/>
    <w:p>
      <w:r>
        <w:br w:type="page"/>
      </w:r>
    </w:p>
    <w:p>
      <w:pPr>
        <w:pStyle w:val="Heading2"/>
      </w:pPr>
      <w:r>
        <w:t>7.15  About and Trust Architecture</w:t>
      </w:r>
    </w:p>
    <w:p>
      <w:pPr>
        <w:pStyle w:val="BodyText"/>
      </w:pPr>
      <w:r>
        <w:t>Provide accountable credibility without requiring the founder to dominate the brand at launch.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Any advisor deciding whether to disclose career and business information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Start a confidential conversation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Strategies financial advisor consulting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Why VYNE exists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The market problem and advisor-first purpose.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unverifiable grand claims.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Methodology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framework and research process.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Institutional credibility.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Leadership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Founder-light biography initially; expand as permissions and validation allow.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 real accountable person must ultimately be identifiable.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How VYNE is paid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FAQ-level disclosure and firm-paid model explanation.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Transparent and separate from the framework.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Confidentiality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No submission without permission; data-use boundaries.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Prominent.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Editorial standards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Source labels, review dates, corrections.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Differentiator.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CTA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Start a confidential conversation.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Human relationship.</w:t>
            </w:r>
          </w:p>
        </w:tc>
      </w:tr>
    </w:tbl>
    <w:p/>
    <w:p>
      <w:r>
        <w:br w:type="page"/>
      </w:r>
    </w:p>
    <w:p>
      <w:pPr>
        <w:pStyle w:val="Heading2"/>
      </w:pPr>
      <w:r>
        <w:t>7.16  FAQ and Confidential Conversation</w:t>
      </w:r>
    </w:p>
    <w:p>
      <w:pPr>
        <w:pStyle w:val="BodyText"/>
      </w:pPr>
      <w:r>
        <w:t>Resolve objections and make the first human step feel safe and specific.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Audience / intent</w:t>
            </w:r>
          </w:p>
        </w:tc>
        <w:tc>
          <w:tcPr>
            <w:tcW w:type="dxa" w:w="14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Access</w:t>
            </w:r>
          </w:p>
        </w:tc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Primary CTA</w:t>
            </w:r>
          </w:p>
        </w:tc>
        <w:tc>
          <w:tcPr>
            <w:tcW w:type="dxa" w:w="33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AEO focus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Qualified visitors deciding whether to identify themselves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Public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Request a confidential conversation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financial advisor recruiter confidential consultation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Page block</w:t>
            </w:r>
          </w:p>
        </w:tc>
        <w:tc>
          <w:tcPr>
            <w:tcW w:type="dxa" w:w="49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Required content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Conversion / trust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FAQ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Confidentiality, compensation, firm outreach, negotiation role, data, current-firm option, timing.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Use plain answers.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Conversation form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Name, email, phone optional, firm optional, broad T12 range, solo/team, question, preferred contact.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Do not require CRD for the first conversation.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Promise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VYNE will not contact a firm or submit the advisor without explicit permission.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Near submit button.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Response expectation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State realistic response window and who responds.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Avoid generic “someone will contact you.”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Alternate path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Newsletter for those not ready.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6"/>
              </w:rPr>
              <w:t>Preserves relationship.</w:t>
            </w:r>
          </w:p>
        </w:tc>
      </w:tr>
    </w:tbl>
    <w:p/>
    <w:p>
      <w:pPr>
        <w:pStyle w:val="Heading1"/>
      </w:pPr>
      <w:r>
        <w:t>08  Forms, Verification and Lead Capture</w:t>
      </w:r>
    </w:p>
    <w:p>
      <w:pPr>
        <w:pStyle w:val="Heading2"/>
      </w:pPr>
      <w:r>
        <w:t>Form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Form</w:t>
            </w:r>
          </w:p>
        </w:tc>
        <w:tc>
          <w:tcPr>
            <w:tcW w:type="dxa" w:w="288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Minimum fields</w:t>
            </w:r>
          </w:p>
        </w:tc>
        <w:tc>
          <w:tcPr>
            <w:tcW w:type="dxa" w:w="31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Additional fields only when justified</w:t>
            </w:r>
          </w:p>
        </w:tc>
        <w:tc>
          <w:tcPr>
            <w:tcW w:type="dxa" w:w="187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Routing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Newsletter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First name, email, interest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 optional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Subscriber nurture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Eight Questions report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Firm, T12/AUM range, team, timing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Assessment lead scoring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Confidential conversation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email, question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Phone, firm, range, team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Founder/consultant review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 deep dive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email, firm requested, current firm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CRD, T12/AUM ranges, priorities, timing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Verification queue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Compare firms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Current firm, firms/models, name, email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CRD, team, priorities, timing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High-intent analysis queue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Offer review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email, current firm, offer firm, deadline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CRD, T12 range, team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Urgent human review; secure upload later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Succession/talent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Role, geography, need, timing, email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T12/AUM, valuation, team, CRD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Continuity pipeline</w:t>
            </w:r>
          </w:p>
        </w:tc>
      </w:tr>
    </w:tbl>
    <w:p>
      <w:pPr>
        <w:pStyle w:val="Heading2"/>
      </w:pPr>
      <w:r>
        <w:t>Verification logic</w:t>
      </w:r>
    </w:p>
    <w:p>
      <w:pPr>
        <w:pStyle w:val="ListBullet"/>
      </w:pPr>
      <w:r>
        <w:t>CRD is a verification signal, not a universal access key.</w:t>
      </w:r>
    </w:p>
    <w:p>
      <w:pPr>
        <w:pStyle w:val="ListBullet"/>
      </w:pPr>
      <w:r>
        <w:t>Match name, current firm and registration history where lawful and operationally appropriate.</w:t>
      </w:r>
    </w:p>
    <w:p>
      <w:pPr>
        <w:pStyle w:val="ListBullet"/>
      </w:pPr>
      <w:r>
        <w:t>Flag mismatches for manual review rather than automatically rejecting legitimate users.</w:t>
      </w:r>
    </w:p>
    <w:p>
      <w:pPr>
        <w:pStyle w:val="ListBullet"/>
      </w:pPr>
      <w:r>
        <w:t>Do not expose the verification result publicly.</w:t>
      </w:r>
    </w:p>
    <w:p>
      <w:pPr>
        <w:pStyle w:val="ListBullet"/>
      </w:pPr>
      <w:r>
        <w:t>A verified advisor still needs explicit consent before VYNE shares identifying information with any firm.</w:t>
      </w:r>
    </w:p>
    <w:p>
      <w:pPr>
        <w:pStyle w:val="ListBullet"/>
      </w:pPr>
      <w:r>
        <w:t>Use secure, expiring upload links for proposals or sensitive documents.</w:t>
      </w:r>
    </w:p>
    <w:p>
      <w:pPr>
        <w:pStyle w:val="Heading2"/>
      </w:pPr>
      <w:r>
        <w:t>Progressive profiling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First known action</w:t>
            </w:r>
          </w:p>
        </w:tc>
        <w:tc>
          <w:tcPr>
            <w:tcW w:type="dxa" w:w="36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Next useful field</w:t>
            </w:r>
          </w:p>
        </w:tc>
        <w:tc>
          <w:tcPr>
            <w:tcW w:type="dxa" w:w="36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 not ask yet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Newsletter signup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Topic interest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CRD, T12, AUM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Assessment completion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Firm and timing if report requested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Holdings or documents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Firm deep-dive request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CRD and approximate practice size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Client names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Offer review accepted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Proposal through secure portal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Unrelated book-level data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Portability engagement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De-identified product/account data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PII unless specifically approved and necessary</w:t>
            </w:r>
          </w:p>
        </w:tc>
      </w:tr>
    </w:tbl>
    <w:p>
      <w:pPr>
        <w:pStyle w:val="Heading1"/>
      </w:pPr>
      <w:r>
        <w:t>09  CRM Handoff and Event Tracking</w:t>
      </w:r>
    </w:p>
    <w:p>
      <w:pPr>
        <w:pStyle w:val="Heading2"/>
      </w:pPr>
      <w:r>
        <w:t>Required contact and case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Group</w:t>
            </w:r>
          </w:p>
        </w:tc>
        <w:tc>
          <w:tcPr>
            <w:tcW w:type="dxa" w:w="770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Fields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Identity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Name, email, phone, firm, CRD verification status, location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Practice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T12 range, AUM range, team size, solo/team, role, career stage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Intent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Primary question, selected priorities, timing, desired path, current-firm openness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Source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First touch, latest touch, article/page, assessment campaign, referral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Consent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Newsletter consent, contact consent, firm-sharing consent, document-use consent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Pipeline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Relationship stage, advisory stage, next action, owner, due date, lead score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Data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Documents requested/received, portability status, verification notes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Firm opportunities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Separate record for every identified/submitted firm</w:t>
            </w:r>
          </w:p>
        </w:tc>
      </w:tr>
    </w:tbl>
    <w:p>
      <w:pPr>
        <w:pStyle w:val="Heading2"/>
      </w:pPr>
      <w:r>
        <w:t>Core web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Event</w:t>
            </w:r>
          </w:p>
        </w:tc>
        <w:tc>
          <w:tcPr>
            <w:tcW w:type="dxa" w:w="432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Properties</w:t>
            </w:r>
          </w:p>
        </w:tc>
        <w:tc>
          <w:tcPr>
            <w:tcW w:type="dxa" w:w="309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CRM impact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article_view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topic, source, author, date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Interest signal only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newsletter_signup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interest, source page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Create subscriber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assessment_start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source, device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Anonymous analytics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assessment_complete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pathway, priorities, score bands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Create/update lead only if identified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report_request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assessment result, firm/timing fields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Engaged lead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firm_deep_dive_request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firm, current firm, verification fields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High-intent queue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offer_review_request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deadline, destination, current firm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Urgent lead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conversation_request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question, preferred contact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Intro call workflow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secure_upload_sent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case id, document type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Active-case data request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meeting_booked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meeting type and owner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Advance only when qualified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Borders>
              <w:top w:val="single" w:sz="8" w:color="12263F"/>
              <w:left w:val="single" w:sz="8" w:color="12263F"/>
              <w:bottom w:val="single" w:sz="8" w:color="12263F"/>
              <w:right w:val="single" w:sz="8" w:color="12263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2263F"/>
                <w:sz w:val="20"/>
              </w:rPr>
              <w:t>Every form submission needs a human-readable next action.</w:t>
            </w:r>
          </w:p>
          <w:p>
            <w:pPr>
              <w:spacing w:after="0"/>
            </w:pPr>
            <w:r>
              <w:rPr>
                <w:b w:val="0"/>
                <w:i w:val="0"/>
                <w:color w:val="1F252B"/>
                <w:sz w:val="19"/>
              </w:rPr>
              <w:t>The CRM should never contain a high-intent lead with no owner, next action and due date. Automation can draft the response, but advisor identity sharing and firm submission remain human-approved actions.</w:t>
            </w:r>
          </w:p>
        </w:tc>
      </w:tr>
    </w:tbl>
    <w:p>
      <w:pPr>
        <w:spacing w:after="0"/>
      </w:pPr>
    </w:p>
    <w:p>
      <w:pPr>
        <w:pStyle w:val="Heading1"/>
      </w:pPr>
      <w:r>
        <w:t>10  AEO and Content Requirements</w:t>
      </w:r>
    </w:p>
    <w:p>
      <w:pPr>
        <w:pStyle w:val="Heading2"/>
      </w:pPr>
      <w:r>
        <w:t>Page-level content standard</w:t>
      </w:r>
    </w:p>
    <w:p>
      <w:pPr>
        <w:pStyle w:val="ListNumber"/>
      </w:pPr>
      <w:r>
        <w:t>Open with a direct, useful answer to the advisor’s question.</w:t>
      </w:r>
    </w:p>
    <w:p>
      <w:pPr>
        <w:pStyle w:val="ListNumber"/>
      </w:pPr>
      <w:r>
        <w:t>Explain the decision factors through the VYNE framework.</w:t>
      </w:r>
    </w:p>
    <w:p>
      <w:pPr>
        <w:pStyle w:val="ListNumber"/>
      </w:pPr>
      <w:r>
        <w:t>Use clear headings, tables, definitions and examples that can be understood out of context.</w:t>
      </w:r>
    </w:p>
    <w:p>
      <w:pPr>
        <w:pStyle w:val="ListNumber"/>
      </w:pPr>
      <w:r>
        <w:t>Separate public facts, firm representations, VYNE analysis and unknowns.</w:t>
      </w:r>
    </w:p>
    <w:p>
      <w:pPr>
        <w:pStyle w:val="ListNumber"/>
      </w:pPr>
      <w:r>
        <w:t>Include a last-reviewed date and named accountable author or editorial owner.</w:t>
      </w:r>
    </w:p>
    <w:p>
      <w:pPr>
        <w:pStyle w:val="ListNumber"/>
      </w:pPr>
      <w:r>
        <w:t>Link to the next relevant question, not only to a sales form.</w:t>
      </w:r>
    </w:p>
    <w:p>
      <w:pPr>
        <w:pStyle w:val="ListNumber"/>
      </w:pPr>
      <w:r>
        <w:t>Use one contextually appropriate CTA rather than repeated generic prompts.</w:t>
      </w:r>
    </w:p>
    <w:p>
      <w:pPr>
        <w:pStyle w:val="ListNumber"/>
      </w:pPr>
      <w:r>
        <w:t>Maintain a revision and correction process for pages containing changing firm or compensation information.</w:t>
      </w:r>
    </w:p>
    <w:p>
      <w:pPr>
        <w:pStyle w:val="Heading2"/>
      </w:pPr>
      <w:r>
        <w:t>Cornerstone query clusters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VYNE pillar</w:t>
            </w:r>
          </w:p>
        </w:tc>
        <w:tc>
          <w:tcPr>
            <w:tcW w:type="dxa" w:w="741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Priority questions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Vision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When has an advisor outgrown a firm? What should clients need from the next platform?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Your Objectives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What should be nonnegotiable? How should a team decide?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Navigate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Stay or move? Wirehouse vs regional vs independent? How many firms should be evaluated?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Enterprise Economics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How do recruiting deals work? What is equity? What is the cost of staying?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Portability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How much of a book can transfer? How do lending and alternatives affect portability?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Succession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7"/>
              </w:rPr>
              <w:t>How should an advisor choose a successor, buyer or team?</w:t>
            </w:r>
          </w:p>
        </w:tc>
      </w:tr>
    </w:tbl>
    <w:p>
      <w:pPr>
        <w:pStyle w:val="Heading2"/>
      </w:pPr>
      <w:r>
        <w:t>Content quality controls</w:t>
      </w:r>
    </w:p>
    <w:p>
      <w:pPr>
        <w:pStyle w:val="ListBullet"/>
      </w:pPr>
      <w:r>
        <w:t>Do not programmatically produce thin pages for every firm, city and question combination.</w:t>
      </w:r>
    </w:p>
    <w:p>
      <w:pPr>
        <w:pStyle w:val="ListBullet"/>
      </w:pPr>
      <w:r>
        <w:t>Do not publish advisor-supplied deal terms as general market facts without validation and permission.</w:t>
      </w:r>
    </w:p>
    <w:p>
      <w:pPr>
        <w:pStyle w:val="ListBullet"/>
      </w:pPr>
      <w:r>
        <w:t>Do not imply independence or neutrality that is inconsistent with VYNE’s firm-paid compensation model.</w:t>
      </w:r>
    </w:p>
    <w:p>
      <w:pPr>
        <w:pStyle w:val="ListBullet"/>
      </w:pPr>
      <w:r>
        <w:t>Do not use AI-generated content without subject-matter review, sourcing and material original value.</w:t>
      </w:r>
    </w:p>
    <w:p>
      <w:pPr>
        <w:pStyle w:val="ListBullet"/>
      </w:pPr>
      <w:r>
        <w:t>Measure qualified conversions and citations, not only rankings or impressions.</w:t>
      </w:r>
    </w:p>
    <w:p>
      <w:pPr>
        <w:pStyle w:val="Heading1"/>
      </w:pPr>
      <w:r>
        <w:t>11  Security, Compliance and Data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Data class</w:t>
            </w:r>
          </w:p>
        </w:tc>
        <w:tc>
          <w:tcPr>
            <w:tcW w:type="dxa" w:w="352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Examples</w:t>
            </w:r>
          </w:p>
        </w:tc>
        <w:tc>
          <w:tcPr>
            <w:tcW w:type="dxa" w:w="417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Website treatment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Public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Articles, framework, sourced firm facts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Public and crawlable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Contact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Name, email, phone, firm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Encrypted form and CRM; limited access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Verification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CRD, professional role, current firm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Manual/automated verification with audit trail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Confidential business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T12, AUM, team economics, proposal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Secure portal and case-based access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Restricted book data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De-identified accounts, holdings, lending and product flags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Dedicated analytic environment; minimum necessary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Client PII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Names, addresses, account numbers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Avoid by design unless a reviewed use case makes it necessary</w:t>
            </w:r>
          </w:p>
        </w:tc>
      </w:tr>
    </w:tbl>
    <w:p>
      <w:pPr>
        <w:pStyle w:val="Heading2"/>
      </w:pPr>
      <w:r>
        <w:t>Nonnegotiable launch controls</w:t>
      </w:r>
    </w:p>
    <w:p>
      <w:pPr>
        <w:pStyle w:val="ListBullet"/>
      </w:pPr>
      <w:r>
        <w:t>Privacy policy and data inventory aligned to actual collection.</w:t>
      </w:r>
    </w:p>
    <w:p>
      <w:pPr>
        <w:pStyle w:val="ListBullet"/>
      </w:pPr>
      <w:r>
        <w:t>Secure form processing and multifactor authentication for administrative access.</w:t>
      </w:r>
    </w:p>
    <w:p>
      <w:pPr>
        <w:pStyle w:val="ListBullet"/>
      </w:pPr>
      <w:r>
        <w:t>Separate public website, CRM and sensitive analytic storage where practical.</w:t>
      </w:r>
    </w:p>
    <w:p>
      <w:pPr>
        <w:pStyle w:val="ListBullet"/>
      </w:pPr>
      <w:r>
        <w:t>Role-based access, logging, retention and deletion procedures.</w:t>
      </w:r>
    </w:p>
    <w:p>
      <w:pPr>
        <w:pStyle w:val="ListBullet"/>
      </w:pPr>
      <w:r>
        <w:t>Written incident response and vendor review.</w:t>
      </w:r>
    </w:p>
    <w:p>
      <w:pPr>
        <w:pStyle w:val="ListBullet"/>
      </w:pPr>
      <w:r>
        <w:t>Legal/compliance review of disclosures, firm-paid compensation language, assessments and firm profiles.</w:t>
      </w:r>
    </w:p>
    <w:p>
      <w:pPr>
        <w:pStyle w:val="ListBullet"/>
      </w:pPr>
      <w:r>
        <w:t>No production portability upload until controls and agreements are ready.</w:t>
      </w:r>
    </w:p>
    <w:p>
      <w:pPr>
        <w:pStyle w:val="Heading1"/>
      </w:pPr>
      <w:r>
        <w:t>12  MVP Sequence and Acceptance Criteria</w:t>
      </w:r>
    </w:p>
    <w:p>
      <w:pPr>
        <w:pStyle w:val="Heading2"/>
      </w:pPr>
      <w:r>
        <w:t>Build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Sprint</w:t>
            </w:r>
          </w:p>
        </w:tc>
        <w:tc>
          <w:tcPr>
            <w:tcW w:type="dxa" w:w="547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Build</w:t>
            </w:r>
          </w:p>
        </w:tc>
        <w:tc>
          <w:tcPr>
            <w:tcW w:type="dxa" w:w="31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Design system, navigation, homepage, Framework, About, FAQ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Credible institutional shell and clear trust position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Eight Questions assessment, result pages, CRM handoff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End-to-end anonymous and identified test passes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3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 Journey, Stay or Move, Enterprise Economics, Portability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Four cornerstone journeys are complete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4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Newsletter, Insights template, first 6-10 articles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Subscription and publication workflow operates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5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 directory template, public profile, deep-dive request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One to three quality test profiles, not mass pages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6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Offer review, compare firms and succession forms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High-intent routing, verification and secure-upload workflow defined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7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Analytics, accessibility, security, QA and launch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Acceptance criteria passed</w:t>
            </w:r>
          </w:p>
        </w:tc>
      </w:tr>
    </w:tbl>
    <w:p>
      <w:pPr>
        <w:pStyle w:val="Heading2"/>
      </w:pPr>
      <w:r>
        <w:t>Launch acceptance criteria</w:t>
      </w:r>
    </w:p>
    <w:p>
      <w:pPr>
        <w:pStyle w:val="ListBullet"/>
      </w:pPr>
      <w:r>
        <w:t>Every page has one clear user intent, direct answer and next step.</w:t>
      </w:r>
    </w:p>
    <w:p>
      <w:pPr>
        <w:pStyle w:val="ListBullet"/>
      </w:pPr>
      <w:r>
        <w:t>Assessment works on desktop and mobile, supports back navigation and produces consistent results.</w:t>
      </w:r>
    </w:p>
    <w:p>
      <w:pPr>
        <w:pStyle w:val="ListBullet"/>
      </w:pPr>
      <w:r>
        <w:t>Basic result is visible without contact capture.</w:t>
      </w:r>
    </w:p>
    <w:p>
      <w:pPr>
        <w:pStyle w:val="ListBullet"/>
      </w:pPr>
      <w:r>
        <w:t>Forms create the correct CRM record, consent log, owner and follow-up task.</w:t>
      </w:r>
    </w:p>
    <w:p>
      <w:pPr>
        <w:pStyle w:val="ListBullet"/>
      </w:pPr>
      <w:r>
        <w:t>No form accepts sensitive files unless it is the approved secure workflow.</w:t>
      </w:r>
    </w:p>
    <w:p>
      <w:pPr>
        <w:pStyle w:val="ListBullet"/>
      </w:pPr>
      <w:r>
        <w:t>No advisor can be submitted to a firm from a public form or automated rule.</w:t>
      </w:r>
    </w:p>
    <w:p>
      <w:pPr>
        <w:pStyle w:val="ListBullet"/>
      </w:pPr>
      <w:r>
        <w:t>All firm information is labeled, dated and reviewable.</w:t>
      </w:r>
    </w:p>
    <w:p>
      <w:pPr>
        <w:pStyle w:val="ListBullet"/>
      </w:pPr>
      <w:r>
        <w:t>Accessibility, performance, security and privacy reviews are complete.</w:t>
      </w:r>
    </w:p>
    <w:p>
      <w:pPr>
        <w:pStyle w:val="ListBullet"/>
      </w:pPr>
      <w:r>
        <w:t>A test advisor can move from search landing page to newsletter, assessment, conversation and CRM without duplicate or conflicting records.</w:t>
      </w:r>
    </w:p>
    <w:p>
      <w:pPr>
        <w:pStyle w:val="Heading2"/>
      </w:pPr>
      <w:r>
        <w:t>Explicitly deferred</w:t>
      </w:r>
    </w:p>
    <w:p>
      <w:pPr>
        <w:pStyle w:val="ListBullet"/>
      </w:pPr>
      <w:r>
        <w:t>Automated product-level portability calculation.</w:t>
      </w:r>
    </w:p>
    <w:p>
      <w:pPr>
        <w:pStyle w:val="ListBullet"/>
      </w:pPr>
      <w:r>
        <w:t>Public Continuity Network listings.</w:t>
      </w:r>
    </w:p>
    <w:p>
      <w:pPr>
        <w:pStyle w:val="ListBullet"/>
      </w:pPr>
      <w:r>
        <w:t>Self-service access to proprietary firm or deal data.</w:t>
      </w:r>
    </w:p>
    <w:p>
      <w:pPr>
        <w:pStyle w:val="ListBullet"/>
      </w:pPr>
      <w:r>
        <w:t>Automated advisor-to-firm submission.</w:t>
      </w:r>
    </w:p>
    <w:p>
      <w:pPr>
        <w:pStyle w:val="ListBullet"/>
      </w:pPr>
      <w:r>
        <w:t>Autonomous publishing or press announcements.</w:t>
      </w:r>
    </w:p>
    <w:p>
      <w:pPr>
        <w:pStyle w:val="ListBullet"/>
      </w:pPr>
      <w:r>
        <w:t>A full replacement for an established CRM before the workflow is proven.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Borders>
              <w:top w:val="single" w:sz="8" w:color="12263F"/>
              <w:left w:val="single" w:sz="8" w:color="12263F"/>
              <w:bottom w:val="single" w:sz="8" w:color="12263F"/>
              <w:right w:val="single" w:sz="8" w:color="12263F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2263F"/>
                <w:sz w:val="20"/>
              </w:rPr>
              <w:t>Neutral next decision</w:t>
            </w:r>
          </w:p>
          <w:p>
            <w:pPr>
              <w:spacing w:after="0"/>
            </w:pPr>
            <w:r>
              <w:rPr>
                <w:b w:val="0"/>
                <w:i w:val="0"/>
                <w:color w:val="1F252B"/>
                <w:sz w:val="19"/>
              </w:rPr>
              <w:t>Approve this specification only as an MVP. The next phase should be a content/copy deck and clickable website prototype, followed by usability testing with a small number of real advisors before production development.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570"/>
        <w:sz w:val="15"/>
      </w:rPr>
      <w:t xml:space="preserve">CONFIDENTIAL - FOR STRATEGIC PLANNING  |  </w:t>
    </w:r>
    <w:r>
      <w:rPr>
        <w:rFonts w:ascii="Aptos" w:hAnsi="Aptos"/>
        <w:color w:val="5C65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5" w:space="3" w:color="D5DBE3"/>
      </w:pBdr>
    </w:pPr>
    <w:r>
      <w:rPr>
        <w:b/>
        <w:i w:val="0"/>
        <w:color w:val="5C6570"/>
        <w:sz w:val="16"/>
      </w:rPr>
      <w:t>VYNE STRATEGIES  |  WEBSITE PRODUCT REQUIREMENTS &amp; WIREFRAMES  | 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26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6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C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403" w:right="403"/>
    </w:pPr>
    <w:rPr>
      <w:rFonts w:ascii="Aptos" w:hAnsi="Aptos"/>
      <w:i/>
      <w:color w:val="12263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search/docs/appearance/ai-features" TargetMode="External"/><Relationship Id="rId12" Type="http://schemas.openxmlformats.org/officeDocument/2006/relationships/hyperlink" Target="https://developers.google.com/search/docs/fundamentals/ai-optimization-guide" TargetMode="External"/><Relationship Id="rId13" Type="http://schemas.openxmlformats.org/officeDocument/2006/relationships/hyperlink" Target="https://developers.google.com/search/blog/2025/05/succeeding-in-ai-search" TargetMode="External"/><Relationship Id="rId14" Type="http://schemas.openxmlformats.org/officeDocument/2006/relationships/hyperlink" Target="https://developers.openai.com/api/docs/bots" TargetMode="External"/><Relationship Id="rId15" Type="http://schemas.openxmlformats.org/officeDocument/2006/relationships/hyperlink" Target="https://help.openai.com/en/articles/12627856-publishers-and-developers-faq" TargetMode="External"/><Relationship Id="rId16" Type="http://schemas.openxmlformats.org/officeDocument/2006/relationships/hyperlink" Target="https://blogs.bing.com/webmaster/February-2026/Introducing-AI-Performance-in-Bing-Webmaster-Tools-Public-Preview" TargetMode="External"/><Relationship Id="rId17" Type="http://schemas.openxmlformats.org/officeDocument/2006/relationships/hyperlink" Target="https://blogs.bing.com/search/June-2026/New-AI-Visibility-Insights-in-Bing-Webmaster-Tools-Intents-Topics-Citation-Share-Compare" TargetMode="External"/><Relationship Id="rId18" Type="http://schemas.openxmlformats.org/officeDocument/2006/relationships/hyperlink" Target="https://developers.google.com/search/docs/fundamentals/using-gen-ai-content" TargetMode="External"/><Relationship Id="rId19" Type="http://schemas.openxmlformats.org/officeDocument/2006/relationships/hyperlink" Target="https://www.linkedin.com/business/marketing/blog/financial-services" TargetMode="External"/><Relationship Id="rId20" Type="http://schemas.openxmlformats.org/officeDocument/2006/relationships/hyperlink" Target="https://www.linkedin.com/business/marketing/blog/targeting" TargetMode="External"/><Relationship Id="rId21" Type="http://schemas.openxmlformats.org/officeDocument/2006/relationships/hyperlink" Target="https://www.linkedin.com/business/marketing/blog/linkedin-ads/a-new-guide-how-top-prove-the-value-of-b2b-marketing" TargetMode="External"/><Relationship Id="rId22" Type="http://schemas.openxmlformats.org/officeDocument/2006/relationships/hyperlink" Target="https://spartan-advisory.com/" TargetMode="External"/><Relationship Id="rId23" Type="http://schemas.openxmlformats.org/officeDocument/2006/relationships/hyperlink" Target="https://www.diamond-consultants.com/" TargetMode="External"/><Relationship Id="rId24" Type="http://schemas.openxmlformats.org/officeDocument/2006/relationships/hyperlink" Target="https://www.bridgemarkstrategies.com/" TargetMode="External"/><Relationship Id="rId25" Type="http://schemas.openxmlformats.org/officeDocument/2006/relationships/hyperlink" Target="https://eliteconsultingpartners.com/" TargetMode="External"/><Relationship Id="rId26" Type="http://schemas.openxmlformats.org/officeDocument/2006/relationships/hyperlink" Target="https://fin.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