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Write a program which will help sales personnel determine the amount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charge customers for items purchased.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 program which will ask the user to enter the number of items purchased,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price of the item and the sales tax 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</w:t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Cost of Items</w:t>
        <w:tab/>
        <w:tab/>
        <w:tab/>
        <w:t xml:space="preserve">cost_of_items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 of Items</w:t>
        <w:tab/>
        <w:tab/>
        <w:t xml:space="preserve">number_of_items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Price of Item</w:t>
        <w:tab/>
        <w:tab/>
        <w:tab/>
        <w:t xml:space="preserve">price_of_item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Sales Tax</w:t>
        <w:tab/>
        <w:tab/>
        <w:tab/>
        <w:t xml:space="preserve">sales_tax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Tax as Decimal</w:t>
        <w:tab/>
        <w:tab/>
        <w:t xml:space="preserve">tax_decimal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Tax Rate</w:t>
        <w:tab/>
        <w:tab/>
        <w:tab/>
        <w:t xml:space="preserve">tax_rate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 Cost</w:t>
        <w:tab/>
        <w:tab/>
        <w:tab/>
        <w:t xml:space="preserve">total_cost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number_of_items;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price_of_item;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tax_rate;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Enter:"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"Number of items purchased: 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number_of_items;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"Price:==========================&gt;";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price_of_item;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"Sales Tax Rate: ================&gt;";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tax_rate;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cost_of_items = number_of_items * price_of_item;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tax_decimal = tax_rate /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sales_tax = cost_of_items * tax_decimal;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total_cost = cost_of_items + sales_tax;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"Cost of Items: " &lt;&lt; cost_of_items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"Sales Tax: " &lt;&lt; sales_tax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Amount Due: " &lt;&lt; total_cost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