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0A1" w14:textId="77777777" w:rsidR="005D378D" w:rsidRPr="00FF0551" w:rsidRDefault="005D378D" w:rsidP="005D378D">
      <w:pPr>
        <w:rPr>
          <w:rFonts w:ascii="Arial" w:hAnsi="Arial" w:cs="Arial"/>
          <w:b/>
          <w:bCs/>
          <w:sz w:val="18"/>
          <w:szCs w:val="18"/>
        </w:rPr>
      </w:pPr>
      <w:r w:rsidRPr="00FF0551">
        <w:rPr>
          <w:rFonts w:ascii="Arial" w:hAnsi="Arial" w:cs="Arial"/>
          <w:b/>
          <w:bCs/>
          <w:sz w:val="18"/>
          <w:szCs w:val="18"/>
        </w:rPr>
        <w:t>README</w:t>
      </w:r>
    </w:p>
    <w:p w14:paraId="33AA7C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E68B71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2448A35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MAZE3_preproc_iEEG.m</w:t>
      </w:r>
    </w:p>
    <w:p w14:paraId="1A76C41C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resampling, filtering line noise  </w:t>
      </w:r>
    </w:p>
    <w:p w14:paraId="594E2A22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6B3418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MAZE4_detect_SWR_MGS.m</w:t>
      </w:r>
    </w:p>
    <w:p w14:paraId="45E5B67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wrapper function to run ripple detection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</w:p>
    <w:p w14:paraId="189554E3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33E64CA7" w14:textId="2C753BA0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detect_SWR</w:t>
      </w:r>
      <w:r w:rsidR="00506DFB"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</w:p>
    <w:p w14:paraId="25176163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modified from </w:t>
      </w:r>
    </w:p>
    <w:p w14:paraId="0CFFC7B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detect_SWR_events_in_hippocampus.m [Yitzhak Norman] and </w:t>
      </w:r>
    </w:p>
    <w:p w14:paraId="4B9D8C8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SWR detection algorithm.</w:t>
      </w:r>
    </w:p>
    <w:p w14:paraId="7624D0B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after exclusion of electrical/muscular artifacts and interictal epileptic discharges (IEDs).</w:t>
      </w:r>
    </w:p>
    <w:p w14:paraId="7D68B74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The algorithm uses three main signals: </w:t>
      </w:r>
    </w:p>
    <w:p w14:paraId="354B154D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(1) hippocampal (CA1/subiculum) ripple band (70-180 Hz)</w:t>
      </w:r>
    </w:p>
    <w:p w14:paraId="1C7CF8F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(2) common average of all iEEG cahnnels (filtered between 70-180 Hz for control detection)</w:t>
      </w:r>
    </w:p>
    <w:p w14:paraId="016845A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(3) hippocampal IED band (25-60 Hz)</w:t>
      </w:r>
    </w:p>
    <w:p w14:paraId="1845897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</w:t>
      </w:r>
    </w:p>
    <w:p w14:paraId="3EB753A1" w14:textId="25EB43F9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ripples_detection_excluding_IED</w:t>
      </w:r>
      <w:r w:rsidR="00506DFB"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</w:p>
    <w:p w14:paraId="1A100BB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based on Stark et al. 2014 (Neuron) method.</w:t>
      </w:r>
    </w:p>
    <w:p w14:paraId="749E1A8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input:</w:t>
      </w:r>
    </w:p>
    <w:p w14:paraId="706CD64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signal = normalized squared bandpassed LFP signal from the hippocampus</w:t>
      </w:r>
    </w:p>
    <w:p w14:paraId="1A6654C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       (assuming sampling rate of 500Hz)</w:t>
      </w:r>
    </w:p>
    <w:p w14:paraId="62CEA25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BP = raw bandpass signal</w:t>
      </w:r>
    </w:p>
    <w:p w14:paraId="2C37CEB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 = corresponding time in sec</w:t>
      </w:r>
    </w:p>
    <w:p w14:paraId="7401D86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th = threshold in stdev [onset/offset peak]</w:t>
      </w:r>
    </w:p>
    <w:p w14:paraId="05D8FCA2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minDistance = in sec</w:t>
      </w:r>
    </w:p>
    <w:p w14:paraId="7060925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minRippleDuration = min ripple duration in Sec</w:t>
      </w:r>
    </w:p>
    <w:p w14:paraId="43DA017F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maxRippleDuration = max ripple duration in Sec</w:t>
      </w:r>
    </w:p>
    <w:p w14:paraId="1D78377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noise_ch = normalized squared bandpassed LFP signal from channels to exclude global artefacts identifed as rippples</w:t>
      </w:r>
    </w:p>
    <w:p w14:paraId="27F55B6D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IED_ch = normalized squared bandpassed LFP signal from channel to exclude IEDs that were identifed as rippples</w:t>
      </w:r>
    </w:p>
    <w:p w14:paraId="0AC1341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Fs = sampling rate</w:t>
      </w:r>
    </w:p>
    <w:p w14:paraId="30F8723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46422DE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output: </w:t>
      </w:r>
    </w:p>
    <w:p w14:paraId="73E7B7C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 = output table with ripple-timing and other features (start,</w:t>
      </w:r>
    </w:p>
    <w:p w14:paraId="1B833F3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peak, end, amplitude, etc.)</w:t>
      </w:r>
    </w:p>
    <w:p w14:paraId="151CF1A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ripples_stat = statistics of excluded events</w:t>
      </w:r>
    </w:p>
    <w:p w14:paraId="12706BB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7DE20F1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Author: Itzik Norman 15/12/17</w:t>
      </w:r>
    </w:p>
    <w:p w14:paraId="6469F8F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080EF4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7D683E92" w14:textId="0B1DCCE8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MAZE6_ER_RippleRate_psth.m</w:t>
      </w:r>
    </w:p>
    <w:p w14:paraId="233567B1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2D7C67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obtain event-related ripple rats using PSTH (centering bins around the</w:t>
      </w:r>
    </w:p>
    <w:p w14:paraId="3AE6BDC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the event of interest)</w:t>
      </w:r>
    </w:p>
    <w:p w14:paraId="410AFAE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D48E6B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0C87A36" w14:textId="5235B935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CB467B">
        <w:rPr>
          <w:rFonts w:ascii="Arial" w:hAnsi="Arial" w:cs="Arial"/>
          <w:sz w:val="18"/>
          <w:szCs w:val="18"/>
        </w:rPr>
        <w:t>MAZE7_erRR_traces.m</w:t>
      </w:r>
    </w:p>
    <w:p w14:paraId="36054122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Calculate </w:t>
      </w:r>
      <w:r w:rsidRPr="00CB467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grand-average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of ripple rates, shuffling procedure against a surrogate </w:t>
      </w:r>
    </w:p>
    <w:p w14:paraId="02A0953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658812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962D6B">
        <w:rPr>
          <w:rFonts w:ascii="Arial" w:hAnsi="Arial" w:cs="Arial"/>
          <w:sz w:val="18"/>
          <w:szCs w:val="18"/>
        </w:rPr>
        <w:t>MAZE9_SpectralDecomposition.m</w:t>
      </w:r>
    </w:p>
    <w:p w14:paraId="302C3E9A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run spectral decomposition</w:t>
      </w:r>
    </w:p>
    <w:p w14:paraId="2C6A76C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B5BB286" w14:textId="77777777" w:rsidR="005D378D" w:rsidRDefault="005D378D" w:rsidP="005D378D">
      <w:pPr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MAZE11_hpc_mpfc_master.m</w:t>
      </w:r>
    </w:p>
    <w:p w14:paraId="57DC6651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This code examines OFC oscill power at the time SWR occurs in HPC.</w:t>
      </w:r>
    </w:p>
    <w:p w14:paraId="3D4E0EA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by contrasting the SWR-locked LPF with non-SWR-locked LPF with matching time window size</w:t>
      </w:r>
    </w:p>
    <w:p w14:paraId="76945B8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statistical approach:</w:t>
      </w:r>
    </w:p>
    <w:p w14:paraId="34893658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channel-level **</w:t>
      </w:r>
    </w:p>
    <w:p w14:paraId="0EF6AD3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take OFC LFP +/= 200ms from HPC SWR peaks</w:t>
      </w:r>
    </w:p>
    <w:p w14:paraId="285F7890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generate 401ms-long non-swr segments from task duration LFP</w:t>
      </w:r>
    </w:p>
    <w:p w14:paraId="71A0E98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random selection of non-swr segs, same # as swr segs</w:t>
      </w:r>
    </w:p>
    <w:p w14:paraId="452BC93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generate channel-level t-maps for true and permuted data</w:t>
      </w:r>
    </w:p>
    <w:p w14:paraId="3BD42A4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group-level **</w:t>
      </w:r>
    </w:p>
    <w:p w14:paraId="556624E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run mixed-model regressions that</w:t>
      </w:r>
    </w:p>
    <w:p w14:paraId="4AA2A69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1) tests the t-value intercept</w:t>
      </w:r>
    </w:p>
    <w:p w14:paraId="5CDD74D9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2) includes (chan|subj)</w:t>
      </w:r>
    </w:p>
    <w:p w14:paraId="36D8970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on true t-maps and permuted t-maps</w:t>
      </w:r>
    </w:p>
    <w:p w14:paraId="2E27AEFB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Use regression results from permuted t-maps to determine</w:t>
      </w:r>
    </w:p>
    <w:p w14:paraId="4370A42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statistically significant intercept and cluster size</w:t>
      </w:r>
    </w:p>
    <w:p w14:paraId="5357601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A0F057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148A261F" w14:textId="77777777" w:rsidR="00330C1F" w:rsidRDefault="00330C1F"/>
    <w:sectPr w:rsidR="00330C1F" w:rsidSect="00F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MbE0MrSwMDQwNjdX0lEKTi0uzszPAykwqgUAbC2ONSwAAAA="/>
  </w:docVars>
  <w:rsids>
    <w:rsidRoot w:val="005D378D"/>
    <w:rsid w:val="00330C1F"/>
    <w:rsid w:val="004B0417"/>
    <w:rsid w:val="00506DFB"/>
    <w:rsid w:val="005D378D"/>
    <w:rsid w:val="008127F6"/>
    <w:rsid w:val="00A20B6C"/>
    <w:rsid w:val="00A210A7"/>
    <w:rsid w:val="00E40049"/>
    <w:rsid w:val="00EF4393"/>
    <w:rsid w:val="00F936A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D28"/>
  <w15:chartTrackingRefBased/>
  <w15:docId w15:val="{D04B9CA5-960B-4292-AADE-A9BFFCEB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8D"/>
    <w:pPr>
      <w:spacing w:after="0" w:line="240" w:lineRule="auto"/>
    </w:pPr>
    <w:rPr>
      <w:rFonts w:eastAsiaTheme="minorEastAsia"/>
      <w:sz w:val="24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2</cp:revision>
  <dcterms:created xsi:type="dcterms:W3CDTF">2025-05-21T23:48:00Z</dcterms:created>
  <dcterms:modified xsi:type="dcterms:W3CDTF">2025-05-21T23:56:00Z</dcterms:modified>
</cp:coreProperties>
</file>