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4A8F1" w14:textId="38033F4B" w:rsidR="00E72C3D" w:rsidRPr="00334BEE" w:rsidRDefault="00E72C3D" w:rsidP="00E72C3D">
      <w:pPr>
        <w:spacing w:after="0" w:line="240" w:lineRule="auto"/>
        <w:jc w:val="center"/>
        <w:rPr>
          <w:rFonts w:ascii="Bell MT" w:hAnsi="Bell MT" w:cs="Times New Roman"/>
          <w:b/>
          <w:bCs/>
          <w:sz w:val="28"/>
          <w:szCs w:val="28"/>
        </w:rPr>
      </w:pPr>
      <w:r w:rsidRPr="00334BEE">
        <w:rPr>
          <w:rFonts w:ascii="Bell MT" w:hAnsi="Bell MT" w:cs="Times New Roman"/>
          <w:b/>
          <w:bCs/>
          <w:sz w:val="28"/>
          <w:szCs w:val="28"/>
        </w:rPr>
        <w:t>Destierro en cuatro ángulos</w:t>
      </w:r>
    </w:p>
    <w:p w14:paraId="5B92AFC3" w14:textId="37FD79A4" w:rsidR="00D75478" w:rsidRDefault="00D75478" w:rsidP="00E72C3D">
      <w:pPr>
        <w:spacing w:after="0" w:line="240" w:lineRule="auto"/>
        <w:jc w:val="center"/>
        <w:rPr>
          <w:rFonts w:ascii="Bell MT" w:hAnsi="Bell MT" w:cs="Times New Roman"/>
        </w:rPr>
      </w:pPr>
      <w:r>
        <w:rPr>
          <w:rFonts w:ascii="Bell MT" w:hAnsi="Bell MT" w:cs="Times New Roman"/>
        </w:rPr>
        <w:t>Belén Juárez</w:t>
      </w:r>
    </w:p>
    <w:p w14:paraId="6DB83E8B" w14:textId="0076F661" w:rsidR="00E72C3D" w:rsidRDefault="00E72C3D" w:rsidP="00E72C3D">
      <w:pPr>
        <w:spacing w:after="0" w:line="240" w:lineRule="auto"/>
        <w:jc w:val="center"/>
        <w:rPr>
          <w:rFonts w:ascii="Bell MT" w:hAnsi="Bell MT" w:cs="Times New Roman"/>
        </w:rPr>
      </w:pPr>
      <w:r>
        <w:rPr>
          <w:rFonts w:ascii="Bell MT" w:hAnsi="Bell MT" w:cs="Times New Roman"/>
        </w:rPr>
        <w:t>Ed. Devenir. Madrid. 1999.</w:t>
      </w:r>
    </w:p>
    <w:p w14:paraId="701EFA06" w14:textId="02083044" w:rsidR="00E72C3D" w:rsidRDefault="00E72C3D" w:rsidP="00E72C3D">
      <w:pPr>
        <w:spacing w:after="0" w:line="240" w:lineRule="auto"/>
        <w:jc w:val="center"/>
        <w:rPr>
          <w:rFonts w:ascii="Bell MT" w:hAnsi="Bell MT" w:cs="Times New Roman"/>
          <w:b/>
          <w:bCs/>
          <w:sz w:val="28"/>
          <w:szCs w:val="28"/>
        </w:rPr>
      </w:pPr>
    </w:p>
    <w:p w14:paraId="79840C86" w14:textId="6F9FDFDC" w:rsidR="003C4B6E" w:rsidRPr="00334BEE" w:rsidRDefault="006A4E34" w:rsidP="00E72C3D">
      <w:pPr>
        <w:spacing w:after="0" w:line="240" w:lineRule="auto"/>
        <w:jc w:val="center"/>
        <w:rPr>
          <w:rFonts w:ascii="Bell MT" w:hAnsi="Bell MT" w:cs="Times New Roman"/>
          <w:b/>
          <w:bCs/>
          <w:sz w:val="24"/>
          <w:szCs w:val="24"/>
        </w:rPr>
      </w:pPr>
      <w:r w:rsidRPr="00334BEE">
        <w:rPr>
          <w:rFonts w:ascii="Bell MT" w:hAnsi="Bell MT" w:cs="Times New Roman"/>
          <w:b/>
          <w:bCs/>
          <w:noProof/>
          <w:sz w:val="28"/>
          <w:szCs w:val="28"/>
        </w:rPr>
        <mc:AlternateContent>
          <mc:Choice Requires="wps">
            <w:drawing>
              <wp:anchor distT="45720" distB="45720" distL="114300" distR="114300" simplePos="0" relativeHeight="251659264" behindDoc="0" locked="0" layoutInCell="1" allowOverlap="1" wp14:anchorId="7ACCDC02" wp14:editId="1E68F957">
                <wp:simplePos x="0" y="0"/>
                <wp:positionH relativeFrom="margin">
                  <wp:posOffset>3773805</wp:posOffset>
                </wp:positionH>
                <wp:positionV relativeFrom="paragraph">
                  <wp:posOffset>86995</wp:posOffset>
                </wp:positionV>
                <wp:extent cx="2011680" cy="2522220"/>
                <wp:effectExtent l="0" t="0" r="762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1680" cy="2522220"/>
                        </a:xfrm>
                        <a:prstGeom prst="rect">
                          <a:avLst/>
                        </a:prstGeom>
                        <a:solidFill>
                          <a:srgbClr val="FFFFFF"/>
                        </a:solidFill>
                        <a:ln w="9525">
                          <a:noFill/>
                          <a:miter lim="800000"/>
                          <a:headEnd/>
                          <a:tailEnd/>
                        </a:ln>
                      </wps:spPr>
                      <wps:txbx>
                        <w:txbxContent>
                          <w:p w14:paraId="1037A32B" w14:textId="3DB7C44E" w:rsidR="001C12CE" w:rsidRDefault="001C12CE">
                            <w:r>
                              <w:rPr>
                                <w:noProof/>
                              </w:rPr>
                              <w:drawing>
                                <wp:inline distT="0" distB="0" distL="0" distR="0" wp14:anchorId="4DF2BC00" wp14:editId="5B05FB1D">
                                  <wp:extent cx="1318260" cy="1959112"/>
                                  <wp:effectExtent l="190500" t="228600" r="186690" b="231775"/>
                                  <wp:docPr id="506262420" name="Imagen 1" descr="Imagen que contiene 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62420" name="Imagen 1" descr="Imagen que contiene Calendario&#10;&#10;El contenido generado por IA puede ser incorrecto."/>
                                          <pic:cNvPicPr/>
                                        </pic:nvPicPr>
                                        <pic:blipFill>
                                          <a:blip r:embed="rId4">
                                            <a:extLst>
                                              <a:ext uri="{28A0092B-C50C-407E-A947-70E740481C1C}">
                                                <a14:useLocalDpi xmlns:a14="http://schemas.microsoft.com/office/drawing/2010/main" val="0"/>
                                              </a:ext>
                                            </a:extLst>
                                          </a:blip>
                                          <a:stretch>
                                            <a:fillRect/>
                                          </a:stretch>
                                        </pic:blipFill>
                                        <pic:spPr>
                                          <a:xfrm>
                                            <a:off x="0" y="0"/>
                                            <a:ext cx="1324896" cy="1968974"/>
                                          </a:xfrm>
                                          <a:prstGeom prst="rect">
                                            <a:avLst/>
                                          </a:prstGeom>
                                          <a:effectLst>
                                            <a:outerShdw blurRad="127000" sx="110000" sy="110000" algn="ctr" rotWithShape="0">
                                              <a:prstClr val="black">
                                                <a:alpha val="40000"/>
                                              </a:prstClr>
                                            </a:outerShdw>
                                          </a:effec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ACCDC02" id="_x0000_t202" coordsize="21600,21600" o:spt="202" path="m,l,21600r21600,l21600,xe">
                <v:stroke joinstyle="miter"/>
                <v:path gradientshapeok="t" o:connecttype="rect"/>
              </v:shapetype>
              <v:shape id="Cuadro de texto 2" o:spid="_x0000_s1026" type="#_x0000_t202" style="position:absolute;left:0;text-align:left;margin-left:297.15pt;margin-top:6.85pt;width:158.4pt;height:198.6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" stroked="f">
                <v:textbox>
                  <w:txbxContent>
                    <w:p w14:paraId="1037A32B" w14:textId="3DB7C44E" w:rsidR="001C12CE" w:rsidRDefault="001C12CE">
                      <w:r>
                        <w:rPr>
                          <w:noProof/>
                        </w:rPr>
                        <w:drawing>
                          <wp:inline distT="0" distB="0" distL="0" distR="0" wp14:anchorId="4DF2BC00" wp14:editId="5B05FB1D">
                            <wp:extent cx="1318260" cy="1959112"/>
                            <wp:effectExtent l="190500" t="228600" r="186690" b="231775"/>
                            <wp:docPr id="506262420" name="Imagen 1" descr="Imagen que contiene 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62420" name="Imagen 1" descr="Imagen que contiene Calendario&#10;&#10;El contenido generado por IA puede ser incorrecto."/>
                                    <pic:cNvPicPr/>
                                  </pic:nvPicPr>
                                  <pic:blipFill>
                                    <a:blip r:embed="rId4">
                                      <a:extLst>
                                        <a:ext uri="{28A0092B-C50C-407E-A947-70E740481C1C}">
                                          <a14:useLocalDpi xmlns:a14="http://schemas.microsoft.com/office/drawing/2010/main" val="0"/>
                                        </a:ext>
                                      </a:extLst>
                                    </a:blip>
                                    <a:stretch>
                                      <a:fillRect/>
                                    </a:stretch>
                                  </pic:blipFill>
                                  <pic:spPr>
                                    <a:xfrm>
                                      <a:off x="0" y="0"/>
                                      <a:ext cx="1324896" cy="1968974"/>
                                    </a:xfrm>
                                    <a:prstGeom prst="rect">
                                      <a:avLst/>
                                    </a:prstGeom>
                                    <a:effectLst>
                                      <a:outerShdw blurRad="127000" sx="110000" sy="110000" algn="ctr" rotWithShape="0">
                                        <a:prstClr val="black">
                                          <a:alpha val="40000"/>
                                        </a:prstClr>
                                      </a:outerShdw>
                                    </a:effectLst>
                                  </pic:spPr>
                                </pic:pic>
                              </a:graphicData>
                            </a:graphic>
                          </wp:inline>
                        </w:drawing>
                      </w:r>
                    </w:p>
                  </w:txbxContent>
                </v:textbox>
                <w10:wrap type="square" anchorx="margin"/>
              </v:shape>
            </w:pict>
          </mc:Fallback>
        </mc:AlternateContent>
      </w:r>
      <w:r w:rsidR="00B12B22" w:rsidRPr="00334BEE">
        <w:rPr>
          <w:rFonts w:ascii="Bell MT" w:hAnsi="Bell MT" w:cs="Times New Roman"/>
          <w:b/>
          <w:bCs/>
          <w:sz w:val="24"/>
          <w:szCs w:val="24"/>
        </w:rPr>
        <w:t xml:space="preserve">Un </w:t>
      </w:r>
      <w:proofErr w:type="spellStart"/>
      <w:r w:rsidR="00B12B22" w:rsidRPr="00334BEE">
        <w:rPr>
          <w:rFonts w:ascii="Bell MT" w:hAnsi="Bell MT" w:cs="Times New Roman"/>
          <w:b/>
          <w:bCs/>
          <w:sz w:val="24"/>
          <w:szCs w:val="24"/>
        </w:rPr>
        <w:t>mandala</w:t>
      </w:r>
      <w:proofErr w:type="spellEnd"/>
      <w:r w:rsidR="00B12B22" w:rsidRPr="00334BEE">
        <w:rPr>
          <w:rFonts w:ascii="Bell MT" w:hAnsi="Bell MT" w:cs="Times New Roman"/>
          <w:b/>
          <w:bCs/>
          <w:sz w:val="24"/>
          <w:szCs w:val="24"/>
        </w:rPr>
        <w:t xml:space="preserve"> de libro</w:t>
      </w:r>
    </w:p>
    <w:p w14:paraId="6A6D0DBA" w14:textId="3DE13DAF" w:rsidR="00E72C3D" w:rsidRPr="00334BEE" w:rsidRDefault="00B12B22" w:rsidP="00E72C3D">
      <w:pPr>
        <w:spacing w:after="0" w:line="240" w:lineRule="auto"/>
        <w:jc w:val="center"/>
        <w:rPr>
          <w:rFonts w:ascii="Bell MT" w:hAnsi="Bell MT" w:cs="Times New Roman"/>
        </w:rPr>
      </w:pPr>
      <w:r w:rsidRPr="00334BEE">
        <w:rPr>
          <w:rFonts w:ascii="Bell MT" w:hAnsi="Bell MT" w:cs="Times New Roman"/>
        </w:rPr>
        <w:t>Antonio Enrique</w:t>
      </w:r>
    </w:p>
    <w:p w14:paraId="231B86F7" w14:textId="23C25799" w:rsidR="00B12B22" w:rsidRDefault="00B12B22" w:rsidP="00E72C3D">
      <w:pPr>
        <w:spacing w:after="0" w:line="240" w:lineRule="auto"/>
        <w:jc w:val="center"/>
        <w:rPr>
          <w:rFonts w:ascii="Bell MT" w:hAnsi="Bell MT" w:cs="Times New Roman"/>
        </w:rPr>
      </w:pPr>
      <w:r w:rsidRPr="00B12B22">
        <w:rPr>
          <w:rFonts w:ascii="Bell MT" w:hAnsi="Bell MT" w:cs="Times New Roman"/>
        </w:rPr>
        <w:t xml:space="preserve">Turia </w:t>
      </w:r>
      <w:proofErr w:type="spellStart"/>
      <w:r w:rsidRPr="00B12B22">
        <w:rPr>
          <w:rFonts w:ascii="Bell MT" w:hAnsi="Bell MT" w:cs="Times New Roman"/>
        </w:rPr>
        <w:t>nº</w:t>
      </w:r>
      <w:proofErr w:type="spellEnd"/>
      <w:r w:rsidRPr="00B12B22">
        <w:rPr>
          <w:rFonts w:ascii="Bell MT" w:hAnsi="Bell MT" w:cs="Times New Roman"/>
        </w:rPr>
        <w:t xml:space="preserve"> 53. Junio</w:t>
      </w:r>
      <w:r w:rsidR="00334BEE">
        <w:rPr>
          <w:rFonts w:ascii="Bell MT" w:hAnsi="Bell MT" w:cs="Times New Roman"/>
        </w:rPr>
        <w:t>,</w:t>
      </w:r>
      <w:r w:rsidRPr="00B12B22">
        <w:rPr>
          <w:rFonts w:ascii="Bell MT" w:hAnsi="Bell MT" w:cs="Times New Roman"/>
        </w:rPr>
        <w:t xml:space="preserve"> 2000</w:t>
      </w:r>
    </w:p>
    <w:p w14:paraId="3FFC7082" w14:textId="77777777" w:rsidR="00E72C3D" w:rsidRPr="00B12B22" w:rsidRDefault="00E72C3D" w:rsidP="00E72C3D">
      <w:pPr>
        <w:spacing w:after="0" w:line="240" w:lineRule="auto"/>
        <w:jc w:val="center"/>
        <w:rPr>
          <w:rFonts w:ascii="Bell MT" w:hAnsi="Bell MT" w:cs="Times New Roman"/>
        </w:rPr>
      </w:pPr>
    </w:p>
    <w:p w14:paraId="5BFD3A33" w14:textId="77777777" w:rsidR="001C12CE" w:rsidRDefault="001C12CE" w:rsidP="006D3F45">
      <w:pPr>
        <w:jc w:val="both"/>
        <w:rPr>
          <w:rFonts w:ascii="Bell MT" w:hAnsi="Bell MT" w:cs="Times New Roman"/>
        </w:rPr>
      </w:pPr>
    </w:p>
    <w:p w14:paraId="74A800FC" w14:textId="77777777" w:rsidR="001C12CE" w:rsidRDefault="001C12CE" w:rsidP="006D3F45">
      <w:pPr>
        <w:jc w:val="both"/>
        <w:rPr>
          <w:rFonts w:ascii="Bell MT" w:hAnsi="Bell MT" w:cs="Times New Roman"/>
        </w:rPr>
      </w:pPr>
    </w:p>
    <w:p w14:paraId="2AFE5345" w14:textId="1CAEB023" w:rsidR="00774D14" w:rsidRDefault="00B12B22" w:rsidP="001C12CE">
      <w:pPr>
        <w:ind w:firstLine="284"/>
        <w:jc w:val="both"/>
        <w:rPr>
          <w:rFonts w:ascii="Bell MT" w:hAnsi="Bell MT" w:cs="Times New Roman"/>
        </w:rPr>
      </w:pPr>
      <w:r w:rsidRPr="00B12B22">
        <w:rPr>
          <w:rFonts w:ascii="Bell MT" w:hAnsi="Bell MT" w:cs="Times New Roman"/>
        </w:rPr>
        <w:t>Posee cuatro partes, acogidas a las materias cósmicas</w:t>
      </w:r>
      <w:r>
        <w:rPr>
          <w:rFonts w:ascii="Bell MT" w:hAnsi="Bell MT" w:cs="Times New Roman"/>
        </w:rPr>
        <w:t>, y cada una de estas partes -tierra, agua, aire y fuego, por este orden-</w:t>
      </w:r>
      <w:r w:rsidR="0078636F">
        <w:rPr>
          <w:rFonts w:ascii="Bell MT" w:hAnsi="Bell MT" w:cs="Times New Roman"/>
        </w:rPr>
        <w:t xml:space="preserve"> acoge a su vez doce poemas, titulados siempre lo mismo e igualmente distribuidos en análogo orden. El libro, así, rueda sobre sí mismo y se desplaza en elipse: posee los ejes de rotación (en sus poemas) y de traslación (las partes </w:t>
      </w:r>
      <w:r w:rsidR="008C50B3">
        <w:rPr>
          <w:rFonts w:ascii="Bell MT" w:hAnsi="Bell MT" w:cs="Times New Roman"/>
        </w:rPr>
        <w:t xml:space="preserve">en que </w:t>
      </w:r>
      <w:r w:rsidR="0078636F">
        <w:rPr>
          <w:rFonts w:ascii="Bell MT" w:hAnsi="Bell MT" w:cs="Times New Roman"/>
        </w:rPr>
        <w:t>éstos se vertebran</w:t>
      </w:r>
      <w:r w:rsidR="0027001B">
        <w:rPr>
          <w:rFonts w:ascii="Bell MT" w:hAnsi="Bell MT" w:cs="Times New Roman"/>
        </w:rPr>
        <w:t xml:space="preserve">). Ahora bien, ¿en torno a qué idea o ideas oscila y se mueve este </w:t>
      </w:r>
      <w:r w:rsidR="0027001B" w:rsidRPr="008C50B3">
        <w:rPr>
          <w:rFonts w:ascii="Bell MT" w:hAnsi="Bell MT" w:cs="Times New Roman"/>
          <w:i/>
          <w:iCs/>
        </w:rPr>
        <w:t>Destierro e</w:t>
      </w:r>
      <w:r w:rsidR="008C50B3">
        <w:rPr>
          <w:rFonts w:ascii="Bell MT" w:hAnsi="Bell MT" w:cs="Times New Roman"/>
          <w:i/>
          <w:iCs/>
        </w:rPr>
        <w:t>n</w:t>
      </w:r>
      <w:r w:rsidR="0027001B" w:rsidRPr="008C50B3">
        <w:rPr>
          <w:rFonts w:ascii="Bell MT" w:hAnsi="Bell MT" w:cs="Times New Roman"/>
          <w:i/>
          <w:iCs/>
        </w:rPr>
        <w:t xml:space="preserve"> cuatro ángulos</w:t>
      </w:r>
      <w:r w:rsidR="0027001B">
        <w:rPr>
          <w:rFonts w:ascii="Bell MT" w:hAnsi="Bell MT" w:cs="Times New Roman"/>
        </w:rPr>
        <w:t>, orbital y planetario? El tiempo y la desintegración de todo lo viviente, la inutilidad de las pasiones, la condición de exilio del ser humano, la tentación de la violencia, la radical ineptitud para el gozo</w:t>
      </w:r>
      <w:r w:rsidR="0094679F">
        <w:rPr>
          <w:rFonts w:ascii="Bell MT" w:hAnsi="Bell MT" w:cs="Times New Roman"/>
        </w:rPr>
        <w:t>,</w:t>
      </w:r>
      <w:r w:rsidR="0027001B">
        <w:rPr>
          <w:rFonts w:ascii="Bell MT" w:hAnsi="Bell MT" w:cs="Times New Roman"/>
        </w:rPr>
        <w:t xml:space="preserve"> constituyen algunos de sus temas recurrentes. Los ejes, sin embargo, en torno a los cuales gira esta gran manzana del mundo transfigurada en libro, no son otros que la Nada y su enmascaramiento -contingente, banal- en la Vida. Estamos, pues, ante un texto iniciático: lo que se ve (y leemos) es símbolo de lo invisible, su forma transitoria. Y no es nada frecuente encontrar un </w:t>
      </w:r>
      <w:proofErr w:type="gramStart"/>
      <w:r w:rsidR="0027001B">
        <w:rPr>
          <w:rFonts w:ascii="Bell MT" w:hAnsi="Bell MT" w:cs="Times New Roman"/>
        </w:rPr>
        <w:t>libro</w:t>
      </w:r>
      <w:proofErr w:type="gramEnd"/>
      <w:r w:rsidR="0027001B">
        <w:rPr>
          <w:rFonts w:ascii="Bell MT" w:hAnsi="Bell MT" w:cs="Times New Roman"/>
        </w:rPr>
        <w:t xml:space="preserve"> así como ópera prima. Su autora, Belén Juárez, nació en París en 1965. Vive en Granada. Es, también pintora y traductora francesa</w:t>
      </w:r>
      <w:r w:rsidR="00774D14">
        <w:rPr>
          <w:rFonts w:ascii="Bell MT" w:hAnsi="Bell MT" w:cs="Times New Roman"/>
        </w:rPr>
        <w:t>, notoria y selectiva, corre a la par del espíritu de esa cultura, consistente en establecer un orden -estético, vital, mental- entre lo disperso; articular</w:t>
      </w:r>
      <w:r w:rsidR="0094679F">
        <w:rPr>
          <w:rFonts w:ascii="Bell MT" w:hAnsi="Bell MT" w:cs="Times New Roman"/>
        </w:rPr>
        <w:t>,</w:t>
      </w:r>
      <w:r w:rsidR="00774D14">
        <w:rPr>
          <w:rFonts w:ascii="Bell MT" w:hAnsi="Bell MT" w:cs="Times New Roman"/>
        </w:rPr>
        <w:t xml:space="preserve"> en definitiva, lo visible en lo metafísico. </w:t>
      </w:r>
    </w:p>
    <w:p w14:paraId="024ED228" w14:textId="11A552D5" w:rsidR="00B12B22" w:rsidRDefault="00774D14" w:rsidP="001C12CE">
      <w:pPr>
        <w:ind w:firstLine="284"/>
        <w:jc w:val="both"/>
        <w:rPr>
          <w:rFonts w:ascii="Bell MT" w:hAnsi="Bell MT" w:cs="Tahoma"/>
        </w:rPr>
      </w:pPr>
      <w:r>
        <w:rPr>
          <w:rFonts w:ascii="Bell MT" w:hAnsi="Bell MT" w:cs="Times New Roman"/>
        </w:rPr>
        <w:t xml:space="preserve">Libro, pues, así -digámoslo ya: </w:t>
      </w:r>
      <w:proofErr w:type="spellStart"/>
      <w:r>
        <w:rPr>
          <w:rFonts w:ascii="Bell MT" w:hAnsi="Bell MT" w:cs="Times New Roman"/>
        </w:rPr>
        <w:t>mandálico</w:t>
      </w:r>
      <w:proofErr w:type="spellEnd"/>
      <w:r>
        <w:rPr>
          <w:rFonts w:ascii="Bell MT" w:hAnsi="Bell MT" w:cs="Times New Roman"/>
        </w:rPr>
        <w:t>, estático y cinético simultáneamente-, admite el caleidoscopio de dos lecturas distintas: diacrónica</w:t>
      </w:r>
      <w:r w:rsidR="006D3F45">
        <w:rPr>
          <w:rFonts w:ascii="Bell MT" w:hAnsi="Bell MT" w:cs="Times New Roman"/>
        </w:rPr>
        <w:t xml:space="preserve"> o vertical (por partes, de primera a cuarta) y sincrónica y horizontal (cada poema en sus cuatro tiempos).  Me atrevo a sugerir esta última, como más esclarecedora. Si de este modo</w:t>
      </w:r>
      <w:r w:rsidR="00846214">
        <w:rPr>
          <w:rFonts w:ascii="Bell MT" w:hAnsi="Bell MT" w:cs="Times New Roman"/>
        </w:rPr>
        <w:t xml:space="preserve"> lo hacemos, podremos advertir no sólo la graduación de una misma</w:t>
      </w:r>
      <w:r w:rsidR="0078636F">
        <w:rPr>
          <w:rFonts w:ascii="Bell MT" w:hAnsi="Bell MT" w:cs="Times New Roman"/>
        </w:rPr>
        <w:t xml:space="preserve"> </w:t>
      </w:r>
      <w:r w:rsidR="001A2418">
        <w:rPr>
          <w:rFonts w:ascii="Bell MT" w:hAnsi="Bell MT" w:cs="Times New Roman"/>
        </w:rPr>
        <w:t xml:space="preserve">idea rectora a través de cuatro tonalidades diferentes, sino la </w:t>
      </w:r>
      <w:proofErr w:type="spellStart"/>
      <w:r w:rsidR="001A2418">
        <w:rPr>
          <w:rFonts w:ascii="Bell MT" w:hAnsi="Bell MT" w:cs="Times New Roman"/>
        </w:rPr>
        <w:t>esferidad</w:t>
      </w:r>
      <w:proofErr w:type="spellEnd"/>
      <w:r w:rsidR="001A2418">
        <w:rPr>
          <w:rFonts w:ascii="Bell MT" w:hAnsi="Bell MT" w:cs="Times New Roman"/>
        </w:rPr>
        <w:t xml:space="preserve"> externa, su unidad de conjunto, su densidad extraordinaria. Bien evidente resalta que cada poema, inserto en cada una de las cuatro secciones, actúa a semejanza de un hueco en el ensamblaje de una rueda con otra, a cuyo movimiento se impulsan las restantes, en esta maquinaria tan terrenal como celeste; de hecho</w:t>
      </w:r>
      <w:r w:rsidR="00845524">
        <w:rPr>
          <w:rFonts w:ascii="Bell MT" w:hAnsi="Bell MT" w:cs="Times New Roman"/>
        </w:rPr>
        <w:t>, unos mismos sintagmas (</w:t>
      </w:r>
      <w:r w:rsidR="00845524">
        <w:rPr>
          <w:rFonts w:ascii="Tahoma" w:hAnsi="Tahoma" w:cs="Tahoma"/>
        </w:rPr>
        <w:t>«</w:t>
      </w:r>
      <w:r w:rsidR="00845524">
        <w:rPr>
          <w:rFonts w:ascii="Bell MT" w:hAnsi="Bell MT" w:cs="Times New Roman"/>
        </w:rPr>
        <w:t>sandalias del pescador</w:t>
      </w:r>
      <w:r w:rsidR="00AA16B4">
        <w:rPr>
          <w:rFonts w:ascii="Tahoma" w:hAnsi="Tahoma" w:cs="Tahoma"/>
        </w:rPr>
        <w:t>»</w:t>
      </w:r>
      <w:r w:rsidR="00845524">
        <w:rPr>
          <w:rFonts w:ascii="Bell MT" w:hAnsi="Bell MT" w:cs="Times New Roman"/>
        </w:rPr>
        <w:t xml:space="preserve">, </w:t>
      </w:r>
      <w:r w:rsidR="00845524">
        <w:rPr>
          <w:rFonts w:ascii="Tahoma" w:hAnsi="Tahoma" w:cs="Tahoma"/>
        </w:rPr>
        <w:t>«</w:t>
      </w:r>
      <w:r w:rsidR="00845524">
        <w:rPr>
          <w:rFonts w:ascii="Bell MT" w:hAnsi="Bell MT" w:cs="Times New Roman"/>
        </w:rPr>
        <w:t>trono de la poca vergüenza</w:t>
      </w:r>
      <w:r w:rsidR="00AA16B4">
        <w:rPr>
          <w:rFonts w:ascii="Tahoma" w:hAnsi="Tahoma" w:cs="Tahoma"/>
        </w:rPr>
        <w:t>»</w:t>
      </w:r>
      <w:r w:rsidR="00845524">
        <w:rPr>
          <w:rFonts w:ascii="Bell MT" w:hAnsi="Bell MT" w:cs="Times New Roman"/>
        </w:rPr>
        <w:t xml:space="preserve">, </w:t>
      </w:r>
      <w:r w:rsidR="00845524">
        <w:rPr>
          <w:rFonts w:ascii="Tahoma" w:hAnsi="Tahoma" w:cs="Tahoma"/>
        </w:rPr>
        <w:t>«</w:t>
      </w:r>
      <w:r w:rsidR="00845524">
        <w:rPr>
          <w:rFonts w:ascii="Bell MT" w:hAnsi="Bell MT" w:cs="Times New Roman"/>
        </w:rPr>
        <w:t>morder los antebrazos</w:t>
      </w:r>
      <w:r w:rsidR="00AA16B4">
        <w:rPr>
          <w:rFonts w:ascii="Tahoma" w:hAnsi="Tahoma" w:cs="Tahoma"/>
        </w:rPr>
        <w:t>»,</w:t>
      </w:r>
      <w:r w:rsidR="00845524">
        <w:rPr>
          <w:rFonts w:ascii="Bell MT" w:hAnsi="Bell MT" w:cs="Times New Roman"/>
        </w:rPr>
        <w:t xml:space="preserve">  </w:t>
      </w:r>
      <w:r w:rsidR="00AA16B4">
        <w:rPr>
          <w:rFonts w:ascii="Tahoma" w:hAnsi="Tahoma" w:cs="Tahoma"/>
        </w:rPr>
        <w:t>«</w:t>
      </w:r>
      <w:r w:rsidR="00AA16B4">
        <w:rPr>
          <w:rFonts w:ascii="Bell MT" w:hAnsi="Bell MT" w:cs="Times New Roman"/>
        </w:rPr>
        <w:t>cuerpos hermosos y no tan hermosos</w:t>
      </w:r>
      <w:r w:rsidR="00AA16B4">
        <w:rPr>
          <w:rFonts w:ascii="Tahoma" w:hAnsi="Tahoma" w:cs="Tahoma"/>
        </w:rPr>
        <w:t>»</w:t>
      </w:r>
      <w:r w:rsidR="00AA16B4">
        <w:rPr>
          <w:rFonts w:ascii="Bell MT" w:hAnsi="Bell MT" w:cs="Times New Roman"/>
        </w:rPr>
        <w:t xml:space="preserve">, </w:t>
      </w:r>
      <w:proofErr w:type="spellStart"/>
      <w:r w:rsidR="00AA16B4">
        <w:rPr>
          <w:rFonts w:ascii="Bell MT" w:hAnsi="Bell MT" w:cs="Times New Roman"/>
        </w:rPr>
        <w:t>etc</w:t>
      </w:r>
      <w:proofErr w:type="spellEnd"/>
      <w:r w:rsidR="00AA16B4">
        <w:rPr>
          <w:rFonts w:ascii="Bell MT" w:hAnsi="Bell MT" w:cs="Times New Roman"/>
        </w:rPr>
        <w:t>)</w:t>
      </w:r>
      <w:r w:rsidR="00845524">
        <w:rPr>
          <w:rFonts w:ascii="Bell MT" w:hAnsi="Bell MT" w:cs="Times New Roman"/>
        </w:rPr>
        <w:t xml:space="preserve"> </w:t>
      </w:r>
      <w:r w:rsidR="00AA16B4">
        <w:rPr>
          <w:rFonts w:ascii="Bell MT" w:hAnsi="Bell MT" w:cs="Times New Roman"/>
        </w:rPr>
        <w:t>varían su posición de poema a poema igualmente titulados, en un movimiento i</w:t>
      </w:r>
      <w:r w:rsidR="008C50B3">
        <w:rPr>
          <w:rFonts w:ascii="Bell MT" w:hAnsi="Bell MT" w:cs="Times New Roman"/>
        </w:rPr>
        <w:t>m</w:t>
      </w:r>
      <w:r w:rsidR="00AA16B4">
        <w:rPr>
          <w:rFonts w:ascii="Bell MT" w:hAnsi="Bell MT" w:cs="Times New Roman"/>
        </w:rPr>
        <w:t xml:space="preserve">perceptible pero real, igual que las estrellas de magnitud semejante en un cielo nocturno. Quiero decir, existe un tiempo mental dentro de un orden cronológico: una prehistoria sísmica, correspondiente al tránsito de la larva al homo </w:t>
      </w:r>
      <w:proofErr w:type="spellStart"/>
      <w:r w:rsidR="00AA16B4">
        <w:rPr>
          <w:rFonts w:ascii="Bell MT" w:hAnsi="Bell MT" w:cs="Times New Roman"/>
        </w:rPr>
        <w:t>erectus</w:t>
      </w:r>
      <w:proofErr w:type="spellEnd"/>
      <w:r w:rsidR="00AA16B4">
        <w:rPr>
          <w:rFonts w:ascii="Bell MT" w:hAnsi="Bell MT" w:cs="Times New Roman"/>
        </w:rPr>
        <w:t xml:space="preserve"> (</w:t>
      </w:r>
      <w:r w:rsidR="00AA16B4">
        <w:rPr>
          <w:rFonts w:ascii="Tahoma" w:hAnsi="Tahoma" w:cs="Tahoma"/>
        </w:rPr>
        <w:t>«</w:t>
      </w:r>
      <w:r w:rsidR="00AA16B4">
        <w:rPr>
          <w:rFonts w:ascii="Bell MT" w:hAnsi="Bell MT" w:cs="Times New Roman"/>
        </w:rPr>
        <w:t>Me declaro invisible</w:t>
      </w:r>
      <w:r w:rsidR="00AA16B4">
        <w:rPr>
          <w:rFonts w:ascii="Tahoma" w:hAnsi="Tahoma" w:cs="Tahoma"/>
        </w:rPr>
        <w:t>»</w:t>
      </w:r>
      <w:r w:rsidR="00AA16B4">
        <w:rPr>
          <w:rFonts w:ascii="Bell MT" w:hAnsi="Bell MT" w:cs="Times New Roman"/>
        </w:rPr>
        <w:t xml:space="preserve">, </w:t>
      </w:r>
      <w:r w:rsidR="00AA16B4">
        <w:rPr>
          <w:rFonts w:ascii="Tahoma" w:hAnsi="Tahoma" w:cs="Tahoma"/>
        </w:rPr>
        <w:t>«</w:t>
      </w:r>
      <w:r w:rsidR="00AA16B4">
        <w:rPr>
          <w:rFonts w:ascii="Bell MT" w:hAnsi="Bell MT" w:cs="Times New Roman"/>
        </w:rPr>
        <w:t>Es necesaria la guerra</w:t>
      </w:r>
      <w:r w:rsidR="00AA16B4">
        <w:rPr>
          <w:rFonts w:ascii="Tahoma" w:hAnsi="Tahoma" w:cs="Tahoma"/>
        </w:rPr>
        <w:t>»</w:t>
      </w:r>
      <w:r w:rsidR="00AA16B4">
        <w:rPr>
          <w:rFonts w:ascii="Bell MT" w:hAnsi="Bell MT" w:cs="Times New Roman"/>
        </w:rPr>
        <w:t xml:space="preserve">, </w:t>
      </w:r>
      <w:r w:rsidR="00AA16B4">
        <w:rPr>
          <w:rFonts w:ascii="Tahoma" w:hAnsi="Tahoma" w:cs="Tahoma"/>
        </w:rPr>
        <w:t>«</w:t>
      </w:r>
      <w:r w:rsidR="00AA16B4">
        <w:rPr>
          <w:rFonts w:ascii="Bell MT" w:hAnsi="Bell MT" w:cs="Times New Roman"/>
        </w:rPr>
        <w:t>En Altamira</w:t>
      </w:r>
      <w:r w:rsidR="00AA16B4">
        <w:rPr>
          <w:rFonts w:ascii="Tahoma" w:hAnsi="Tahoma" w:cs="Tahoma"/>
        </w:rPr>
        <w:t>»</w:t>
      </w:r>
      <w:r w:rsidR="00AA16B4">
        <w:rPr>
          <w:rFonts w:ascii="Bell MT" w:hAnsi="Bell MT" w:cs="Tahoma"/>
        </w:rPr>
        <w:t>; una era de mitos</w:t>
      </w:r>
      <w:r w:rsidR="00B55D7A">
        <w:rPr>
          <w:rFonts w:ascii="Bell MT" w:hAnsi="Bell MT" w:cs="Tahoma"/>
        </w:rPr>
        <w:t>,</w:t>
      </w:r>
      <w:r w:rsidR="00AA16B4">
        <w:rPr>
          <w:rFonts w:ascii="Bell MT" w:hAnsi="Bell MT" w:cs="Tahoma"/>
        </w:rPr>
        <w:t xml:space="preserve"> previa al establecimiento de la Ley (</w:t>
      </w:r>
      <w:r w:rsidR="001E3CDF">
        <w:rPr>
          <w:rFonts w:ascii="Tahoma" w:hAnsi="Tahoma" w:cs="Tahoma"/>
        </w:rPr>
        <w:t>«</w:t>
      </w:r>
      <w:r w:rsidR="00AA16B4">
        <w:rPr>
          <w:rFonts w:ascii="Bell MT" w:hAnsi="Bell MT" w:cs="Tahoma"/>
        </w:rPr>
        <w:t>Tiempo de castidad</w:t>
      </w:r>
      <w:r w:rsidR="001E3CDF">
        <w:rPr>
          <w:rFonts w:ascii="Tahoma" w:hAnsi="Tahoma" w:cs="Tahoma"/>
        </w:rPr>
        <w:t>»</w:t>
      </w:r>
      <w:r w:rsidR="00AA16B4">
        <w:rPr>
          <w:rFonts w:ascii="Bell MT" w:hAnsi="Bell MT" w:cs="Tahoma"/>
        </w:rPr>
        <w:t xml:space="preserve">, </w:t>
      </w:r>
      <w:r w:rsidR="001E3CDF">
        <w:rPr>
          <w:rFonts w:ascii="Tahoma" w:hAnsi="Tahoma" w:cs="Tahoma"/>
        </w:rPr>
        <w:t>«</w:t>
      </w:r>
      <w:r w:rsidR="00AA16B4">
        <w:rPr>
          <w:rFonts w:ascii="Bell MT" w:hAnsi="Bell MT" w:cs="Tahoma"/>
        </w:rPr>
        <w:t>No a los dueños de la no-palabra</w:t>
      </w:r>
      <w:r w:rsidR="001E3CDF">
        <w:rPr>
          <w:rFonts w:ascii="Tahoma" w:hAnsi="Tahoma" w:cs="Tahoma"/>
        </w:rPr>
        <w:t>»</w:t>
      </w:r>
      <w:r w:rsidR="00AA16B4">
        <w:rPr>
          <w:rFonts w:ascii="Bell MT" w:hAnsi="Bell MT" w:cs="Tahoma"/>
        </w:rPr>
        <w:t xml:space="preserve">, </w:t>
      </w:r>
      <w:r w:rsidR="001E3CDF">
        <w:rPr>
          <w:rFonts w:ascii="Tahoma" w:hAnsi="Tahoma" w:cs="Tahoma"/>
        </w:rPr>
        <w:t>«</w:t>
      </w:r>
      <w:r w:rsidR="00AA16B4">
        <w:rPr>
          <w:rFonts w:ascii="Bell MT" w:hAnsi="Bell MT" w:cs="Tahoma"/>
        </w:rPr>
        <w:t>Sobra el destino</w:t>
      </w:r>
      <w:r w:rsidR="001E3CDF">
        <w:rPr>
          <w:rFonts w:ascii="Tahoma" w:hAnsi="Tahoma" w:cs="Tahoma"/>
        </w:rPr>
        <w:t>»</w:t>
      </w:r>
      <w:r w:rsidR="00AA16B4">
        <w:rPr>
          <w:rFonts w:ascii="Bell MT" w:hAnsi="Bell MT" w:cs="Tahoma"/>
        </w:rPr>
        <w:t>); la época de la razón y la conciencia del paso del tiempo (</w:t>
      </w:r>
      <w:r w:rsidR="001E3CDF">
        <w:rPr>
          <w:rFonts w:ascii="Tahoma" w:hAnsi="Tahoma" w:cs="Tahoma"/>
        </w:rPr>
        <w:t>«</w:t>
      </w:r>
      <w:r w:rsidR="00AA16B4">
        <w:rPr>
          <w:rFonts w:ascii="Bell MT" w:hAnsi="Bell MT" w:cs="Tahoma"/>
        </w:rPr>
        <w:t>Vida</w:t>
      </w:r>
      <w:r w:rsidR="001E3CDF">
        <w:rPr>
          <w:rFonts w:ascii="Tahoma" w:hAnsi="Tahoma" w:cs="Tahoma"/>
        </w:rPr>
        <w:t>»</w:t>
      </w:r>
      <w:r w:rsidR="00AA16B4">
        <w:rPr>
          <w:rFonts w:ascii="Bell MT" w:hAnsi="Bell MT" w:cs="Tahoma"/>
        </w:rPr>
        <w:t xml:space="preserve">, </w:t>
      </w:r>
      <w:r w:rsidR="001E3CDF">
        <w:rPr>
          <w:rFonts w:ascii="Tahoma" w:hAnsi="Tahoma" w:cs="Tahoma"/>
        </w:rPr>
        <w:t>«</w:t>
      </w:r>
      <w:proofErr w:type="spellStart"/>
      <w:r w:rsidR="00AA16B4">
        <w:rPr>
          <w:rFonts w:ascii="Bell MT" w:hAnsi="Bell MT" w:cs="Tahoma"/>
        </w:rPr>
        <w:t>Grayas</w:t>
      </w:r>
      <w:proofErr w:type="spellEnd"/>
      <w:r w:rsidR="00AA16B4">
        <w:rPr>
          <w:rFonts w:ascii="Bell MT" w:hAnsi="Bell MT" w:cs="Tahoma"/>
        </w:rPr>
        <w:t xml:space="preserve"> en la juventud</w:t>
      </w:r>
      <w:r w:rsidR="001E3CDF">
        <w:rPr>
          <w:rFonts w:ascii="Tahoma" w:hAnsi="Tahoma" w:cs="Tahoma"/>
        </w:rPr>
        <w:t>»</w:t>
      </w:r>
      <w:r w:rsidR="00AA16B4">
        <w:rPr>
          <w:rFonts w:ascii="Bell MT" w:hAnsi="Bell MT" w:cs="Tahoma"/>
        </w:rPr>
        <w:t xml:space="preserve">, </w:t>
      </w:r>
      <w:r w:rsidR="001E3CDF">
        <w:rPr>
          <w:rFonts w:ascii="Tahoma" w:hAnsi="Tahoma" w:cs="Tahoma"/>
        </w:rPr>
        <w:t>«</w:t>
      </w:r>
      <w:r w:rsidR="00AA16B4">
        <w:rPr>
          <w:rFonts w:ascii="Bell MT" w:hAnsi="Bell MT" w:cs="Tahoma"/>
        </w:rPr>
        <w:t>El recreo de Zeus</w:t>
      </w:r>
      <w:r w:rsidR="001E3CDF">
        <w:rPr>
          <w:rFonts w:ascii="Tahoma" w:hAnsi="Tahoma" w:cs="Tahoma"/>
        </w:rPr>
        <w:t>»</w:t>
      </w:r>
      <w:r w:rsidR="00AA16B4">
        <w:rPr>
          <w:rFonts w:ascii="Bell MT" w:hAnsi="Bell MT" w:cs="Tahoma"/>
        </w:rPr>
        <w:t>) y otro terminal, de disolución del ego y desam</w:t>
      </w:r>
      <w:r w:rsidR="001E3CDF">
        <w:rPr>
          <w:rFonts w:ascii="Bell MT" w:hAnsi="Bell MT" w:cs="Tahoma"/>
        </w:rPr>
        <w:t>p</w:t>
      </w:r>
      <w:r w:rsidR="00AA16B4">
        <w:rPr>
          <w:rFonts w:ascii="Bell MT" w:hAnsi="Bell MT" w:cs="Tahoma"/>
        </w:rPr>
        <w:t>aro ante esa esfinge de la Nada, encubierta por el azar (</w:t>
      </w:r>
      <w:r w:rsidR="001E3CDF">
        <w:rPr>
          <w:rFonts w:ascii="Tahoma" w:hAnsi="Tahoma" w:cs="Tahoma"/>
        </w:rPr>
        <w:t>«</w:t>
      </w:r>
      <w:r w:rsidR="00AA16B4">
        <w:rPr>
          <w:rFonts w:ascii="Bell MT" w:hAnsi="Bell MT" w:cs="Tahoma"/>
        </w:rPr>
        <w:t>Cuento mi edad</w:t>
      </w:r>
      <w:r w:rsidR="00B55D7A">
        <w:rPr>
          <w:rFonts w:ascii="Tahoma" w:hAnsi="Tahoma" w:cs="Tahoma"/>
        </w:rPr>
        <w:t>»</w:t>
      </w:r>
      <w:r w:rsidR="00AA16B4">
        <w:rPr>
          <w:rFonts w:ascii="Bell MT" w:hAnsi="Bell MT" w:cs="Tahoma"/>
        </w:rPr>
        <w:t xml:space="preserve">, </w:t>
      </w:r>
      <w:r w:rsidR="001E3CDF">
        <w:rPr>
          <w:rFonts w:ascii="Tahoma" w:hAnsi="Tahoma" w:cs="Tahoma"/>
        </w:rPr>
        <w:t>«</w:t>
      </w:r>
      <w:r w:rsidR="00AA16B4">
        <w:rPr>
          <w:rFonts w:ascii="Bell MT" w:hAnsi="Bell MT" w:cs="Tahoma"/>
        </w:rPr>
        <w:t>No al amor</w:t>
      </w:r>
      <w:r w:rsidR="001E3CDF">
        <w:rPr>
          <w:rFonts w:ascii="Tahoma" w:hAnsi="Tahoma" w:cs="Tahoma"/>
        </w:rPr>
        <w:t>»</w:t>
      </w:r>
      <w:r w:rsidR="00AA16B4">
        <w:rPr>
          <w:rFonts w:ascii="Bell MT" w:hAnsi="Bell MT" w:cs="Tahoma"/>
        </w:rPr>
        <w:t xml:space="preserve">, </w:t>
      </w:r>
      <w:r w:rsidR="001E3CDF">
        <w:rPr>
          <w:rFonts w:ascii="Tahoma" w:hAnsi="Tahoma" w:cs="Tahoma"/>
        </w:rPr>
        <w:t>«</w:t>
      </w:r>
      <w:r w:rsidR="00AA16B4">
        <w:rPr>
          <w:rFonts w:ascii="Bell MT" w:hAnsi="Bell MT" w:cs="Tahoma"/>
        </w:rPr>
        <w:t>Necesito rezar</w:t>
      </w:r>
      <w:r w:rsidR="001E3CDF">
        <w:rPr>
          <w:rFonts w:ascii="Tahoma" w:hAnsi="Tahoma" w:cs="Tahoma"/>
        </w:rPr>
        <w:t>»</w:t>
      </w:r>
      <w:r w:rsidR="001E3CDF">
        <w:rPr>
          <w:rFonts w:ascii="Bell MT" w:hAnsi="Bell MT" w:cs="Tahoma"/>
        </w:rPr>
        <w:t xml:space="preserve">). </w:t>
      </w:r>
    </w:p>
    <w:p w14:paraId="102C2BCE" w14:textId="571DB7BF" w:rsidR="001E3CDF" w:rsidRDefault="001E3CDF" w:rsidP="001C12CE">
      <w:pPr>
        <w:ind w:firstLine="284"/>
        <w:jc w:val="both"/>
        <w:rPr>
          <w:rFonts w:ascii="Bell MT" w:hAnsi="Bell MT" w:cs="Times New Roman"/>
        </w:rPr>
      </w:pPr>
      <w:r>
        <w:rPr>
          <w:rFonts w:ascii="Bell MT" w:hAnsi="Bell MT" w:cs="Times New Roman"/>
        </w:rPr>
        <w:t>El estilo es críptico, la sintaxis abrupta, ritual el tono</w:t>
      </w:r>
      <w:r w:rsidR="00E72C3D">
        <w:rPr>
          <w:rFonts w:ascii="Bell MT" w:hAnsi="Bell MT" w:cs="Times New Roman"/>
        </w:rPr>
        <w:t xml:space="preserve">, coral la composición: la metáfora absorbente, brillante, seca, brusca, obsesiva. Porque la metáfora no sólo es aquí la configuración </w:t>
      </w:r>
      <w:r w:rsidR="00E72C3D">
        <w:rPr>
          <w:rFonts w:ascii="Bell MT" w:hAnsi="Bell MT" w:cs="Times New Roman"/>
        </w:rPr>
        <w:lastRenderedPageBreak/>
        <w:t xml:space="preserve">del mito esencial y la fragmentación del símbolo global de la existencia, sino que se erige en propia norma de lenguaje, única vía para desvelar el sentido oculto de la vida. Por eso tiene algo de </w:t>
      </w:r>
      <w:r w:rsidR="00B55D7A">
        <w:rPr>
          <w:rFonts w:ascii="Tahoma" w:hAnsi="Tahoma" w:cs="Tahoma"/>
        </w:rPr>
        <w:t>«</w:t>
      </w:r>
      <w:r w:rsidR="00E72C3D">
        <w:rPr>
          <w:rFonts w:ascii="Bell MT" w:hAnsi="Bell MT" w:cs="Times New Roman"/>
        </w:rPr>
        <w:t>zarza ardiente</w:t>
      </w:r>
      <w:r w:rsidR="00B55D7A">
        <w:rPr>
          <w:rFonts w:ascii="Tahoma" w:hAnsi="Tahoma" w:cs="Tahoma"/>
        </w:rPr>
        <w:t>»</w:t>
      </w:r>
      <w:r w:rsidR="00E72C3D">
        <w:rPr>
          <w:rFonts w:ascii="Bell MT" w:hAnsi="Bell MT" w:cs="Times New Roman"/>
        </w:rPr>
        <w:t xml:space="preserve"> esta concepción de la metáfora. La cual precisa de su propio ámbito expresivo: transiciones rápidas, omisión de los predicativos, fusión de las personas primera y tercera, adjetivación reducida, adverbialización mínima en el context</w:t>
      </w:r>
      <w:r w:rsidR="00B55D7A">
        <w:rPr>
          <w:rFonts w:ascii="Bell MT" w:hAnsi="Bell MT" w:cs="Times New Roman"/>
        </w:rPr>
        <w:t>o</w:t>
      </w:r>
      <w:r w:rsidR="00E72C3D">
        <w:rPr>
          <w:rFonts w:ascii="Bell MT" w:hAnsi="Bell MT" w:cs="Times New Roman"/>
        </w:rPr>
        <w:t xml:space="preserve">. El lenguaje así se </w:t>
      </w:r>
      <w:proofErr w:type="spellStart"/>
      <w:r w:rsidR="00E72C3D">
        <w:rPr>
          <w:rFonts w:ascii="Bell MT" w:hAnsi="Bell MT" w:cs="Times New Roman"/>
        </w:rPr>
        <w:t>sustantiviza</w:t>
      </w:r>
      <w:proofErr w:type="spellEnd"/>
      <w:r w:rsidR="00E72C3D">
        <w:rPr>
          <w:rFonts w:ascii="Bell MT" w:hAnsi="Bell MT" w:cs="Times New Roman"/>
        </w:rPr>
        <w:t xml:space="preserve">, </w:t>
      </w:r>
      <w:r w:rsidR="00E72C3D" w:rsidRPr="00E72C3D">
        <w:rPr>
          <w:rFonts w:ascii="Bell MT" w:hAnsi="Bell MT" w:cs="Times New Roman"/>
          <w:i/>
          <w:iCs/>
        </w:rPr>
        <w:t>se mineraliza</w:t>
      </w:r>
      <w:r w:rsidR="00E72C3D">
        <w:rPr>
          <w:rFonts w:ascii="Bell MT" w:hAnsi="Bell MT" w:cs="Times New Roman"/>
        </w:rPr>
        <w:t>. Todo él, sus elementos, se ordenan, se imantan hacia esa metáfora ancestral, sustitutiva de la Nada, siempre en relación con el ser: el Destierro. El destierro como destino y naturaleza. Somos dioses, fuimos dioses, lo seremos de nuevo cuando muramos.</w:t>
      </w:r>
    </w:p>
    <w:p w14:paraId="127FF6E5" w14:textId="661B4085" w:rsidR="00E72C3D" w:rsidRPr="00E72C3D" w:rsidRDefault="00E72C3D" w:rsidP="001C12CE">
      <w:pPr>
        <w:ind w:firstLine="284"/>
        <w:jc w:val="both"/>
        <w:rPr>
          <w:rFonts w:ascii="Bell MT" w:hAnsi="Bell MT" w:cs="Times New Roman"/>
        </w:rPr>
      </w:pPr>
      <w:r w:rsidRPr="00E72C3D">
        <w:rPr>
          <w:rFonts w:ascii="Bell MT" w:hAnsi="Bell MT" w:cs="Times New Roman"/>
        </w:rPr>
        <w:t xml:space="preserve">Libro </w:t>
      </w:r>
      <w:r w:rsidR="00B55D7A">
        <w:rPr>
          <w:rFonts w:ascii="Bell MT" w:hAnsi="Bell MT" w:cs="Times New Roman"/>
        </w:rPr>
        <w:t>é</w:t>
      </w:r>
      <w:r w:rsidRPr="00E72C3D">
        <w:rPr>
          <w:rFonts w:ascii="Bell MT" w:hAnsi="Bell MT" w:cs="Times New Roman"/>
        </w:rPr>
        <w:t>ste</w:t>
      </w:r>
      <w:r w:rsidR="00B55D7A">
        <w:rPr>
          <w:rFonts w:ascii="Bell MT" w:hAnsi="Bell MT" w:cs="Times New Roman"/>
        </w:rPr>
        <w:t>,</w:t>
      </w:r>
      <w:r w:rsidRPr="00E72C3D">
        <w:rPr>
          <w:rFonts w:ascii="Bell MT" w:hAnsi="Bell MT" w:cs="Times New Roman"/>
        </w:rPr>
        <w:t xml:space="preserve"> cerrado, primigenio, cíclico, silente, sin t</w:t>
      </w:r>
      <w:r>
        <w:rPr>
          <w:rFonts w:ascii="Bell MT" w:hAnsi="Bell MT" w:cs="Times New Roman"/>
        </w:rPr>
        <w:t xml:space="preserve">iempo. Volcado al futuro. Iniciático. Profético en lo que tiene de adivinación y, al mismo tiempo, elegiaco por el lamento hondo que subyace en su bella y severa impasividad. Gravita, levita. Envuelve. Invade, secuestra. Los cuatro ángulos del tiempo, las cuatro esquinas del universo que a su propia destrucción y muerte asiste. Una entropía que delimita sus confines. </w:t>
      </w:r>
    </w:p>
    <w:sectPr w:rsidR="00E72C3D" w:rsidRPr="00E72C3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ell MT">
    <w:panose1 w:val="02020503060305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B22"/>
    <w:rsid w:val="0001527F"/>
    <w:rsid w:val="001A2418"/>
    <w:rsid w:val="001C12CE"/>
    <w:rsid w:val="001E3CDF"/>
    <w:rsid w:val="0027001B"/>
    <w:rsid w:val="00334BEE"/>
    <w:rsid w:val="003C4B6E"/>
    <w:rsid w:val="005319EB"/>
    <w:rsid w:val="006A4E34"/>
    <w:rsid w:val="006D3F45"/>
    <w:rsid w:val="00774D14"/>
    <w:rsid w:val="0078636F"/>
    <w:rsid w:val="00845524"/>
    <w:rsid w:val="00846214"/>
    <w:rsid w:val="008C50B3"/>
    <w:rsid w:val="008D34D7"/>
    <w:rsid w:val="009100B2"/>
    <w:rsid w:val="00942A54"/>
    <w:rsid w:val="0094679F"/>
    <w:rsid w:val="00AA16B4"/>
    <w:rsid w:val="00B12B22"/>
    <w:rsid w:val="00B55D7A"/>
    <w:rsid w:val="00C46310"/>
    <w:rsid w:val="00CE27F5"/>
    <w:rsid w:val="00D629BD"/>
    <w:rsid w:val="00D75478"/>
    <w:rsid w:val="00DB0B04"/>
    <w:rsid w:val="00E72C3D"/>
    <w:rsid w:val="00F95B1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45B57"/>
  <w15:chartTrackingRefBased/>
  <w15:docId w15:val="{7C47D3B4-6528-4530-8E84-47E4E9786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12B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12B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12B2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12B2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12B2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12B2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12B2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12B2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12B2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12B2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12B2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12B2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12B2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12B2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12B2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12B2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12B2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12B22"/>
    <w:rPr>
      <w:rFonts w:eastAsiaTheme="majorEastAsia" w:cstheme="majorBidi"/>
      <w:color w:val="272727" w:themeColor="text1" w:themeTint="D8"/>
    </w:rPr>
  </w:style>
  <w:style w:type="paragraph" w:styleId="Ttulo">
    <w:name w:val="Title"/>
    <w:basedOn w:val="Normal"/>
    <w:next w:val="Normal"/>
    <w:link w:val="TtuloCar"/>
    <w:uiPriority w:val="10"/>
    <w:qFormat/>
    <w:rsid w:val="00B12B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12B2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12B2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12B2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12B22"/>
    <w:pPr>
      <w:spacing w:before="160"/>
      <w:jc w:val="center"/>
    </w:pPr>
    <w:rPr>
      <w:i/>
      <w:iCs/>
      <w:color w:val="404040" w:themeColor="text1" w:themeTint="BF"/>
    </w:rPr>
  </w:style>
  <w:style w:type="character" w:customStyle="1" w:styleId="CitaCar">
    <w:name w:val="Cita Car"/>
    <w:basedOn w:val="Fuentedeprrafopredeter"/>
    <w:link w:val="Cita"/>
    <w:uiPriority w:val="29"/>
    <w:rsid w:val="00B12B22"/>
    <w:rPr>
      <w:i/>
      <w:iCs/>
      <w:color w:val="404040" w:themeColor="text1" w:themeTint="BF"/>
    </w:rPr>
  </w:style>
  <w:style w:type="paragraph" w:styleId="Prrafodelista">
    <w:name w:val="List Paragraph"/>
    <w:basedOn w:val="Normal"/>
    <w:uiPriority w:val="34"/>
    <w:qFormat/>
    <w:rsid w:val="00B12B22"/>
    <w:pPr>
      <w:ind w:left="720"/>
      <w:contextualSpacing/>
    </w:pPr>
  </w:style>
  <w:style w:type="character" w:styleId="nfasisintenso">
    <w:name w:val="Intense Emphasis"/>
    <w:basedOn w:val="Fuentedeprrafopredeter"/>
    <w:uiPriority w:val="21"/>
    <w:qFormat/>
    <w:rsid w:val="00B12B22"/>
    <w:rPr>
      <w:i/>
      <w:iCs/>
      <w:color w:val="0F4761" w:themeColor="accent1" w:themeShade="BF"/>
    </w:rPr>
  </w:style>
  <w:style w:type="paragraph" w:styleId="Citadestacada">
    <w:name w:val="Intense Quote"/>
    <w:basedOn w:val="Normal"/>
    <w:next w:val="Normal"/>
    <w:link w:val="CitadestacadaCar"/>
    <w:uiPriority w:val="30"/>
    <w:qFormat/>
    <w:rsid w:val="00B12B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12B22"/>
    <w:rPr>
      <w:i/>
      <w:iCs/>
      <w:color w:val="0F4761" w:themeColor="accent1" w:themeShade="BF"/>
    </w:rPr>
  </w:style>
  <w:style w:type="character" w:styleId="Referenciaintensa">
    <w:name w:val="Intense Reference"/>
    <w:basedOn w:val="Fuentedeprrafopredeter"/>
    <w:uiPriority w:val="32"/>
    <w:qFormat/>
    <w:rsid w:val="00B12B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2</Pages>
  <Words>710</Words>
  <Characters>3908</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belenjj</dc:creator>
  <cp:keywords/>
  <dc:description/>
  <cp:lastModifiedBy>belenjj</cp:lastModifiedBy>
  <cp:revision>11</cp:revision>
  <dcterms:created xsi:type="dcterms:W3CDTF">2025-11-21T18:31:00Z</dcterms:created>
  <dcterms:modified xsi:type="dcterms:W3CDTF">2025-12-29T21:22:00Z</dcterms:modified>
</cp:coreProperties>
</file>