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541" w14:textId="77777777" w:rsidR="00CB2664" w:rsidRPr="00045C59" w:rsidRDefault="00DF239C" w:rsidP="00CB2664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1C7E">
        <w:rPr>
          <w:rFonts w:ascii="Times New Roman" w:hAnsi="Times New Roman" w:cs="Times New Roman"/>
          <w:b/>
          <w:bCs/>
          <w:sz w:val="30"/>
          <w:szCs w:val="30"/>
        </w:rPr>
        <w:t xml:space="preserve">Supplementary </w:t>
      </w:r>
      <w:r w:rsidR="007725D6"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="2CC60C3F" w:rsidRPr="00861C7E">
        <w:rPr>
          <w:rFonts w:ascii="Times New Roman" w:hAnsi="Times New Roman" w:cs="Times New Roman"/>
          <w:b/>
          <w:bCs/>
          <w:sz w:val="30"/>
          <w:szCs w:val="30"/>
        </w:rPr>
        <w:t>esults</w:t>
      </w:r>
      <w:r w:rsidR="002F02EC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CB2664" w:rsidRPr="00045C59">
        <w:rPr>
          <w:rFonts w:ascii="Times New Roman" w:hAnsi="Times New Roman" w:cs="Times New Roman"/>
          <w:b/>
          <w:bCs/>
          <w:sz w:val="30"/>
          <w:szCs w:val="30"/>
        </w:rPr>
        <w:t xml:space="preserve">Atypical symptoms in </w:t>
      </w:r>
      <w:r w:rsidR="00CB2664">
        <w:rPr>
          <w:rFonts w:ascii="Times New Roman" w:hAnsi="Times New Roman" w:cs="Times New Roman"/>
          <w:b/>
          <w:bCs/>
          <w:sz w:val="30"/>
          <w:szCs w:val="30"/>
        </w:rPr>
        <w:t>e</w:t>
      </w:r>
      <w:r w:rsidR="00CB2664" w:rsidRPr="00045C59">
        <w:rPr>
          <w:rFonts w:ascii="Times New Roman" w:hAnsi="Times New Roman" w:cs="Times New Roman"/>
          <w:b/>
          <w:bCs/>
          <w:sz w:val="30"/>
          <w:szCs w:val="30"/>
        </w:rPr>
        <w:t xml:space="preserve">mergency </w:t>
      </w:r>
      <w:r w:rsidR="00CB2664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="00CB2664" w:rsidRPr="00045C59">
        <w:rPr>
          <w:rFonts w:ascii="Times New Roman" w:hAnsi="Times New Roman" w:cs="Times New Roman"/>
          <w:b/>
          <w:bCs/>
          <w:sz w:val="30"/>
          <w:szCs w:val="30"/>
        </w:rPr>
        <w:t>epartment patients with urosepsis</w:t>
      </w:r>
      <w:r w:rsidR="00CB2664">
        <w:rPr>
          <w:rFonts w:ascii="Times New Roman" w:hAnsi="Times New Roman" w:cs="Times New Roman"/>
          <w:b/>
          <w:bCs/>
          <w:sz w:val="30"/>
          <w:szCs w:val="30"/>
        </w:rPr>
        <w:t xml:space="preserve"> challenge current UTI management </w:t>
      </w:r>
      <w:proofErr w:type="gramStart"/>
      <w:r w:rsidR="00CB2664">
        <w:rPr>
          <w:rFonts w:ascii="Times New Roman" w:hAnsi="Times New Roman" w:cs="Times New Roman"/>
          <w:b/>
          <w:bCs/>
          <w:sz w:val="30"/>
          <w:szCs w:val="30"/>
        </w:rPr>
        <w:t>guidelines</w:t>
      </w:r>
      <w:proofErr w:type="gramEnd"/>
    </w:p>
    <w:p w14:paraId="4157FDEE" w14:textId="77777777" w:rsidR="00CB2664" w:rsidRPr="00045C59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 w:rsidRPr="00045C59">
        <w:rPr>
          <w:rFonts w:ascii="Times New Roman" w:hAnsi="Times New Roman" w:cs="Times New Roman"/>
          <w:bCs/>
        </w:rPr>
        <w:t>Brett Biebelberg</w:t>
      </w:r>
      <w:r>
        <w:rPr>
          <w:rFonts w:ascii="Times New Roman" w:hAnsi="Times New Roman" w:cs="Times New Roman"/>
          <w:bCs/>
        </w:rPr>
        <w:t>,</w:t>
      </w:r>
      <w:r w:rsidRPr="00045C59">
        <w:rPr>
          <w:rFonts w:ascii="Times New Roman" w:hAnsi="Times New Roman" w:cs="Times New Roman"/>
          <w:bCs/>
          <w:vertAlign w:val="superscript"/>
        </w:rPr>
        <w:t>1</w:t>
      </w:r>
      <w:r w:rsidRPr="00045C59">
        <w:rPr>
          <w:rFonts w:ascii="Times New Roman" w:hAnsi="Times New Roman" w:cs="Times New Roman"/>
          <w:bCs/>
        </w:rPr>
        <w:t xml:space="preserve"> Iain E. Kehoe</w:t>
      </w:r>
      <w:r>
        <w:rPr>
          <w:rFonts w:ascii="Times New Roman" w:hAnsi="Times New Roman" w:cs="Times New Roman"/>
          <w:bCs/>
        </w:rPr>
        <w:t>,</w:t>
      </w:r>
      <w:r w:rsidRPr="00045C59">
        <w:rPr>
          <w:rFonts w:ascii="Times New Roman" w:hAnsi="Times New Roman" w:cs="Times New Roman"/>
          <w:bCs/>
          <w:vertAlign w:val="superscript"/>
        </w:rPr>
        <w:t>2</w:t>
      </w:r>
      <w:r w:rsidRPr="00045C5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Hui Zheng, PhD,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ascii="Times New Roman" w:hAnsi="Times New Roman" w:cs="Times New Roman"/>
          <w:bCs/>
        </w:rPr>
        <w:t xml:space="preserve"> Abigail O’Connell,</w:t>
      </w:r>
      <w:r>
        <w:rPr>
          <w:rFonts w:ascii="Times New Roman" w:hAnsi="Times New Roman" w:cs="Times New Roman"/>
          <w:bCs/>
          <w:vertAlign w:val="superscript"/>
        </w:rPr>
        <w:t>4</w:t>
      </w:r>
      <w:r>
        <w:rPr>
          <w:rFonts w:ascii="Times New Roman" w:hAnsi="Times New Roman" w:cs="Times New Roman"/>
          <w:bCs/>
        </w:rPr>
        <w:t xml:space="preserve"> Michael R. Filbin, MD,</w:t>
      </w:r>
      <w:r>
        <w:rPr>
          <w:rFonts w:ascii="Times New Roman" w:hAnsi="Times New Roman" w:cs="Times New Roman"/>
          <w:bCs/>
          <w:vertAlign w:val="superscript"/>
        </w:rPr>
        <w:t>5</w:t>
      </w:r>
      <w:r>
        <w:rPr>
          <w:rFonts w:ascii="Times New Roman" w:hAnsi="Times New Roman" w:cs="Times New Roman"/>
          <w:bCs/>
        </w:rPr>
        <w:t xml:space="preserve"> Thomas Heldt, PhD,</w:t>
      </w:r>
      <w:r>
        <w:rPr>
          <w:rFonts w:ascii="Times New Roman" w:hAnsi="Times New Roman" w:cs="Times New Roman"/>
          <w:bCs/>
          <w:vertAlign w:val="superscript"/>
        </w:rPr>
        <w:t>6</w:t>
      </w:r>
      <w:r>
        <w:rPr>
          <w:rFonts w:ascii="Times New Roman" w:hAnsi="Times New Roman" w:cs="Times New Roman"/>
          <w:bCs/>
        </w:rPr>
        <w:t xml:space="preserve"> </w:t>
      </w:r>
      <w:r w:rsidRPr="00045C59">
        <w:rPr>
          <w:rFonts w:ascii="Times New Roman" w:hAnsi="Times New Roman" w:cs="Times New Roman"/>
          <w:bCs/>
        </w:rPr>
        <w:t>Andrew T. Reisner, MD</w:t>
      </w:r>
      <w:r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vertAlign w:val="superscript"/>
        </w:rPr>
        <w:t>7</w:t>
      </w:r>
      <w:r w:rsidRPr="00045C59">
        <w:rPr>
          <w:rFonts w:ascii="Times New Roman" w:hAnsi="Times New Roman" w:cs="Times New Roman"/>
          <w:bCs/>
        </w:rPr>
        <w:t>*</w:t>
      </w:r>
    </w:p>
    <w:p w14:paraId="67B55997" w14:textId="77777777" w:rsidR="00CB2664" w:rsidRPr="00045C59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</w:p>
    <w:p w14:paraId="333AF6A9" w14:textId="77777777" w:rsidR="00CB2664" w:rsidRPr="00045C59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 w:rsidRPr="00045C59">
        <w:rPr>
          <w:rFonts w:ascii="Times New Roman" w:hAnsi="Times New Roman" w:cs="Times New Roman"/>
          <w:bCs/>
          <w:vertAlign w:val="superscript"/>
        </w:rPr>
        <w:t xml:space="preserve">1 </w:t>
      </w:r>
      <w:r w:rsidRPr="00045C59">
        <w:rPr>
          <w:rFonts w:ascii="Times New Roman" w:hAnsi="Times New Roman" w:cs="Times New Roman"/>
          <w:bCs/>
        </w:rPr>
        <w:t xml:space="preserve">Department of Emergency Medicine, Massachusetts General Hospital, Boston, Massachusetts, </w:t>
      </w:r>
      <w:hyperlink r:id="rId10" w:history="1">
        <w:r w:rsidRPr="00C93625">
          <w:rPr>
            <w:rStyle w:val="Hyperlink"/>
            <w:rFonts w:ascii="Times New Roman" w:hAnsi="Times New Roman" w:cs="Times New Roman"/>
            <w:bCs/>
          </w:rPr>
          <w:t>bbiebelberg@mgh.harvard.edu</w:t>
        </w:r>
      </w:hyperlink>
      <w:r w:rsidRPr="00045C5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78156E15" w14:textId="77777777" w:rsidR="00CB2664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 w:rsidRPr="00045C59">
        <w:rPr>
          <w:rFonts w:ascii="Times New Roman" w:hAnsi="Times New Roman" w:cs="Times New Roman"/>
          <w:bCs/>
          <w:vertAlign w:val="superscript"/>
        </w:rPr>
        <w:t xml:space="preserve">2 </w:t>
      </w:r>
      <w:r w:rsidRPr="00045C59">
        <w:rPr>
          <w:rFonts w:ascii="Times New Roman" w:hAnsi="Times New Roman" w:cs="Times New Roman"/>
          <w:bCs/>
        </w:rPr>
        <w:t>Department of Emergency Medicine, Massachusetts General Hospital, Boston, Massachusetts</w:t>
      </w:r>
      <w:r>
        <w:rPr>
          <w:rFonts w:ascii="Times New Roman" w:hAnsi="Times New Roman" w:cs="Times New Roman"/>
          <w:bCs/>
        </w:rPr>
        <w:t xml:space="preserve">, </w:t>
      </w:r>
      <w:hyperlink r:id="rId11" w:history="1">
        <w:r w:rsidRPr="00C93625">
          <w:rPr>
            <w:rStyle w:val="Hyperlink"/>
            <w:rFonts w:ascii="Times New Roman" w:hAnsi="Times New Roman" w:cs="Times New Roman"/>
            <w:bCs/>
          </w:rPr>
          <w:t>ikehoe@mgh.harvard.edu</w:t>
        </w:r>
      </w:hyperlink>
      <w:r>
        <w:rPr>
          <w:rFonts w:ascii="Times New Roman" w:hAnsi="Times New Roman" w:cs="Times New Roman"/>
          <w:bCs/>
        </w:rPr>
        <w:t xml:space="preserve">. </w:t>
      </w:r>
    </w:p>
    <w:p w14:paraId="692D20C6" w14:textId="77777777" w:rsidR="00CB2664" w:rsidRPr="00C3747B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 w:rsidRPr="00C3747B">
        <w:rPr>
          <w:rFonts w:ascii="Times New Roman" w:hAnsi="Times New Roman" w:cs="Times New Roman"/>
          <w:bCs/>
          <w:vertAlign w:val="superscript"/>
        </w:rPr>
        <w:t xml:space="preserve">3 </w:t>
      </w:r>
      <w:r w:rsidRPr="00C3747B">
        <w:rPr>
          <w:rFonts w:ascii="Times New Roman" w:hAnsi="Times New Roman" w:cs="Times New Roman"/>
          <w:bCs/>
        </w:rPr>
        <w:t xml:space="preserve">Massachusetts General Hospital Biostatistics Center, Harvard Medical School, Boston, Massachusetts, </w:t>
      </w:r>
      <w:hyperlink r:id="rId12" w:history="1">
        <w:r w:rsidRPr="00C3747B">
          <w:rPr>
            <w:rStyle w:val="Hyperlink"/>
            <w:rFonts w:ascii="Times New Roman" w:hAnsi="Times New Roman" w:cs="Times New Roman"/>
          </w:rPr>
          <w:t>hzheng1@mgh.harvard.edu</w:t>
        </w:r>
      </w:hyperlink>
      <w:r w:rsidRPr="00C3747B">
        <w:rPr>
          <w:rFonts w:ascii="Times New Roman" w:hAnsi="Times New Roman" w:cs="Times New Roman"/>
          <w:bCs/>
        </w:rPr>
        <w:t xml:space="preserve">.   </w:t>
      </w:r>
    </w:p>
    <w:p w14:paraId="034F4398" w14:textId="77777777" w:rsidR="00CB2664" w:rsidRPr="009C1F6E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vertAlign w:val="superscript"/>
        </w:rPr>
        <w:t>4</w:t>
      </w:r>
      <w:r w:rsidRPr="00045C59">
        <w:rPr>
          <w:rFonts w:ascii="Times New Roman" w:hAnsi="Times New Roman" w:cs="Times New Roman"/>
          <w:bCs/>
          <w:vertAlign w:val="superscript"/>
        </w:rPr>
        <w:t xml:space="preserve"> </w:t>
      </w:r>
      <w:r w:rsidRPr="00045C59">
        <w:rPr>
          <w:rFonts w:ascii="Times New Roman" w:hAnsi="Times New Roman" w:cs="Times New Roman"/>
          <w:bCs/>
        </w:rPr>
        <w:t>Department of Emergency Medicine, Massachusetts General Hospital, Boston, Massachusetts</w:t>
      </w:r>
      <w:r>
        <w:rPr>
          <w:rFonts w:ascii="Times New Roman" w:hAnsi="Times New Roman" w:cs="Times New Roman"/>
          <w:bCs/>
        </w:rPr>
        <w:t xml:space="preserve">, </w:t>
      </w:r>
      <w:hyperlink r:id="rId13" w:history="1">
        <w:r w:rsidRPr="00C93625">
          <w:rPr>
            <w:rStyle w:val="Hyperlink"/>
            <w:rFonts w:ascii="Times New Roman" w:hAnsi="Times New Roman" w:cs="Times New Roman"/>
            <w:bCs/>
          </w:rPr>
          <w:t>abbyoc96@gmail.com</w:t>
        </w:r>
      </w:hyperlink>
      <w:r>
        <w:rPr>
          <w:rFonts w:ascii="Times New Roman" w:hAnsi="Times New Roman" w:cs="Times New Roman"/>
          <w:bCs/>
        </w:rPr>
        <w:t xml:space="preserve">.  </w:t>
      </w:r>
    </w:p>
    <w:p w14:paraId="12E0D4C5" w14:textId="77777777" w:rsidR="00CB2664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vertAlign w:val="superscript"/>
        </w:rPr>
        <w:t>5</w:t>
      </w:r>
      <w:r>
        <w:rPr>
          <w:rFonts w:ascii="Times New Roman" w:hAnsi="Times New Roman" w:cs="Times New Roman"/>
          <w:bCs/>
        </w:rPr>
        <w:t xml:space="preserve"> </w:t>
      </w:r>
      <w:r w:rsidRPr="00502E5E">
        <w:rPr>
          <w:rFonts w:ascii="Times New Roman" w:hAnsi="Times New Roman" w:cs="Times New Roman"/>
          <w:bCs/>
        </w:rPr>
        <w:t>Department</w:t>
      </w:r>
      <w:r w:rsidRPr="00045C59">
        <w:rPr>
          <w:rFonts w:ascii="Times New Roman" w:hAnsi="Times New Roman" w:cs="Times New Roman"/>
          <w:bCs/>
        </w:rPr>
        <w:t xml:space="preserve"> of Emergency Medicine, Massachusetts General Hospital, Boston, Massachusetts</w:t>
      </w:r>
      <w:r>
        <w:rPr>
          <w:rFonts w:ascii="Times New Roman" w:hAnsi="Times New Roman" w:cs="Times New Roman"/>
          <w:bCs/>
        </w:rPr>
        <w:t xml:space="preserve">, </w:t>
      </w:r>
      <w:hyperlink r:id="rId14" w:history="1">
        <w:r w:rsidRPr="00C93625">
          <w:rPr>
            <w:rStyle w:val="Hyperlink"/>
            <w:rFonts w:ascii="Times New Roman" w:hAnsi="Times New Roman" w:cs="Times New Roman"/>
            <w:bCs/>
          </w:rPr>
          <w:t>mfilbin@mgh.harvard.edu</w:t>
        </w:r>
      </w:hyperlink>
      <w:r>
        <w:rPr>
          <w:rFonts w:ascii="Times New Roman" w:hAnsi="Times New Roman" w:cs="Times New Roman"/>
          <w:bCs/>
        </w:rPr>
        <w:t xml:space="preserve">. </w:t>
      </w:r>
    </w:p>
    <w:p w14:paraId="564F4609" w14:textId="77777777" w:rsidR="00CB2664" w:rsidRPr="00045C59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vertAlign w:val="superscript"/>
        </w:rPr>
        <w:t>6</w:t>
      </w:r>
      <w:r>
        <w:rPr>
          <w:rFonts w:ascii="Times New Roman" w:hAnsi="Times New Roman" w:cs="Times New Roman"/>
          <w:bCs/>
        </w:rPr>
        <w:t xml:space="preserve"> </w:t>
      </w:r>
      <w:r w:rsidRPr="0053638F">
        <w:rPr>
          <w:rFonts w:ascii="Times New Roman" w:hAnsi="Times New Roman" w:cs="Times New Roman"/>
          <w:bCs/>
        </w:rPr>
        <w:t>Institute for Medical Engineering and Science</w:t>
      </w:r>
      <w:r>
        <w:rPr>
          <w:rFonts w:ascii="Times New Roman" w:hAnsi="Times New Roman" w:cs="Times New Roman"/>
          <w:bCs/>
        </w:rPr>
        <w:t xml:space="preserve"> and Department of Electrical Engineering and Computer Science</w:t>
      </w:r>
      <w:r w:rsidRPr="0053638F">
        <w:rPr>
          <w:rFonts w:ascii="Times New Roman" w:hAnsi="Times New Roman" w:cs="Times New Roman"/>
          <w:bCs/>
        </w:rPr>
        <w:t>, Massachusetts Institute of Technology, Cambridge</w:t>
      </w:r>
      <w:r>
        <w:rPr>
          <w:rFonts w:ascii="Times New Roman" w:hAnsi="Times New Roman" w:cs="Times New Roman"/>
          <w:bCs/>
        </w:rPr>
        <w:t xml:space="preserve">, Massachusetts, </w:t>
      </w:r>
      <w:hyperlink r:id="rId15" w:history="1">
        <w:r w:rsidRPr="00C93625">
          <w:rPr>
            <w:rStyle w:val="Hyperlink"/>
            <w:rFonts w:ascii="Times New Roman" w:hAnsi="Times New Roman" w:cs="Times New Roman"/>
            <w:bCs/>
          </w:rPr>
          <w:t>thomas@mit.edu</w:t>
        </w:r>
      </w:hyperlink>
      <w:r>
        <w:rPr>
          <w:rFonts w:ascii="Times New Roman" w:hAnsi="Times New Roman" w:cs="Times New Roman"/>
          <w:bCs/>
        </w:rPr>
        <w:t xml:space="preserve">. </w:t>
      </w:r>
    </w:p>
    <w:p w14:paraId="3A3EA827" w14:textId="77777777" w:rsidR="00CB2664" w:rsidRDefault="00CB2664" w:rsidP="00CB2664">
      <w:pPr>
        <w:spacing w:line="48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vertAlign w:val="superscript"/>
        </w:rPr>
        <w:t>7</w:t>
      </w:r>
      <w:r w:rsidRPr="00045C59">
        <w:rPr>
          <w:rFonts w:ascii="Times New Roman" w:hAnsi="Times New Roman" w:cs="Times New Roman"/>
          <w:bCs/>
          <w:vertAlign w:val="superscript"/>
        </w:rPr>
        <w:t xml:space="preserve"> </w:t>
      </w:r>
      <w:r w:rsidRPr="00045C59">
        <w:rPr>
          <w:rFonts w:ascii="Times New Roman" w:hAnsi="Times New Roman" w:cs="Times New Roman"/>
          <w:bCs/>
        </w:rPr>
        <w:t>Department of Emergency Medicine, Massachusetts General Hospital, Boston, Massachusetts, United States of America</w:t>
      </w:r>
      <w:r>
        <w:rPr>
          <w:rFonts w:ascii="Times New Roman" w:hAnsi="Times New Roman" w:cs="Times New Roman"/>
          <w:bCs/>
        </w:rPr>
        <w:t xml:space="preserve">, </w:t>
      </w:r>
      <w:hyperlink r:id="rId16" w:history="1">
        <w:r w:rsidRPr="00D5022C">
          <w:rPr>
            <w:rStyle w:val="Hyperlink"/>
            <w:rFonts w:ascii="Times New Roman" w:hAnsi="Times New Roman" w:cs="Times New Roman"/>
            <w:bCs/>
          </w:rPr>
          <w:t>areisner@mgh.harvard.edu</w:t>
        </w:r>
      </w:hyperlink>
      <w:r w:rsidRPr="00045C5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10C5B4B1" w14:textId="77777777" w:rsidR="00CB2664" w:rsidRDefault="00CB2664" w:rsidP="00CB2664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*Corresponding Author</w:t>
      </w:r>
    </w:p>
    <w:p w14:paraId="795D0FBF" w14:textId="0BB19996" w:rsidR="008A6E69" w:rsidRPr="00861C7E" w:rsidRDefault="008A6E69" w:rsidP="00CB2664">
      <w:pPr>
        <w:spacing w:after="0" w:line="480" w:lineRule="auto"/>
        <w:contextualSpacing/>
        <w:jc w:val="center"/>
        <w:rPr>
          <w:rFonts w:ascii="Times New Roman" w:hAnsi="Times New Roman" w:cs="Times New Roman"/>
          <w:bCs/>
        </w:rPr>
      </w:pPr>
    </w:p>
    <w:p w14:paraId="2C078E63" w14:textId="77777777" w:rsidR="00165226" w:rsidRPr="00861C7E" w:rsidRDefault="00165226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9BA6AB8" w14:textId="77777777" w:rsidR="008A6E69" w:rsidRPr="00861C7E" w:rsidRDefault="008A6E6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1DC887E" w14:textId="77777777" w:rsidR="008A6E69" w:rsidRPr="00861C7E" w:rsidRDefault="008A6E6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B80340" w14:textId="77777777" w:rsidR="00C62AFF" w:rsidRPr="00861C7E" w:rsidRDefault="00C62AFF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0"/>
          <w:szCs w:val="30"/>
        </w:rPr>
      </w:pPr>
    </w:p>
    <w:p w14:paraId="5286F917" w14:textId="77777777" w:rsidR="00C2363A" w:rsidRPr="00861C7E" w:rsidRDefault="00C2363A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0"/>
          <w:szCs w:val="30"/>
        </w:rPr>
      </w:pPr>
    </w:p>
    <w:p w14:paraId="638120DC" w14:textId="77777777" w:rsidR="0006667D" w:rsidRDefault="0006667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675DFE6" w14:textId="390A8445" w:rsidR="004B6FAE" w:rsidRPr="00861C7E" w:rsidRDefault="008F2D34" w:rsidP="00C2363A">
      <w:pPr>
        <w:spacing w:after="0" w:line="480" w:lineRule="auto"/>
        <w:contextualSpacing/>
        <w:rPr>
          <w:rFonts w:ascii="Times New Roman" w:hAnsi="Times New Roman" w:cs="Times New Roman"/>
          <w:sz w:val="30"/>
          <w:szCs w:val="30"/>
        </w:rPr>
      </w:pPr>
      <w:r w:rsidRPr="00861C7E">
        <w:rPr>
          <w:rFonts w:ascii="Times New Roman" w:hAnsi="Times New Roman" w:cs="Times New Roman"/>
          <w:b/>
          <w:bCs/>
          <w:sz w:val="30"/>
          <w:szCs w:val="30"/>
        </w:rPr>
        <w:lastRenderedPageBreak/>
        <w:t>Contents</w:t>
      </w:r>
    </w:p>
    <w:p w14:paraId="425FDEF1" w14:textId="4BA069C9" w:rsidR="004226EC" w:rsidRPr="00E748FA" w:rsidRDefault="00861215" w:rsidP="00E748F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E748FA">
        <w:rPr>
          <w:rFonts w:ascii="Times New Roman" w:hAnsi="Times New Roman" w:cs="Times New Roman"/>
          <w:b/>
          <w:bCs/>
        </w:rPr>
        <w:t>Table S1</w:t>
      </w:r>
      <w:r w:rsidR="00467250" w:rsidRPr="00E748FA">
        <w:rPr>
          <w:rFonts w:ascii="Times New Roman" w:hAnsi="Times New Roman" w:cs="Times New Roman"/>
          <w:b/>
          <w:bCs/>
        </w:rPr>
        <w:t>:</w:t>
      </w:r>
      <w:r w:rsidRPr="00E748FA">
        <w:rPr>
          <w:rFonts w:ascii="Times New Roman" w:hAnsi="Times New Roman" w:cs="Times New Roman"/>
          <w:b/>
          <w:bCs/>
        </w:rPr>
        <w:t xml:space="preserve"> </w:t>
      </w:r>
      <w:r w:rsidR="001203DD" w:rsidRPr="00E748FA">
        <w:rPr>
          <w:rFonts w:ascii="Times New Roman" w:hAnsi="Times New Roman" w:cs="Times New Roman"/>
          <w:b/>
          <w:bCs/>
        </w:rPr>
        <w:t>S</w:t>
      </w:r>
      <w:r w:rsidRPr="00E748FA">
        <w:rPr>
          <w:rFonts w:ascii="Times New Roman" w:hAnsi="Times New Roman" w:cs="Times New Roman"/>
          <w:b/>
          <w:bCs/>
        </w:rPr>
        <w:t>ubject characteristics</w:t>
      </w:r>
    </w:p>
    <w:p w14:paraId="00EF5C29" w14:textId="5D5FCD0F" w:rsidR="00EC5EA9" w:rsidRPr="00E748FA" w:rsidRDefault="00EC5EA9" w:rsidP="00E748F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E748FA">
        <w:rPr>
          <w:rFonts w:ascii="Times New Roman" w:hAnsi="Times New Roman" w:cs="Times New Roman"/>
          <w:b/>
          <w:bCs/>
        </w:rPr>
        <w:t>Table S2</w:t>
      </w:r>
      <w:r w:rsidR="00467250" w:rsidRPr="00E748FA">
        <w:rPr>
          <w:rFonts w:ascii="Times New Roman" w:hAnsi="Times New Roman" w:cs="Times New Roman"/>
          <w:b/>
          <w:bCs/>
        </w:rPr>
        <w:t>:</w:t>
      </w:r>
      <w:r w:rsidRPr="00E748FA">
        <w:rPr>
          <w:rFonts w:ascii="Times New Roman" w:hAnsi="Times New Roman" w:cs="Times New Roman"/>
          <w:b/>
          <w:bCs/>
        </w:rPr>
        <w:t xml:space="preserve"> </w:t>
      </w:r>
      <w:r w:rsidR="00DA35B6" w:rsidRPr="00E748FA">
        <w:rPr>
          <w:rFonts w:ascii="Times New Roman" w:hAnsi="Times New Roman" w:cs="Times New Roman"/>
          <w:b/>
          <w:bCs/>
        </w:rPr>
        <w:t xml:space="preserve">Symptoms of </w:t>
      </w:r>
      <w:r w:rsidR="00DE7BE8">
        <w:rPr>
          <w:rFonts w:ascii="Times New Roman" w:hAnsi="Times New Roman" w:cs="Times New Roman"/>
          <w:b/>
          <w:bCs/>
        </w:rPr>
        <w:t>urosepsis</w:t>
      </w:r>
      <w:r w:rsidR="00DA35B6" w:rsidRPr="00E748FA">
        <w:rPr>
          <w:rFonts w:ascii="Times New Roman" w:hAnsi="Times New Roman" w:cs="Times New Roman"/>
          <w:b/>
          <w:bCs/>
        </w:rPr>
        <w:t xml:space="preserve"> patients</w:t>
      </w:r>
    </w:p>
    <w:p w14:paraId="5A753307" w14:textId="53E0EE11" w:rsidR="009644C2" w:rsidRPr="00E748FA" w:rsidRDefault="009644C2" w:rsidP="009644C2">
      <w:pPr>
        <w:spacing w:after="0" w:line="480" w:lineRule="auto"/>
        <w:ind w:left="360" w:hanging="360"/>
        <w:rPr>
          <w:rFonts w:ascii="Times New Roman" w:hAnsi="Times New Roman" w:cs="Times New Roman"/>
          <w:b/>
          <w:bCs/>
        </w:rPr>
      </w:pPr>
      <w:r w:rsidRPr="00E748FA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3</w:t>
      </w:r>
      <w:r w:rsidRPr="00E748F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Detailed c</w:t>
      </w:r>
      <w:r w:rsidRPr="00E748FA">
        <w:rPr>
          <w:rFonts w:ascii="Times New Roman" w:hAnsi="Times New Roman" w:cs="Times New Roman"/>
          <w:b/>
          <w:bCs/>
        </w:rPr>
        <w:t>haracterization of 35 urosepsis patients with atypical presentations (i.e., no GU localizing symptoms; no report of fever; and no fever at triage).</w:t>
      </w:r>
    </w:p>
    <w:p w14:paraId="28678489" w14:textId="587D4F8C" w:rsidR="00FC7970" w:rsidRDefault="000801B4" w:rsidP="00E748F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E748FA">
        <w:rPr>
          <w:rFonts w:ascii="Times New Roman" w:hAnsi="Times New Roman" w:cs="Times New Roman"/>
          <w:b/>
          <w:bCs/>
        </w:rPr>
        <w:t>Table S</w:t>
      </w:r>
      <w:r w:rsidR="00DE7BE8">
        <w:rPr>
          <w:rFonts w:ascii="Times New Roman" w:hAnsi="Times New Roman" w:cs="Times New Roman"/>
          <w:b/>
          <w:bCs/>
        </w:rPr>
        <w:t>4</w:t>
      </w:r>
      <w:r w:rsidRPr="00E748FA">
        <w:rPr>
          <w:rFonts w:ascii="Times New Roman" w:hAnsi="Times New Roman" w:cs="Times New Roman"/>
          <w:b/>
          <w:bCs/>
        </w:rPr>
        <w:t>: Triage SBP</w:t>
      </w:r>
      <w:r w:rsidR="00FC7970" w:rsidRPr="00E748FA">
        <w:rPr>
          <w:rFonts w:ascii="Times New Roman" w:hAnsi="Times New Roman" w:cs="Times New Roman"/>
          <w:b/>
          <w:bCs/>
        </w:rPr>
        <w:t xml:space="preserve"> of 35 urosepsis patients with atypical presentations</w:t>
      </w:r>
    </w:p>
    <w:p w14:paraId="050FCEB0" w14:textId="6B888539" w:rsidR="00DE7BE8" w:rsidRPr="00E748FA" w:rsidRDefault="00DE7BE8" w:rsidP="00DE7BE8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E748FA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5</w:t>
      </w:r>
      <w:r w:rsidRPr="00E748FA">
        <w:rPr>
          <w:rFonts w:ascii="Times New Roman" w:hAnsi="Times New Roman" w:cs="Times New Roman"/>
          <w:b/>
          <w:bCs/>
        </w:rPr>
        <w:t>: Post-diagnostic pathologies of random, non-septic patients</w:t>
      </w:r>
    </w:p>
    <w:p w14:paraId="522F8BB7" w14:textId="77777777" w:rsidR="00DE7BE8" w:rsidRPr="00E748FA" w:rsidRDefault="00DE7BE8" w:rsidP="00E748FA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2F9AB5BD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62987AA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24B9260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1155A32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54A0CFD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57C5BB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A52FACB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9812ACA" w14:textId="0ACE8B9C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1711927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76FC683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BFC8CE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7AE2655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AEDCE6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BFB408B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8201F6C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AC2E0F5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960A69B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A705AE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A7C7BA6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32D10B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880A86A" w14:textId="77777777" w:rsidR="00990E6C" w:rsidRPr="00861C7E" w:rsidRDefault="00990E6C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52E9E2B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4E61E7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6D3155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6CF4DD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38674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0FA2CAF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3957E50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39E58BF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3FA893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7F19ACD" w14:textId="77777777" w:rsidR="00AA2D19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47831AA" w14:textId="77777777" w:rsidR="00AA2D19" w:rsidRDefault="00AA2D19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930D1CB" w14:textId="77777777" w:rsidR="00E71766" w:rsidRDefault="00E71766" w:rsidP="00C2363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83E4319" w14:textId="77777777" w:rsidR="00AD77E4" w:rsidRPr="00861C7E" w:rsidRDefault="00AD77E4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0CDF8D99" w14:textId="07EC751C" w:rsidR="00E3323E" w:rsidRPr="00861C7E" w:rsidRDefault="00AA2D19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61C7E">
        <w:rPr>
          <w:rFonts w:ascii="Times New Roman" w:hAnsi="Times New Roman" w:cs="Times New Roman"/>
          <w:b/>
          <w:bCs/>
        </w:rPr>
        <w:lastRenderedPageBreak/>
        <w:t>Table S1 Subject characteristics</w:t>
      </w:r>
    </w:p>
    <w:tbl>
      <w:tblPr>
        <w:tblStyle w:val="TableGridLight"/>
        <w:tblW w:w="0" w:type="auto"/>
        <w:jc w:val="center"/>
        <w:tblLook w:val="06A0" w:firstRow="1" w:lastRow="0" w:firstColumn="1" w:lastColumn="0" w:noHBand="1" w:noVBand="1"/>
      </w:tblPr>
      <w:tblGrid>
        <w:gridCol w:w="5469"/>
        <w:gridCol w:w="2046"/>
        <w:gridCol w:w="1835"/>
      </w:tblGrid>
      <w:tr w:rsidR="007138EA" w:rsidRPr="00861C7E" w14:paraId="6AD352A3" w14:textId="77777777" w:rsidTr="00370285">
        <w:trPr>
          <w:trHeight w:val="7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BD081D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3ED3739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 xml:space="preserve">All </w:t>
            </w:r>
            <w:proofErr w:type="spellStart"/>
            <w:r w:rsidRPr="00861C7E">
              <w:rPr>
                <w:rFonts w:ascii="Times New Roman" w:hAnsi="Times New Roman" w:cs="Times New Roman"/>
                <w:b/>
                <w:bCs/>
              </w:rPr>
              <w:t>uroseptic</w:t>
            </w:r>
            <w:proofErr w:type="spellEnd"/>
            <w:r w:rsidRPr="00861C7E">
              <w:rPr>
                <w:rFonts w:ascii="Times New Roman" w:hAnsi="Times New Roman" w:cs="Times New Roman"/>
                <w:b/>
                <w:bCs/>
              </w:rPr>
              <w:t xml:space="preserve"> patients</w:t>
            </w:r>
          </w:p>
          <w:p w14:paraId="7E6C54C1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n = 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FC6228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Random</w:t>
            </w:r>
          </w:p>
          <w:p w14:paraId="194E5DB1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non-septic patients</w:t>
            </w:r>
          </w:p>
          <w:p w14:paraId="6E6D1BE0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n = 576</w:t>
            </w:r>
          </w:p>
        </w:tc>
      </w:tr>
      <w:tr w:rsidR="007138EA" w:rsidRPr="00861C7E" w14:paraId="175E955D" w14:textId="77777777" w:rsidTr="00370285">
        <w:trPr>
          <w:trHeight w:val="530"/>
          <w:jc w:val="center"/>
        </w:trPr>
        <w:tc>
          <w:tcPr>
            <w:tcW w:w="9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63791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Demographics</w:t>
            </w:r>
          </w:p>
        </w:tc>
      </w:tr>
      <w:tr w:rsidR="007138EA" w:rsidRPr="00861C7E" w14:paraId="57C7343E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4C28A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Age, median year (IQR)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F7F2FD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70 (61–82)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198FF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56 (39–71)</w:t>
            </w:r>
          </w:p>
        </w:tc>
      </w:tr>
      <w:tr w:rsidR="007138EA" w:rsidRPr="00861C7E" w14:paraId="36CC6AAC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C24EA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Male,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0D830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66 (54%)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5F3D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265 (46%)</w:t>
            </w:r>
          </w:p>
        </w:tc>
      </w:tr>
      <w:tr w:rsidR="007138EA" w:rsidRPr="00861C7E" w14:paraId="2E617FE3" w14:textId="77777777" w:rsidTr="00370285">
        <w:trPr>
          <w:trHeight w:val="54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51536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</w:p>
          <w:p w14:paraId="38AB9275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Race/ethnicity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E642D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5EBBE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38EA" w:rsidRPr="00861C7E" w14:paraId="69BB0BBE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3F337" w14:textId="77777777" w:rsidR="007138EA" w:rsidRPr="00861C7E" w:rsidRDefault="007138EA" w:rsidP="00C2363A">
            <w:pPr>
              <w:ind w:left="336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White non-Hispanic,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67753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1C7E">
              <w:rPr>
                <w:rFonts w:ascii="Times New Roman" w:hAnsi="Times New Roman" w:cs="Times New Roman"/>
              </w:rPr>
              <w:t>106 (86%)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C65D2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425 (74%)</w:t>
            </w:r>
          </w:p>
        </w:tc>
      </w:tr>
      <w:tr w:rsidR="007138EA" w:rsidRPr="00861C7E" w14:paraId="3DBD838E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E6BF0" w14:textId="77777777" w:rsidR="007138EA" w:rsidRPr="00861C7E" w:rsidRDefault="007138EA" w:rsidP="00C2363A">
            <w:pPr>
              <w:ind w:left="336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FAFF3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8 (7%)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DEE57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21 (4%)</w:t>
            </w:r>
          </w:p>
        </w:tc>
      </w:tr>
      <w:tr w:rsidR="007138EA" w:rsidRPr="00861C7E" w14:paraId="5E8C5058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CB37B" w14:textId="77777777" w:rsidR="007138EA" w:rsidRPr="00861C7E" w:rsidRDefault="007138EA" w:rsidP="00C2363A">
            <w:pPr>
              <w:ind w:left="336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E47CF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 (3%)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586AC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54 (9%)</w:t>
            </w:r>
          </w:p>
        </w:tc>
      </w:tr>
      <w:tr w:rsidR="007138EA" w:rsidRPr="00861C7E" w14:paraId="333A5C6C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33455" w14:textId="77777777" w:rsidR="007138EA" w:rsidRPr="00861C7E" w:rsidRDefault="007138EA" w:rsidP="00C2363A">
            <w:pPr>
              <w:ind w:left="336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Hispanic/Latino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B7E17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(2%)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110B3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32 (6%)</w:t>
            </w:r>
          </w:p>
        </w:tc>
      </w:tr>
      <w:tr w:rsidR="007138EA" w:rsidRPr="00861C7E" w14:paraId="20054B2B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F87A51" w14:textId="77777777" w:rsidR="007138EA" w:rsidRPr="00861C7E" w:rsidRDefault="007138EA" w:rsidP="00C2363A">
            <w:pPr>
              <w:ind w:left="336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Black or African American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796286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 (2%)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C57423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44 (8%)</w:t>
            </w:r>
          </w:p>
        </w:tc>
      </w:tr>
      <w:tr w:rsidR="007138EA" w:rsidRPr="00861C7E" w14:paraId="4B3A970C" w14:textId="77777777" w:rsidTr="00370285">
        <w:trPr>
          <w:trHeight w:val="530"/>
          <w:jc w:val="center"/>
        </w:trPr>
        <w:tc>
          <w:tcPr>
            <w:tcW w:w="93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216C0B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Triage information</w:t>
            </w:r>
          </w:p>
        </w:tc>
      </w:tr>
      <w:tr w:rsidR="007138EA" w:rsidRPr="00861C7E" w14:paraId="6C1DB03B" w14:textId="77777777" w:rsidTr="00370285">
        <w:trPr>
          <w:trHeight w:val="27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171EA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Temperature ≥ 100.4 at triage,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BED96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1C7E">
              <w:rPr>
                <w:rFonts w:ascii="Times New Roman" w:hAnsi="Times New Roman" w:cs="Times New Roman"/>
              </w:rPr>
              <w:t>28 (23%)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64339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8 (1%)</w:t>
            </w:r>
          </w:p>
        </w:tc>
      </w:tr>
      <w:tr w:rsidR="007138EA" w:rsidRPr="00861C7E" w14:paraId="37F7212B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EAF0F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Heart rate, mean (</w:t>
            </w:r>
            <w:proofErr w:type="spellStart"/>
            <w:r w:rsidRPr="00861C7E">
              <w:rPr>
                <w:rFonts w:ascii="Times New Roman" w:hAnsi="Times New Roman" w:cs="Times New Roman"/>
              </w:rPr>
              <w:t>sd</w:t>
            </w:r>
            <w:proofErr w:type="spellEnd"/>
            <w:r w:rsidRPr="00861C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EB461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1C7E">
              <w:rPr>
                <w:rFonts w:ascii="Times New Roman" w:hAnsi="Times New Roman" w:cs="Times New Roman"/>
              </w:rPr>
              <w:t>105 (28)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AD696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87 (73-105)</w:t>
            </w:r>
          </w:p>
        </w:tc>
      </w:tr>
      <w:tr w:rsidR="007138EA" w:rsidRPr="00861C7E" w14:paraId="46F10C27" w14:textId="77777777" w:rsidTr="00370285">
        <w:trPr>
          <w:trHeight w:val="5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3EF2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Hypotension at triage (systolic blood pressure &lt; 90 mm Hg),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B98F6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27 (22%)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680769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28 (5%)</w:t>
            </w:r>
          </w:p>
        </w:tc>
      </w:tr>
      <w:tr w:rsidR="007138EA" w:rsidRPr="00861C7E" w14:paraId="1A4BBFDB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C192C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Initial Glasgow Coma Scale &lt; 15,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E8121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36 (29%)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CA828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101 (18%)</w:t>
            </w:r>
          </w:p>
        </w:tc>
      </w:tr>
      <w:tr w:rsidR="007138EA" w:rsidRPr="00861C7E" w14:paraId="6BDFDD74" w14:textId="77777777" w:rsidTr="00370285">
        <w:trPr>
          <w:trHeight w:val="265"/>
          <w:jc w:val="center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0BE64F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E8F55EA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Presenting symptoms</w:t>
            </w:r>
          </w:p>
        </w:tc>
      </w:tr>
      <w:tr w:rsidR="007138EA" w:rsidRPr="00861C7E" w14:paraId="009A2778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F971E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Fever (reported or measured at triage)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503A2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79 (64%)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93E5B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75 (13%)</w:t>
            </w:r>
          </w:p>
        </w:tc>
      </w:tr>
      <w:tr w:rsidR="007138EA" w:rsidRPr="00861C7E" w14:paraId="1C9B4EEF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8C431" w14:textId="77777777" w:rsidR="007138EA" w:rsidRPr="00DF4450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>Genitourinary symptoms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B5BF9" w14:textId="58B074D9" w:rsidR="007138EA" w:rsidRPr="00DF4450" w:rsidRDefault="10821AC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>40</w:t>
            </w:r>
            <w:r w:rsidR="358EFC4E" w:rsidRPr="00DF4450">
              <w:rPr>
                <w:rFonts w:ascii="Times New Roman" w:hAnsi="Times New Roman" w:cs="Times New Roman"/>
              </w:rPr>
              <w:t xml:space="preserve"> (</w:t>
            </w:r>
            <w:r w:rsidR="45E02408" w:rsidRPr="00DF4450">
              <w:rPr>
                <w:rFonts w:ascii="Times New Roman" w:hAnsi="Times New Roman" w:cs="Times New Roman"/>
              </w:rPr>
              <w:t>33</w:t>
            </w:r>
            <w:r w:rsidR="358EFC4E" w:rsidRPr="00DF4450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45270" w14:textId="3EB15BB2" w:rsidR="007138EA" w:rsidRPr="00DF4450" w:rsidRDefault="0EE5B19C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 xml:space="preserve">45 </w:t>
            </w:r>
            <w:r w:rsidR="358EFC4E" w:rsidRPr="00DF4450">
              <w:rPr>
                <w:rFonts w:ascii="Times New Roman" w:hAnsi="Times New Roman" w:cs="Times New Roman"/>
              </w:rPr>
              <w:t>(8%)</w:t>
            </w:r>
          </w:p>
        </w:tc>
      </w:tr>
      <w:tr w:rsidR="007138EA" w:rsidRPr="00861C7E" w14:paraId="4615EB29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FDBCD" w14:textId="63FB4781" w:rsidR="007138EA" w:rsidRPr="00DF4450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 xml:space="preserve">Atypical </w:t>
            </w:r>
            <w:r w:rsidR="679D6ADE" w:rsidRPr="00DF4450">
              <w:rPr>
                <w:rFonts w:ascii="Times New Roman" w:hAnsi="Times New Roman" w:cs="Times New Roman"/>
              </w:rPr>
              <w:t xml:space="preserve">urosepsis </w:t>
            </w:r>
            <w:r w:rsidRPr="00DF4450">
              <w:rPr>
                <w:rFonts w:ascii="Times New Roman" w:hAnsi="Times New Roman" w:cs="Times New Roman"/>
              </w:rPr>
              <w:t>presentation*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00B10" w14:textId="620752E5" w:rsidR="007138EA" w:rsidRPr="00DF4450" w:rsidRDefault="6FF6E4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>35</w:t>
            </w:r>
            <w:r w:rsidR="358EFC4E" w:rsidRPr="00DF4450">
              <w:rPr>
                <w:rFonts w:ascii="Times New Roman" w:hAnsi="Times New Roman" w:cs="Times New Roman"/>
              </w:rPr>
              <w:t xml:space="preserve"> (2</w:t>
            </w:r>
            <w:r w:rsidR="7829A270" w:rsidRPr="00DF4450">
              <w:rPr>
                <w:rFonts w:ascii="Times New Roman" w:hAnsi="Times New Roman" w:cs="Times New Roman"/>
              </w:rPr>
              <w:t>8</w:t>
            </w:r>
            <w:r w:rsidR="358EFC4E" w:rsidRPr="00DF4450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51226" w14:textId="7791DDBD" w:rsidR="007138EA" w:rsidRPr="00DF4450" w:rsidRDefault="057A47AD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F4450">
              <w:rPr>
                <w:rFonts w:ascii="Times New Roman" w:hAnsi="Times New Roman" w:cs="Times New Roman"/>
              </w:rPr>
              <w:t xml:space="preserve">460 </w:t>
            </w:r>
            <w:r w:rsidR="358EFC4E" w:rsidRPr="00DF4450">
              <w:rPr>
                <w:rFonts w:ascii="Times New Roman" w:hAnsi="Times New Roman" w:cs="Times New Roman"/>
              </w:rPr>
              <w:t>(</w:t>
            </w:r>
            <w:r w:rsidR="67907C0C" w:rsidRPr="00DF4450">
              <w:rPr>
                <w:rFonts w:ascii="Times New Roman" w:hAnsi="Times New Roman" w:cs="Times New Roman"/>
              </w:rPr>
              <w:t>80</w:t>
            </w:r>
            <w:r w:rsidR="358EFC4E" w:rsidRPr="00DF4450">
              <w:rPr>
                <w:rFonts w:ascii="Times New Roman" w:hAnsi="Times New Roman" w:cs="Times New Roman"/>
              </w:rPr>
              <w:t>%)</w:t>
            </w:r>
          </w:p>
        </w:tc>
      </w:tr>
      <w:tr w:rsidR="007138EA" w:rsidRPr="00861C7E" w14:paraId="4E58B4D4" w14:textId="77777777" w:rsidTr="00370285">
        <w:trPr>
          <w:trHeight w:val="530"/>
          <w:jc w:val="center"/>
        </w:trPr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EB6399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ED course</w:t>
            </w:r>
          </w:p>
        </w:tc>
      </w:tr>
      <w:tr w:rsidR="007138EA" w:rsidRPr="00861C7E" w14:paraId="0A22E841" w14:textId="77777777" w:rsidTr="0037028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1328F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Received vasopressors in ED within 24 hours,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D6858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57 (46%)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8F459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14 (2%)</w:t>
            </w:r>
          </w:p>
        </w:tc>
      </w:tr>
      <w:tr w:rsidR="007138EA" w:rsidRPr="00861C7E" w14:paraId="16059162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4CAFE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Intubated in the ED,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C7A1F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10 (8%)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5B6E1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14 (2%)</w:t>
            </w:r>
          </w:p>
        </w:tc>
      </w:tr>
      <w:tr w:rsidR="007138EA" w:rsidRPr="00861C7E" w14:paraId="11EFE891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68E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SOFA score, median (IQR)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EFA24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1C7E">
              <w:rPr>
                <w:rFonts w:ascii="Times New Roman" w:hAnsi="Times New Roman" w:cs="Times New Roman"/>
              </w:rPr>
              <w:t>6 (3–8)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F07ED" w14:textId="5FB534A5" w:rsidR="007138EA" w:rsidRPr="00861C7E" w:rsidRDefault="00EE7C2D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138EA" w:rsidRPr="00861C7E" w14:paraId="5DDB8FDB" w14:textId="77777777" w:rsidTr="00370285">
        <w:trPr>
          <w:trHeight w:val="544"/>
          <w:jc w:val="center"/>
        </w:trPr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B9B182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Outcomes</w:t>
            </w:r>
          </w:p>
        </w:tc>
      </w:tr>
      <w:tr w:rsidR="007138EA" w:rsidRPr="00861C7E" w14:paraId="222A3736" w14:textId="77777777" w:rsidTr="00370285">
        <w:trPr>
          <w:trHeight w:val="2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667A" w14:textId="77777777" w:rsidR="007138EA" w:rsidRPr="00861C7E" w:rsidRDefault="007138EA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Hospital mortality, n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1C5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1C7E">
              <w:rPr>
                <w:rFonts w:ascii="Times New Roman" w:hAnsi="Times New Roman" w:cs="Times New Roman"/>
              </w:rPr>
              <w:t>16 (13%)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E7F66" w14:textId="77777777" w:rsidR="007138EA" w:rsidRPr="00861C7E" w:rsidRDefault="007138EA" w:rsidP="00C2363A">
            <w:pPr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61C7E">
              <w:rPr>
                <w:rFonts w:ascii="Times New Roman" w:hAnsi="Times New Roman" w:cs="Times New Roman"/>
              </w:rPr>
              <w:t>28 (5%)</w:t>
            </w:r>
          </w:p>
        </w:tc>
      </w:tr>
    </w:tbl>
    <w:p w14:paraId="605B8DC0" w14:textId="34BD4EA1" w:rsidR="00BB3A7A" w:rsidRPr="00861C7E" w:rsidRDefault="00BB3A7A" w:rsidP="00C2363A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3359EDF2" w14:textId="04D051BE" w:rsidR="00055B0D" w:rsidRDefault="00BB3A7A" w:rsidP="00C2363A">
      <w:pPr>
        <w:spacing w:line="240" w:lineRule="auto"/>
        <w:contextualSpacing/>
        <w:rPr>
          <w:rFonts w:ascii="Times New Roman" w:hAnsi="Times New Roman" w:cs="Times New Roman"/>
        </w:rPr>
      </w:pPr>
      <w:r w:rsidRPr="00861C7E">
        <w:rPr>
          <w:rFonts w:ascii="Times New Roman" w:hAnsi="Times New Roman" w:cs="Times New Roman"/>
        </w:rPr>
        <w:t xml:space="preserve">* We define atypical presentation at triage to include patients with no report of fever, no fever </w:t>
      </w:r>
      <w:r w:rsidR="00C22AFD">
        <w:rPr>
          <w:rFonts w:ascii="Times New Roman" w:hAnsi="Times New Roman" w:cs="Times New Roman"/>
        </w:rPr>
        <w:t xml:space="preserve">measured </w:t>
      </w:r>
      <w:r w:rsidRPr="00861C7E">
        <w:rPr>
          <w:rFonts w:ascii="Times New Roman" w:hAnsi="Times New Roman" w:cs="Times New Roman"/>
        </w:rPr>
        <w:t>at triage, and no</w:t>
      </w:r>
      <w:r w:rsidR="00E748FA">
        <w:rPr>
          <w:rFonts w:ascii="Times New Roman" w:hAnsi="Times New Roman" w:cs="Times New Roman"/>
        </w:rPr>
        <w:t xml:space="preserve"> report of</w:t>
      </w:r>
      <w:r w:rsidRPr="00861C7E">
        <w:rPr>
          <w:rFonts w:ascii="Times New Roman" w:hAnsi="Times New Roman" w:cs="Times New Roman"/>
        </w:rPr>
        <w:t xml:space="preserve"> localizing </w:t>
      </w:r>
      <w:r w:rsidR="00D9390F">
        <w:rPr>
          <w:rFonts w:ascii="Times New Roman" w:hAnsi="Times New Roman" w:cs="Times New Roman"/>
        </w:rPr>
        <w:t xml:space="preserve">GU </w:t>
      </w:r>
      <w:r w:rsidRPr="00861C7E">
        <w:rPr>
          <w:rFonts w:ascii="Times New Roman" w:hAnsi="Times New Roman" w:cs="Times New Roman"/>
        </w:rPr>
        <w:t xml:space="preserve">symptoms. </w:t>
      </w:r>
      <w:r w:rsidR="00055B0D">
        <w:rPr>
          <w:rFonts w:ascii="Times New Roman" w:hAnsi="Times New Roman" w:cs="Times New Roman"/>
        </w:rPr>
        <w:t>Of note, four (4) patients with atypical presentations developed fever in the ED after triage.</w:t>
      </w:r>
    </w:p>
    <w:p w14:paraId="78B54566" w14:textId="316F1FAB" w:rsidR="00055B0D" w:rsidRDefault="00055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536398" w14:textId="4C2701CC" w:rsidR="00370285" w:rsidRPr="00861C7E" w:rsidRDefault="00370285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61C7E">
        <w:rPr>
          <w:rFonts w:ascii="Times New Roman" w:hAnsi="Times New Roman" w:cs="Times New Roman"/>
          <w:b/>
          <w:bCs/>
        </w:rPr>
        <w:lastRenderedPageBreak/>
        <w:t xml:space="preserve">Table S2 Symptoms of </w:t>
      </w:r>
      <w:proofErr w:type="spellStart"/>
      <w:r w:rsidRPr="00861C7E">
        <w:rPr>
          <w:rFonts w:ascii="Times New Roman" w:hAnsi="Times New Roman" w:cs="Times New Roman"/>
          <w:b/>
          <w:bCs/>
        </w:rPr>
        <w:t>uroseptic</w:t>
      </w:r>
      <w:proofErr w:type="spellEnd"/>
      <w:r w:rsidRPr="00861C7E">
        <w:rPr>
          <w:rFonts w:ascii="Times New Roman" w:hAnsi="Times New Roman" w:cs="Times New Roman"/>
          <w:b/>
          <w:bCs/>
        </w:rPr>
        <w:t xml:space="preserve"> patients</w:t>
      </w:r>
    </w:p>
    <w:tbl>
      <w:tblPr>
        <w:tblStyle w:val="TableGridLight"/>
        <w:tblW w:w="0" w:type="auto"/>
        <w:jc w:val="center"/>
        <w:tblLook w:val="06A0" w:firstRow="1" w:lastRow="0" w:firstColumn="1" w:lastColumn="0" w:noHBand="1" w:noVBand="1"/>
      </w:tblPr>
      <w:tblGrid>
        <w:gridCol w:w="5501"/>
        <w:gridCol w:w="1921"/>
      </w:tblGrid>
      <w:tr w:rsidR="00370285" w:rsidRPr="00861C7E" w14:paraId="164D465C" w14:textId="77777777" w:rsidTr="003702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186A01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Symptom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DB8189" w14:textId="60A948C6" w:rsidR="00370285" w:rsidRPr="00861C7E" w:rsidRDefault="00370285" w:rsidP="2403B7F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1C7E">
              <w:rPr>
                <w:rFonts w:ascii="Times New Roman" w:hAnsi="Times New Roman" w:cs="Times New Roman"/>
                <w:b/>
                <w:bCs/>
              </w:rPr>
              <w:t>Uroseptic</w:t>
            </w:r>
            <w:proofErr w:type="spellEnd"/>
            <w:r w:rsidRPr="00861C7E">
              <w:rPr>
                <w:rFonts w:ascii="Times New Roman" w:hAnsi="Times New Roman" w:cs="Times New Roman"/>
                <w:b/>
                <w:bCs/>
              </w:rPr>
              <w:t xml:space="preserve"> patients</w:t>
            </w:r>
          </w:p>
          <w:p w14:paraId="08A753FA" w14:textId="1C2A09A3" w:rsidR="00370285" w:rsidRPr="00861C7E" w:rsidRDefault="739DC804" w:rsidP="00C2363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2403B7FE">
              <w:rPr>
                <w:rFonts w:ascii="Times New Roman" w:hAnsi="Times New Roman" w:cs="Times New Roman"/>
                <w:b/>
                <w:bCs/>
              </w:rPr>
              <w:t>N=123</w:t>
            </w:r>
          </w:p>
        </w:tc>
      </w:tr>
      <w:tr w:rsidR="00370285" w:rsidRPr="00861C7E" w14:paraId="0DF9E007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D90F52A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2D1A1983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At least one constitutional symptom, No.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51747B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8EE6DE0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114 (93%)</w:t>
            </w:r>
          </w:p>
        </w:tc>
      </w:tr>
      <w:tr w:rsidR="00370285" w:rsidRPr="00861C7E" w14:paraId="43B3F6BD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4221E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Fevers/chills/rigors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DADDF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77 (63%)</w:t>
            </w:r>
          </w:p>
        </w:tc>
      </w:tr>
      <w:tr w:rsidR="00370285" w:rsidRPr="00861C7E" w14:paraId="79169703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D895F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Fatigue/malaise/weakness/lightheadedness/lethargy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C041D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65 (53%)</w:t>
            </w:r>
          </w:p>
        </w:tc>
      </w:tr>
      <w:tr w:rsidR="00370285" w:rsidRPr="00861C7E" w14:paraId="62A021DA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C3D0E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Mental status changes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F42BD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50 (41%)</w:t>
            </w:r>
          </w:p>
        </w:tc>
      </w:tr>
      <w:tr w:rsidR="00370285" w:rsidRPr="00861C7E" w14:paraId="50668F87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F9631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</w:rPr>
              <w:t xml:space="preserve">Body aches or myalgias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1A228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 (5%)</w:t>
            </w:r>
          </w:p>
        </w:tc>
      </w:tr>
      <w:tr w:rsidR="00370285" w:rsidRPr="00861C7E" w14:paraId="113F5376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99D1453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6A21654E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At least one classic genitourinary (GU) symptom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8412C" w14:textId="77777777" w:rsidR="00370285" w:rsidRPr="0006667D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F28F4AC" w14:textId="2FC9D33F" w:rsidR="00370285" w:rsidRPr="0006667D" w:rsidRDefault="42CD0133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6667D">
              <w:rPr>
                <w:rFonts w:ascii="Times New Roman" w:hAnsi="Times New Roman" w:cs="Times New Roman"/>
              </w:rPr>
              <w:t>38</w:t>
            </w:r>
            <w:r w:rsidR="00370285" w:rsidRPr="0006667D">
              <w:rPr>
                <w:rFonts w:ascii="Times New Roman" w:hAnsi="Times New Roman" w:cs="Times New Roman"/>
              </w:rPr>
              <w:t xml:space="preserve"> (</w:t>
            </w:r>
            <w:r w:rsidR="0154A8D0" w:rsidRPr="0006667D">
              <w:rPr>
                <w:rFonts w:ascii="Times New Roman" w:hAnsi="Times New Roman" w:cs="Times New Roman"/>
              </w:rPr>
              <w:t>31</w:t>
            </w:r>
            <w:proofErr w:type="gramStart"/>
            <w:r w:rsidR="00370285" w:rsidRPr="0006667D">
              <w:rPr>
                <w:rFonts w:ascii="Times New Roman" w:hAnsi="Times New Roman" w:cs="Times New Roman"/>
              </w:rPr>
              <w:t>%)</w:t>
            </w:r>
            <w:r w:rsidR="00BA5130" w:rsidRPr="0006667D">
              <w:rPr>
                <w:rFonts w:ascii="Times New Roman" w:hAnsi="Times New Roman" w:cs="Times New Roman"/>
              </w:rPr>
              <w:t>*</w:t>
            </w:r>
            <w:proofErr w:type="gramEnd"/>
          </w:p>
        </w:tc>
      </w:tr>
      <w:tr w:rsidR="00370285" w:rsidRPr="00861C7E" w14:paraId="4C690675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EBC33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Abnormal (cloudy or bloody) urine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6CC50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12 (10%)</w:t>
            </w:r>
          </w:p>
        </w:tc>
      </w:tr>
      <w:tr w:rsidR="00370285" w:rsidRPr="00861C7E" w14:paraId="3731372F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997D5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Dysuria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2C4B4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12 (10%)</w:t>
            </w:r>
          </w:p>
        </w:tc>
      </w:tr>
      <w:tr w:rsidR="00370285" w:rsidRPr="00861C7E" w14:paraId="1E786391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EE169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Back 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6319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8 (7%)</w:t>
            </w:r>
          </w:p>
        </w:tc>
      </w:tr>
      <w:tr w:rsidR="00370285" w:rsidRPr="00861C7E" w14:paraId="2E02F32C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06EF8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Flank 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DE9E6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11 (9%)</w:t>
            </w:r>
          </w:p>
        </w:tc>
      </w:tr>
      <w:tr w:rsidR="00370285" w:rsidRPr="00861C7E" w14:paraId="50287ADA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7B7ED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861C7E">
              <w:rPr>
                <w:rFonts w:ascii="Times New Roman" w:hAnsi="Times New Roman" w:cs="Times New Roman"/>
              </w:rPr>
              <w:t xml:space="preserve">GU pain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C9E0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 (1%)</w:t>
            </w:r>
          </w:p>
        </w:tc>
      </w:tr>
      <w:tr w:rsidR="00370285" w:rsidRPr="00861C7E" w14:paraId="30F03002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BFDED5D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1787DF68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At least one nonspecific symptom of major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924B5B" w14:textId="77777777" w:rsidR="00370285" w:rsidRPr="0006667D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161D333" w14:textId="57F01105" w:rsidR="00370285" w:rsidRPr="0006667D" w:rsidRDefault="5825F444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6667D">
              <w:rPr>
                <w:rFonts w:ascii="Times New Roman" w:hAnsi="Times New Roman" w:cs="Times New Roman"/>
              </w:rPr>
              <w:t>74</w:t>
            </w:r>
            <w:r w:rsidR="00370285" w:rsidRPr="0006667D">
              <w:rPr>
                <w:rFonts w:ascii="Times New Roman" w:hAnsi="Times New Roman" w:cs="Times New Roman"/>
              </w:rPr>
              <w:t xml:space="preserve"> (</w:t>
            </w:r>
            <w:r w:rsidR="0F4E5CAC" w:rsidRPr="0006667D">
              <w:rPr>
                <w:rFonts w:ascii="Times New Roman" w:hAnsi="Times New Roman" w:cs="Times New Roman"/>
              </w:rPr>
              <w:t>60</w:t>
            </w:r>
            <w:proofErr w:type="gramStart"/>
            <w:r w:rsidR="00370285" w:rsidRPr="0006667D">
              <w:rPr>
                <w:rFonts w:ascii="Times New Roman" w:hAnsi="Times New Roman" w:cs="Times New Roman"/>
              </w:rPr>
              <w:t>%)</w:t>
            </w:r>
            <w:r w:rsidR="00BA5130" w:rsidRPr="0006667D">
              <w:rPr>
                <w:rFonts w:ascii="Times New Roman" w:hAnsi="Times New Roman" w:cs="Times New Roman"/>
              </w:rPr>
              <w:t>*</w:t>
            </w:r>
            <w:proofErr w:type="gramEnd"/>
          </w:p>
        </w:tc>
      </w:tr>
      <w:tr w:rsidR="00370285" w:rsidRPr="00861C7E" w14:paraId="70DDE33A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E8676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Nausea or vomiting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0626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39 (32%)</w:t>
            </w:r>
          </w:p>
        </w:tc>
      </w:tr>
      <w:tr w:rsidR="2403B7FE" w14:paraId="1656D248" w14:textId="77777777" w:rsidTr="2403B7FE">
        <w:trPr>
          <w:trHeight w:val="300"/>
          <w:jc w:val="center"/>
        </w:trPr>
        <w:tc>
          <w:tcPr>
            <w:tcW w:w="5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01DDE" w14:textId="61E6379B" w:rsidR="2403B7FE" w:rsidRPr="0006667D" w:rsidRDefault="2403B7FE" w:rsidP="2403B7FE">
            <w:pPr>
              <w:contextualSpacing/>
              <w:rPr>
                <w:rFonts w:ascii="Times New Roman" w:hAnsi="Times New Roman" w:cs="Times New Roman"/>
              </w:rPr>
            </w:pPr>
            <w:r w:rsidRPr="0006667D">
              <w:rPr>
                <w:rFonts w:ascii="Times New Roman" w:hAnsi="Times New Roman" w:cs="Times New Roman"/>
              </w:rPr>
              <w:t>Abdominal pain</w:t>
            </w:r>
            <w:r w:rsidR="00BA5130" w:rsidRPr="0006667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DFBCF" w14:textId="6CB9D6F9" w:rsidR="2403B7FE" w:rsidRPr="0006667D" w:rsidRDefault="2403B7FE" w:rsidP="2403B7F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6667D">
              <w:rPr>
                <w:rFonts w:ascii="Times New Roman" w:hAnsi="Times New Roman" w:cs="Times New Roman"/>
              </w:rPr>
              <w:t>36 (29</w:t>
            </w:r>
            <w:proofErr w:type="gramStart"/>
            <w:r w:rsidRPr="0006667D">
              <w:rPr>
                <w:rFonts w:ascii="Times New Roman" w:hAnsi="Times New Roman" w:cs="Times New Roman"/>
              </w:rPr>
              <w:t>%)</w:t>
            </w:r>
            <w:r w:rsidR="00BA5130" w:rsidRPr="0006667D">
              <w:rPr>
                <w:rFonts w:ascii="Times New Roman" w:hAnsi="Times New Roman" w:cs="Times New Roman"/>
              </w:rPr>
              <w:t>*</w:t>
            </w:r>
            <w:proofErr w:type="gramEnd"/>
          </w:p>
        </w:tc>
      </w:tr>
      <w:tr w:rsidR="00370285" w:rsidRPr="00861C7E" w14:paraId="058B5804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318FE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Shortness of breath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2718E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18 (15%)</w:t>
            </w:r>
          </w:p>
        </w:tc>
      </w:tr>
      <w:tr w:rsidR="00370285" w:rsidRPr="00861C7E" w14:paraId="1100000D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C35A5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Headache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2CA84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9 (7%)</w:t>
            </w:r>
          </w:p>
        </w:tc>
      </w:tr>
      <w:tr w:rsidR="00370285" w:rsidRPr="00861C7E" w14:paraId="2D8D3C6E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E9AE2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Focal neurological symptoms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58B7B9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9 (7%)</w:t>
            </w:r>
          </w:p>
        </w:tc>
      </w:tr>
      <w:tr w:rsidR="00370285" w:rsidRPr="00861C7E" w14:paraId="66DEA320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40421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Chest 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F3A5C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 (5%)</w:t>
            </w:r>
          </w:p>
        </w:tc>
      </w:tr>
      <w:tr w:rsidR="00370285" w:rsidRPr="00861C7E" w14:paraId="6C85B8AC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624FC50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53F03BF0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  <w:b/>
                <w:bCs/>
              </w:rPr>
              <w:t>At least one confounding symptom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384CD7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04E8A81B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36 (29%)</w:t>
            </w:r>
          </w:p>
        </w:tc>
      </w:tr>
      <w:tr w:rsidR="00370285" w:rsidRPr="00861C7E" w14:paraId="2287F05C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A8669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Diarrhea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34195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21 (17%)</w:t>
            </w:r>
          </w:p>
        </w:tc>
      </w:tr>
      <w:tr w:rsidR="00370285" w:rsidRPr="00861C7E" w14:paraId="4E1B1B68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CBD62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Dry or unspecified cough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A28C6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13 (11%)</w:t>
            </w:r>
          </w:p>
        </w:tc>
      </w:tr>
      <w:tr w:rsidR="00370285" w:rsidRPr="00861C7E" w14:paraId="5B5CD73E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738C8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Productive cough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9F586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(2%)</w:t>
            </w:r>
          </w:p>
        </w:tc>
      </w:tr>
      <w:tr w:rsidR="00370285" w:rsidRPr="00861C7E" w14:paraId="535E5DC8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A4865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Skin abnormalities (redness, swelling, or abscess)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804D5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(2%)</w:t>
            </w:r>
          </w:p>
        </w:tc>
      </w:tr>
      <w:tr w:rsidR="00370285" w:rsidRPr="00861C7E" w14:paraId="149F668A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0ABFA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Upper respiratory viral (sore throat, stuffy nose, or ear pain)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28C5B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 (4%)</w:t>
            </w:r>
          </w:p>
        </w:tc>
      </w:tr>
      <w:tr w:rsidR="00370285" w:rsidRPr="00861C7E" w14:paraId="2090AD00" w14:textId="77777777" w:rsidTr="00370285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69B0" w14:textId="77777777" w:rsidR="00370285" w:rsidRPr="00861C7E" w:rsidRDefault="00370285" w:rsidP="00C2363A">
            <w:pPr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Extremity 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6F8F" w14:textId="77777777" w:rsidR="00370285" w:rsidRPr="00861C7E" w:rsidRDefault="00370285" w:rsidP="00C236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 (2%)</w:t>
            </w:r>
          </w:p>
        </w:tc>
      </w:tr>
    </w:tbl>
    <w:p w14:paraId="58351FF9" w14:textId="77777777" w:rsidR="00370285" w:rsidRPr="00861C7E" w:rsidRDefault="00370285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3508E2EB" w14:textId="7F9CB9C2" w:rsidR="009B29E8" w:rsidRPr="007A2DA7" w:rsidRDefault="009B29E8">
      <w:pPr>
        <w:rPr>
          <w:rFonts w:ascii="Times New Roman" w:hAnsi="Times New Roman" w:cs="Times New Roman"/>
        </w:rPr>
      </w:pPr>
    </w:p>
    <w:p w14:paraId="26CEC3C0" w14:textId="3295D49E" w:rsidR="001949D7" w:rsidRPr="007A2DA7" w:rsidRDefault="001949D7">
      <w:pPr>
        <w:rPr>
          <w:rFonts w:ascii="Times New Roman" w:hAnsi="Times New Roman" w:cs="Times New Roman"/>
        </w:rPr>
      </w:pPr>
      <w:r w:rsidRPr="007A2DA7">
        <w:rPr>
          <w:rFonts w:ascii="Times New Roman" w:hAnsi="Times New Roman" w:cs="Times New Roman"/>
        </w:rPr>
        <w:t xml:space="preserve">* </w:t>
      </w:r>
      <w:r w:rsidR="00E91392" w:rsidRPr="007A2DA7">
        <w:rPr>
          <w:rFonts w:ascii="Times New Roman" w:hAnsi="Times New Roman" w:cs="Times New Roman"/>
        </w:rPr>
        <w:t xml:space="preserve">We did not </w:t>
      </w:r>
      <w:r w:rsidR="0025607F" w:rsidRPr="007A2DA7">
        <w:rPr>
          <w:rFonts w:ascii="Times New Roman" w:hAnsi="Times New Roman" w:cs="Times New Roman"/>
        </w:rPr>
        <w:t>categorize</w:t>
      </w:r>
      <w:r w:rsidR="00E91392" w:rsidRPr="007A2DA7">
        <w:rPr>
          <w:rFonts w:ascii="Times New Roman" w:hAnsi="Times New Roman" w:cs="Times New Roman"/>
        </w:rPr>
        <w:t xml:space="preserve"> </w:t>
      </w:r>
      <w:r w:rsidR="0025607F" w:rsidRPr="007A2DA7">
        <w:rPr>
          <w:rFonts w:ascii="Times New Roman" w:hAnsi="Times New Roman" w:cs="Times New Roman"/>
        </w:rPr>
        <w:t xml:space="preserve">abdominal pain as a classic GU symptom. </w:t>
      </w:r>
      <w:r w:rsidR="00644B58" w:rsidRPr="007A2DA7">
        <w:rPr>
          <w:rFonts w:ascii="Times New Roman" w:hAnsi="Times New Roman" w:cs="Times New Roman"/>
        </w:rPr>
        <w:t xml:space="preserve">Only </w:t>
      </w:r>
      <w:r w:rsidR="00C92B51" w:rsidRPr="007A2DA7">
        <w:rPr>
          <w:rFonts w:ascii="Times New Roman" w:hAnsi="Times New Roman" w:cs="Times New Roman"/>
        </w:rPr>
        <w:t>6</w:t>
      </w:r>
      <w:r w:rsidR="00F30525" w:rsidRPr="007A2DA7">
        <w:rPr>
          <w:rFonts w:ascii="Times New Roman" w:hAnsi="Times New Roman" w:cs="Times New Roman"/>
        </w:rPr>
        <w:t xml:space="preserve"> of the</w:t>
      </w:r>
      <w:r w:rsidR="00061BE9" w:rsidRPr="007A2DA7">
        <w:rPr>
          <w:rFonts w:ascii="Times New Roman" w:hAnsi="Times New Roman" w:cs="Times New Roman"/>
        </w:rPr>
        <w:t xml:space="preserve"> </w:t>
      </w:r>
      <w:r w:rsidR="00644B58" w:rsidRPr="007A2DA7">
        <w:rPr>
          <w:rFonts w:ascii="Times New Roman" w:hAnsi="Times New Roman" w:cs="Times New Roman"/>
        </w:rPr>
        <w:t>38</w:t>
      </w:r>
      <w:r w:rsidR="00E50E75" w:rsidRPr="007A2DA7">
        <w:rPr>
          <w:rFonts w:ascii="Times New Roman" w:hAnsi="Times New Roman" w:cs="Times New Roman"/>
        </w:rPr>
        <w:t xml:space="preserve"> </w:t>
      </w:r>
      <w:r w:rsidR="00DA7E7C" w:rsidRPr="007A2DA7">
        <w:rPr>
          <w:rFonts w:ascii="Times New Roman" w:hAnsi="Times New Roman" w:cs="Times New Roman"/>
        </w:rPr>
        <w:t xml:space="preserve">patients </w:t>
      </w:r>
      <w:r w:rsidR="00644B58" w:rsidRPr="007A2DA7">
        <w:rPr>
          <w:rFonts w:ascii="Times New Roman" w:hAnsi="Times New Roman" w:cs="Times New Roman"/>
        </w:rPr>
        <w:t xml:space="preserve">with </w:t>
      </w:r>
      <w:r w:rsidR="00C92B51" w:rsidRPr="007A2DA7">
        <w:rPr>
          <w:rFonts w:ascii="Times New Roman" w:hAnsi="Times New Roman" w:cs="Times New Roman"/>
        </w:rPr>
        <w:t>“</w:t>
      </w:r>
      <w:r w:rsidR="00644B58" w:rsidRPr="007A2DA7">
        <w:rPr>
          <w:rFonts w:ascii="Times New Roman" w:hAnsi="Times New Roman" w:cs="Times New Roman"/>
        </w:rPr>
        <w:t xml:space="preserve">atypical </w:t>
      </w:r>
      <w:r w:rsidR="00A7579E" w:rsidRPr="007A2DA7">
        <w:rPr>
          <w:rFonts w:ascii="Times New Roman" w:hAnsi="Times New Roman" w:cs="Times New Roman"/>
        </w:rPr>
        <w:t>symptoms</w:t>
      </w:r>
      <w:r w:rsidR="00C92B51" w:rsidRPr="007A2DA7">
        <w:rPr>
          <w:rFonts w:ascii="Times New Roman" w:hAnsi="Times New Roman" w:cs="Times New Roman"/>
        </w:rPr>
        <w:t>”</w:t>
      </w:r>
      <w:r w:rsidR="00644B58" w:rsidRPr="007A2DA7">
        <w:rPr>
          <w:rFonts w:ascii="Times New Roman" w:hAnsi="Times New Roman" w:cs="Times New Roman"/>
        </w:rPr>
        <w:t xml:space="preserve"> had </w:t>
      </w:r>
      <w:r w:rsidR="00C92B51" w:rsidRPr="007A2DA7">
        <w:rPr>
          <w:rFonts w:ascii="Times New Roman" w:hAnsi="Times New Roman" w:cs="Times New Roman"/>
        </w:rPr>
        <w:t xml:space="preserve">any </w:t>
      </w:r>
      <w:r w:rsidR="00A7579E" w:rsidRPr="007A2DA7">
        <w:rPr>
          <w:rFonts w:ascii="Times New Roman" w:hAnsi="Times New Roman" w:cs="Times New Roman"/>
        </w:rPr>
        <w:t xml:space="preserve">documented abdominal pain </w:t>
      </w:r>
      <w:r w:rsidR="00C92B51" w:rsidRPr="007A2DA7">
        <w:rPr>
          <w:rFonts w:ascii="Times New Roman" w:hAnsi="Times New Roman" w:cs="Times New Roman"/>
        </w:rPr>
        <w:t xml:space="preserve">which was generally non-specific </w:t>
      </w:r>
      <w:r w:rsidR="0006667D">
        <w:rPr>
          <w:rFonts w:ascii="Times New Roman" w:hAnsi="Times New Roman" w:cs="Times New Roman"/>
        </w:rPr>
        <w:t xml:space="preserve">abdominal </w:t>
      </w:r>
      <w:r w:rsidR="00C92B51" w:rsidRPr="007A2DA7">
        <w:rPr>
          <w:rFonts w:ascii="Times New Roman" w:hAnsi="Times New Roman" w:cs="Times New Roman"/>
        </w:rPr>
        <w:t xml:space="preserve">cramping </w:t>
      </w:r>
      <w:r w:rsidR="00AB7402" w:rsidRPr="007A2DA7">
        <w:rPr>
          <w:rFonts w:ascii="Times New Roman" w:hAnsi="Times New Roman" w:cs="Times New Roman"/>
        </w:rPr>
        <w:t>or bloating</w:t>
      </w:r>
      <w:r w:rsidR="001D5D5F" w:rsidRPr="007A2DA7">
        <w:rPr>
          <w:rFonts w:ascii="Times New Roman" w:hAnsi="Times New Roman" w:cs="Times New Roman"/>
        </w:rPr>
        <w:t xml:space="preserve">. Additional details </w:t>
      </w:r>
      <w:r w:rsidR="007A2DA7">
        <w:rPr>
          <w:rFonts w:ascii="Times New Roman" w:hAnsi="Times New Roman" w:cs="Times New Roman"/>
        </w:rPr>
        <w:t xml:space="preserve">about </w:t>
      </w:r>
      <w:r w:rsidR="0006667D">
        <w:rPr>
          <w:rFonts w:ascii="Times New Roman" w:hAnsi="Times New Roman" w:cs="Times New Roman"/>
        </w:rPr>
        <w:t xml:space="preserve">symptoms of atypical </w:t>
      </w:r>
      <w:r w:rsidR="00951CCC">
        <w:rPr>
          <w:rFonts w:ascii="Times New Roman" w:hAnsi="Times New Roman" w:cs="Times New Roman"/>
        </w:rPr>
        <w:t>urosepsis patients with abdominal pain are provided</w:t>
      </w:r>
      <w:r w:rsidR="007A2DA7" w:rsidRPr="007A2DA7">
        <w:rPr>
          <w:rFonts w:ascii="Times New Roman" w:hAnsi="Times New Roman" w:cs="Times New Roman"/>
        </w:rPr>
        <w:t xml:space="preserve"> </w:t>
      </w:r>
      <w:r w:rsidR="002F381F">
        <w:rPr>
          <w:rFonts w:ascii="Times New Roman" w:hAnsi="Times New Roman" w:cs="Times New Roman"/>
        </w:rPr>
        <w:t>in the last five rows of</w:t>
      </w:r>
      <w:r w:rsidR="007A2DA7" w:rsidRPr="007A2DA7">
        <w:rPr>
          <w:rFonts w:ascii="Times New Roman" w:hAnsi="Times New Roman" w:cs="Times New Roman"/>
        </w:rPr>
        <w:t xml:space="preserve"> Table S3</w:t>
      </w:r>
      <w:r w:rsidR="002F381F">
        <w:rPr>
          <w:rFonts w:ascii="Times New Roman" w:hAnsi="Times New Roman" w:cs="Times New Roman"/>
        </w:rPr>
        <w:t xml:space="preserve"> (“</w:t>
      </w:r>
      <w:r w:rsidR="007A2DA7" w:rsidRPr="007A2DA7">
        <w:rPr>
          <w:rFonts w:ascii="Times New Roman" w:hAnsi="Times New Roman" w:cs="Times New Roman"/>
        </w:rPr>
        <w:t>Detailed characterization of 35 urosepsis patients with atypical presentations</w:t>
      </w:r>
      <w:r w:rsidR="002F381F">
        <w:rPr>
          <w:rFonts w:ascii="Times New Roman" w:hAnsi="Times New Roman" w:cs="Times New Roman"/>
        </w:rPr>
        <w:t>”).</w:t>
      </w:r>
    </w:p>
    <w:p w14:paraId="31A75820" w14:textId="2FC7DE4E" w:rsidR="00593DA2" w:rsidRPr="00861C7E" w:rsidRDefault="00A7579E" w:rsidP="002D44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5F23E27" w14:textId="27B88841" w:rsidR="00D20B09" w:rsidRPr="00861C7E" w:rsidRDefault="00D20B09" w:rsidP="00C2363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61C7E">
        <w:rPr>
          <w:rFonts w:ascii="Times New Roman" w:hAnsi="Times New Roman" w:cs="Times New Roman"/>
          <w:b/>
          <w:bCs/>
        </w:rPr>
        <w:lastRenderedPageBreak/>
        <w:t>Table S</w:t>
      </w:r>
      <w:r w:rsidR="00AA5947">
        <w:rPr>
          <w:rFonts w:ascii="Times New Roman" w:hAnsi="Times New Roman" w:cs="Times New Roman"/>
          <w:b/>
          <w:bCs/>
        </w:rPr>
        <w:t>3</w:t>
      </w:r>
      <w:r w:rsidRPr="00861C7E">
        <w:rPr>
          <w:rFonts w:ascii="Times New Roman" w:hAnsi="Times New Roman" w:cs="Times New Roman"/>
          <w:b/>
          <w:bCs/>
        </w:rPr>
        <w:t xml:space="preserve"> </w:t>
      </w:r>
      <w:r w:rsidR="00AA5947">
        <w:rPr>
          <w:rFonts w:ascii="Times New Roman" w:hAnsi="Times New Roman" w:cs="Times New Roman"/>
          <w:b/>
          <w:bCs/>
        </w:rPr>
        <w:t>Detailed c</w:t>
      </w:r>
      <w:r w:rsidRPr="00861C7E">
        <w:rPr>
          <w:rFonts w:ascii="Times New Roman" w:hAnsi="Times New Roman" w:cs="Times New Roman"/>
          <w:b/>
          <w:bCs/>
        </w:rPr>
        <w:t xml:space="preserve">haracterization of </w:t>
      </w:r>
      <w:r w:rsidR="00094A97">
        <w:rPr>
          <w:rFonts w:ascii="Times New Roman" w:hAnsi="Times New Roman" w:cs="Times New Roman"/>
          <w:b/>
          <w:bCs/>
        </w:rPr>
        <w:t>3</w:t>
      </w:r>
      <w:r w:rsidR="000801B4">
        <w:rPr>
          <w:rFonts w:ascii="Times New Roman" w:hAnsi="Times New Roman" w:cs="Times New Roman"/>
          <w:b/>
          <w:bCs/>
        </w:rPr>
        <w:t>5</w:t>
      </w:r>
      <w:r w:rsidR="00094A97">
        <w:rPr>
          <w:rFonts w:ascii="Times New Roman" w:hAnsi="Times New Roman" w:cs="Times New Roman"/>
          <w:b/>
          <w:bCs/>
        </w:rPr>
        <w:t xml:space="preserve"> </w:t>
      </w:r>
      <w:r w:rsidR="00381187">
        <w:rPr>
          <w:rFonts w:ascii="Times New Roman" w:hAnsi="Times New Roman" w:cs="Times New Roman"/>
          <w:b/>
          <w:bCs/>
        </w:rPr>
        <w:t xml:space="preserve">urosepsis </w:t>
      </w:r>
      <w:r w:rsidRPr="00861C7E">
        <w:rPr>
          <w:rFonts w:ascii="Times New Roman" w:hAnsi="Times New Roman" w:cs="Times New Roman"/>
          <w:b/>
          <w:bCs/>
        </w:rPr>
        <w:t xml:space="preserve">patients with atypical </w:t>
      </w:r>
      <w:r w:rsidR="00381187">
        <w:rPr>
          <w:rFonts w:ascii="Times New Roman" w:hAnsi="Times New Roman" w:cs="Times New Roman"/>
          <w:b/>
          <w:bCs/>
        </w:rPr>
        <w:t xml:space="preserve">presentations (i.e., no GU localizing symptoms; </w:t>
      </w:r>
      <w:r w:rsidR="008E4893">
        <w:rPr>
          <w:rFonts w:ascii="Times New Roman" w:hAnsi="Times New Roman" w:cs="Times New Roman"/>
          <w:b/>
          <w:bCs/>
        </w:rPr>
        <w:t>no report of fever; and no fever at triage).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748"/>
        <w:gridCol w:w="881"/>
        <w:gridCol w:w="1092"/>
        <w:gridCol w:w="1071"/>
        <w:gridCol w:w="1071"/>
        <w:gridCol w:w="843"/>
        <w:gridCol w:w="2218"/>
      </w:tblGrid>
      <w:tr w:rsidR="00845831" w:rsidRPr="00861C7E" w14:paraId="7A73730D" w14:textId="77777777" w:rsidTr="2403B7FE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940A74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65F0BF5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Vignette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5AA8A5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Malaise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04987C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Confusion</w:t>
            </w:r>
          </w:p>
          <w:p w14:paraId="475A9F05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756CF6" w14:textId="77777777" w:rsidR="00EB0A35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WBC</w:t>
            </w:r>
          </w:p>
          <w:p w14:paraId="7A9351B6" w14:textId="50D8C4FB" w:rsidR="006D4A83" w:rsidRPr="00861C7E" w:rsidRDefault="006D4A83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94122D">
              <w:rPr>
                <w:rFonts w:ascii="Times New Roman" w:eastAsia="Calibri" w:hAnsi="Times New Roman" w:cs="Times New Roman"/>
                <w:sz w:val="21"/>
                <w:szCs w:val="21"/>
              </w:rPr>
              <w:t>L</w:t>
            </w:r>
            <w:r w:rsidR="0094122D" w:rsidRPr="0094122D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</w:rPr>
              <w:t>-</w:t>
            </w:r>
            <w:r w:rsidR="0094122D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</w:rPr>
              <w:t>1</w:t>
            </w:r>
            <w:r w:rsidR="0094122D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DD91B6" w14:textId="77777777" w:rsidR="00EB0A35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Lactate</w:t>
            </w:r>
          </w:p>
          <w:p w14:paraId="641FF0BE" w14:textId="7A0E8828" w:rsidR="00F97B03" w:rsidRPr="00861C7E" w:rsidRDefault="00F97B03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(mmol/L)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638D48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Urine studies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074760" w14:textId="7BAE8B79" w:rsidR="00EB0A35" w:rsidRPr="00861C7E" w:rsidRDefault="00EB0A35" w:rsidP="00571E3D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UCx growth</w:t>
            </w:r>
          </w:p>
        </w:tc>
      </w:tr>
      <w:tr w:rsidR="00845831" w:rsidRPr="00861C7E" w14:paraId="20F76EA5" w14:textId="77777777" w:rsidTr="004752A5">
        <w:tc>
          <w:tcPr>
            <w:tcW w:w="0" w:type="auto"/>
            <w:vAlign w:val="center"/>
          </w:tcPr>
          <w:p w14:paraId="3A11B1FC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3B1886B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84M wheelchair-bound p/w 3d of lethargy, confusion</w:t>
            </w:r>
          </w:p>
          <w:p w14:paraId="644152AC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B6E9746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AE44B4" w14:textId="52272FE1" w:rsidR="00EB0A35" w:rsidRPr="00143436" w:rsidRDefault="00C20927" w:rsidP="00143436">
            <w:pPr>
              <w:contextualSpacing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048E72EE" w14:textId="2F887457" w:rsidR="00EB0A35" w:rsidRPr="00143436" w:rsidRDefault="00C20927" w:rsidP="0014343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730E30D3" w14:textId="2C514D8E" w:rsidR="00EB0A35" w:rsidRPr="00861C7E" w:rsidRDefault="00156BFE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6190DB0" wp14:editId="1D17A263">
                  <wp:extent cx="543464" cy="543464"/>
                  <wp:effectExtent l="0" t="0" r="0" b="3175"/>
                  <wp:docPr id="485050842" name="Graphic 48505084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D5F8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27410CF" w14:textId="530B4D22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43.7</w:t>
            </w:r>
          </w:p>
        </w:tc>
        <w:tc>
          <w:tcPr>
            <w:tcW w:w="0" w:type="auto"/>
            <w:vAlign w:val="center"/>
          </w:tcPr>
          <w:p w14:paraId="017A86DC" w14:textId="18991D42" w:rsidR="00EB0A35" w:rsidRDefault="002D07B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5041B5B" wp14:editId="499A5C9B">
                  <wp:extent cx="543464" cy="543464"/>
                  <wp:effectExtent l="0" t="0" r="0" b="3175"/>
                  <wp:docPr id="1977165350" name="Graphic 197716535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BD6A9" w14:textId="77777777" w:rsidR="00E8621F" w:rsidRPr="00861C7E" w:rsidRDefault="00E8621F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494440B" w14:textId="2B205D7E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0" w:type="auto"/>
            <w:vAlign w:val="center"/>
          </w:tcPr>
          <w:p w14:paraId="57033496" w14:textId="4EE5400E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3+, +LE</w:t>
            </w:r>
          </w:p>
        </w:tc>
        <w:tc>
          <w:tcPr>
            <w:tcW w:w="0" w:type="auto"/>
            <w:vAlign w:val="center"/>
          </w:tcPr>
          <w:p w14:paraId="2FBF2D05" w14:textId="13254172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613DE401" w14:textId="77777777" w:rsidTr="00845831">
        <w:tc>
          <w:tcPr>
            <w:tcW w:w="0" w:type="auto"/>
            <w:vAlign w:val="center"/>
          </w:tcPr>
          <w:p w14:paraId="4F5C7660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A30413A" w14:textId="17CE61A9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81M p/w SOB</w:t>
            </w:r>
            <w:proofErr w:type="gram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, ?STEMI</w:t>
            </w:r>
            <w:proofErr w:type="gram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, tachycardia</w:t>
            </w:r>
          </w:p>
        </w:tc>
        <w:tc>
          <w:tcPr>
            <w:tcW w:w="0" w:type="auto"/>
            <w:vAlign w:val="center"/>
          </w:tcPr>
          <w:p w14:paraId="484307FD" w14:textId="3294D21B" w:rsidR="00EB0A35" w:rsidRPr="00143436" w:rsidRDefault="00C20927" w:rsidP="0014343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E965E69" w14:textId="3F7B321E" w:rsidR="00255583" w:rsidRPr="002D07B6" w:rsidRDefault="002D07B6" w:rsidP="00255583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11D1ED0A" w14:textId="77777777" w:rsidR="00845A30" w:rsidRDefault="00D426F6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B010435" wp14:editId="396B3051">
                  <wp:extent cx="543464" cy="543464"/>
                  <wp:effectExtent l="0" t="0" r="0" b="3175"/>
                  <wp:docPr id="610138569" name="Graphic 61013856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6351C" w14:textId="77777777" w:rsidR="00845A30" w:rsidRDefault="00845A30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1075DF7" w14:textId="3D7F5254" w:rsidR="00EB0A35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21.2</w:t>
            </w:r>
          </w:p>
          <w:p w14:paraId="66303FE0" w14:textId="77777777" w:rsidR="006E1F3F" w:rsidRPr="00861C7E" w:rsidRDefault="006E1F3F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C639AE" w14:textId="30AA972A" w:rsidR="006E1F3F" w:rsidRPr="00861C7E" w:rsidRDefault="00EB0A35" w:rsidP="0084583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Unk</w:t>
            </w:r>
            <w:proofErr w:type="spellEnd"/>
          </w:p>
        </w:tc>
        <w:tc>
          <w:tcPr>
            <w:tcW w:w="0" w:type="auto"/>
            <w:vAlign w:val="center"/>
          </w:tcPr>
          <w:p w14:paraId="239FBED3" w14:textId="11C74C45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BACT 1+, +LE</w:t>
            </w:r>
          </w:p>
        </w:tc>
        <w:tc>
          <w:tcPr>
            <w:tcW w:w="0" w:type="auto"/>
            <w:vAlign w:val="center"/>
          </w:tcPr>
          <w:p w14:paraId="3B203819" w14:textId="77777777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No growth (Abx before UCx*)</w:t>
            </w:r>
          </w:p>
        </w:tc>
      </w:tr>
      <w:tr w:rsidR="00845831" w:rsidRPr="00861C7E" w14:paraId="1FDACFB9" w14:textId="77777777" w:rsidTr="004752A5">
        <w:tc>
          <w:tcPr>
            <w:tcW w:w="0" w:type="auto"/>
            <w:vAlign w:val="center"/>
          </w:tcPr>
          <w:p w14:paraId="1E60E31E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C0DDDF2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55M w/ CRI on HD and recent bacteremia 2/2 urosepsis p/w hypoxia, SOB,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HoTN</w:t>
            </w:r>
            <w:proofErr w:type="spellEnd"/>
          </w:p>
        </w:tc>
        <w:tc>
          <w:tcPr>
            <w:tcW w:w="0" w:type="auto"/>
            <w:vAlign w:val="center"/>
          </w:tcPr>
          <w:p w14:paraId="7B0858F7" w14:textId="556284D4" w:rsidR="00EB0A35" w:rsidRPr="00861C7E" w:rsidRDefault="00143436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A49E396" w14:textId="4AE803CF" w:rsidR="00EB0A35" w:rsidRPr="00861C7E" w:rsidRDefault="00143436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FC6D5F6" w14:textId="1DDF84F2" w:rsidR="00EB0A35" w:rsidRDefault="002D07B6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2FC0278" wp14:editId="38F7852B">
                  <wp:extent cx="543464" cy="543464"/>
                  <wp:effectExtent l="0" t="0" r="0" b="3175"/>
                  <wp:docPr id="1242960704" name="Graphic 124296070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73D53" w14:textId="77777777" w:rsidR="00B34659" w:rsidRPr="00861C7E" w:rsidRDefault="00B34659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D19E126" w14:textId="67395271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28.9</w:t>
            </w:r>
          </w:p>
        </w:tc>
        <w:tc>
          <w:tcPr>
            <w:tcW w:w="0" w:type="auto"/>
            <w:vAlign w:val="center"/>
          </w:tcPr>
          <w:p w14:paraId="57B9C617" w14:textId="149FEC5B" w:rsidR="00EB0A35" w:rsidRDefault="002D07B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63B1681" wp14:editId="6029586F">
                  <wp:extent cx="543464" cy="543464"/>
                  <wp:effectExtent l="0" t="0" r="0" b="3175"/>
                  <wp:docPr id="897297077" name="Graphic 89729707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99DDB" w14:textId="77777777" w:rsidR="00E8621F" w:rsidRPr="00861C7E" w:rsidRDefault="00E8621F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05E6632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1.8</w:t>
            </w:r>
          </w:p>
        </w:tc>
        <w:tc>
          <w:tcPr>
            <w:tcW w:w="0" w:type="auto"/>
            <w:vAlign w:val="center"/>
          </w:tcPr>
          <w:p w14:paraId="7083914F" w14:textId="40EFC244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3+, +LE</w:t>
            </w:r>
          </w:p>
        </w:tc>
        <w:tc>
          <w:tcPr>
            <w:tcW w:w="0" w:type="auto"/>
            <w:vAlign w:val="center"/>
          </w:tcPr>
          <w:p w14:paraId="4A0B5568" w14:textId="73B8A602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m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oderate (10,000 to &lt;100,000 CFU/ml) PSEUDOMONAS AERUGINOSA</w:t>
            </w:r>
          </w:p>
        </w:tc>
      </w:tr>
      <w:tr w:rsidR="00845831" w:rsidRPr="00861C7E" w14:paraId="2D98B45C" w14:textId="77777777" w:rsidTr="00845831">
        <w:tc>
          <w:tcPr>
            <w:tcW w:w="0" w:type="auto"/>
            <w:vAlign w:val="center"/>
          </w:tcPr>
          <w:p w14:paraId="285FBE55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5EDD4D8E" w14:textId="1C01BF71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67F </w:t>
            </w:r>
            <w:r w:rsidR="00DF37AB">
              <w:rPr>
                <w:rFonts w:ascii="Times New Roman" w:eastAsia="Calibri" w:hAnsi="Times New Roman" w:cs="Times New Roman"/>
                <w:sz w:val="21"/>
                <w:szCs w:val="21"/>
              </w:rPr>
              <w:t>w/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neurogenic bladder, multiple prior UTIs p/w fatigue, weakness, hypoxia. Later found to have acute on chronic bladder obstruction.</w:t>
            </w:r>
          </w:p>
        </w:tc>
        <w:tc>
          <w:tcPr>
            <w:tcW w:w="0" w:type="auto"/>
            <w:vAlign w:val="center"/>
          </w:tcPr>
          <w:p w14:paraId="6AF53519" w14:textId="4C3C9225" w:rsidR="00EB0A35" w:rsidRPr="00143436" w:rsidRDefault="00143436" w:rsidP="0014343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C02EB3A" w14:textId="0E2E20F2" w:rsidR="00EB0A35" w:rsidRPr="00143436" w:rsidRDefault="00143436" w:rsidP="0014343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695AE49" w14:textId="77777777" w:rsidR="002F6610" w:rsidRDefault="002F6610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8ED8CA4" wp14:editId="2D327F54">
                  <wp:extent cx="543464" cy="543464"/>
                  <wp:effectExtent l="0" t="0" r="0" b="3175"/>
                  <wp:docPr id="1229341218" name="Graphic 122934121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A124D" w14:textId="77777777" w:rsidR="002F6610" w:rsidRDefault="002F6610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FD0921C" w14:textId="74615F65" w:rsidR="00EB0A35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16.0</w:t>
            </w:r>
          </w:p>
          <w:p w14:paraId="60690FFA" w14:textId="77777777" w:rsidR="006E1F3F" w:rsidRPr="00861C7E" w:rsidRDefault="006E1F3F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7E49A30" w14:textId="4F0E6CE0" w:rsidR="006E1F3F" w:rsidRPr="00861C7E" w:rsidRDefault="00EB0A35" w:rsidP="0084583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14:paraId="47FC1A0C" w14:textId="276B6A78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2943AAA3" w14:textId="66BAC369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0E700FA6" w14:textId="77777777" w:rsidTr="004752A5">
        <w:tc>
          <w:tcPr>
            <w:tcW w:w="0" w:type="auto"/>
            <w:vAlign w:val="center"/>
          </w:tcPr>
          <w:p w14:paraId="564BEFCF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EC83FB4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53M w/ quadriplegia in rehab facility p/w acute AMS</w:t>
            </w:r>
          </w:p>
        </w:tc>
        <w:tc>
          <w:tcPr>
            <w:tcW w:w="0" w:type="auto"/>
            <w:vAlign w:val="center"/>
          </w:tcPr>
          <w:p w14:paraId="0340A872" w14:textId="5D4B3A38" w:rsidR="00EB0A35" w:rsidRPr="00861C7E" w:rsidRDefault="00143436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628ADEE6" w14:textId="35951007" w:rsidR="00EB0A35" w:rsidRPr="004F43C3" w:rsidRDefault="00143436" w:rsidP="004F43C3">
            <w:pPr>
              <w:contextualSpacing/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7E327E44" w14:textId="71080AB7" w:rsidR="006E1F3F" w:rsidRPr="00861C7E" w:rsidRDefault="00EB0A35" w:rsidP="009F0789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7.6</w:t>
            </w:r>
          </w:p>
        </w:tc>
        <w:tc>
          <w:tcPr>
            <w:tcW w:w="0" w:type="auto"/>
            <w:vAlign w:val="center"/>
          </w:tcPr>
          <w:p w14:paraId="626D4341" w14:textId="2AEC4C70" w:rsidR="00512AB7" w:rsidRDefault="008B5763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63D38AF" wp14:editId="35B45CCE">
                  <wp:extent cx="543464" cy="543464"/>
                  <wp:effectExtent l="0" t="0" r="0" b="3175"/>
                  <wp:docPr id="2068973526" name="Graphic 206897352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689BD" w14:textId="77777777" w:rsidR="00512AB7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269C31A0" w14:textId="74C270C6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4.7</w:t>
            </w:r>
          </w:p>
        </w:tc>
        <w:tc>
          <w:tcPr>
            <w:tcW w:w="0" w:type="auto"/>
            <w:vAlign w:val="center"/>
          </w:tcPr>
          <w:p w14:paraId="512882C4" w14:textId="09A67DE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50-100 WBCs, BACT 1+, +LE</w:t>
            </w:r>
          </w:p>
        </w:tc>
        <w:tc>
          <w:tcPr>
            <w:tcW w:w="0" w:type="auto"/>
            <w:vAlign w:val="center"/>
          </w:tcPr>
          <w:p w14:paraId="600197DE" w14:textId="3A5CAE53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KLEBSIELLA PNEUMONIAE</w:t>
            </w:r>
          </w:p>
        </w:tc>
      </w:tr>
      <w:tr w:rsidR="00845831" w:rsidRPr="00861C7E" w14:paraId="3A175874" w14:textId="77777777" w:rsidTr="004752A5">
        <w:tc>
          <w:tcPr>
            <w:tcW w:w="0" w:type="auto"/>
            <w:vAlign w:val="center"/>
          </w:tcPr>
          <w:p w14:paraId="7C150A60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6CC462CE" w14:textId="368A525F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72M w/ bacteremia, bladder CA (muscle invasive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sarcomatoid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carcinoma) s/p nephrostomy, HLD, AKI</w:t>
            </w:r>
          </w:p>
          <w:p w14:paraId="450F66FB" w14:textId="2BCC586B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p/w SOB. Later found to have 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complete R upper kidney obstruction</w:t>
            </w:r>
          </w:p>
        </w:tc>
        <w:tc>
          <w:tcPr>
            <w:tcW w:w="0" w:type="auto"/>
            <w:vAlign w:val="center"/>
          </w:tcPr>
          <w:p w14:paraId="7AEE859E" w14:textId="1A73CBFC" w:rsidR="00EB0A35" w:rsidRPr="00143436" w:rsidRDefault="00143436" w:rsidP="0014343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lastRenderedPageBreak/>
              <w:t>+</w:t>
            </w:r>
          </w:p>
        </w:tc>
        <w:tc>
          <w:tcPr>
            <w:tcW w:w="0" w:type="auto"/>
            <w:vAlign w:val="center"/>
          </w:tcPr>
          <w:p w14:paraId="2B8907D2" w14:textId="2A043FB0" w:rsidR="00EB0A35" w:rsidRPr="00861C7E" w:rsidRDefault="00143436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048D72C" w14:textId="1EF4AD2C" w:rsidR="00EB0A35" w:rsidRPr="00861C7E" w:rsidRDefault="008B5763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BA43432" wp14:editId="55733961">
                  <wp:extent cx="543464" cy="543464"/>
                  <wp:effectExtent l="0" t="0" r="0" b="3175"/>
                  <wp:docPr id="42330874" name="Graphic 4233087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5F0E4" w14:textId="77777777" w:rsidR="008B5763" w:rsidRDefault="008B5763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9E7E155" w14:textId="39A968CA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28.1</w:t>
            </w:r>
          </w:p>
        </w:tc>
        <w:tc>
          <w:tcPr>
            <w:tcW w:w="0" w:type="auto"/>
            <w:vAlign w:val="center"/>
          </w:tcPr>
          <w:p w14:paraId="433895CE" w14:textId="08831908" w:rsidR="00EB0A35" w:rsidRDefault="008B5763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27EAB31" wp14:editId="707A458C">
                  <wp:extent cx="543464" cy="543464"/>
                  <wp:effectExtent l="0" t="0" r="0" b="3175"/>
                  <wp:docPr id="1925920724" name="Graphic 192592072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7D145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CD7DE18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9.0</w:t>
            </w:r>
          </w:p>
        </w:tc>
        <w:tc>
          <w:tcPr>
            <w:tcW w:w="0" w:type="auto"/>
            <w:vAlign w:val="center"/>
          </w:tcPr>
          <w:p w14:paraId="30702BE4" w14:textId="30DB5C62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10-20 WBCs, +LE</w:t>
            </w:r>
          </w:p>
        </w:tc>
        <w:tc>
          <w:tcPr>
            <w:tcW w:w="0" w:type="auto"/>
            <w:vAlign w:val="center"/>
          </w:tcPr>
          <w:p w14:paraId="60A3FFD0" w14:textId="1F136828" w:rsidR="00EB0A35" w:rsidRPr="00861C7E" w:rsidRDefault="007C725F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</w:tc>
      </w:tr>
      <w:tr w:rsidR="00845831" w:rsidRPr="00861C7E" w14:paraId="0E83192E" w14:textId="77777777" w:rsidTr="004752A5">
        <w:tc>
          <w:tcPr>
            <w:tcW w:w="0" w:type="auto"/>
            <w:vAlign w:val="center"/>
          </w:tcPr>
          <w:p w14:paraId="2CA9231F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5709A8D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80M w/ artificial urethral sphincter p/w confusion</w:t>
            </w:r>
          </w:p>
        </w:tc>
        <w:tc>
          <w:tcPr>
            <w:tcW w:w="0" w:type="auto"/>
            <w:vAlign w:val="center"/>
          </w:tcPr>
          <w:p w14:paraId="1BE5D9E2" w14:textId="5AFFC25D" w:rsidR="00EB0A35" w:rsidRPr="00861C7E" w:rsidRDefault="00A9338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BE47197" w14:textId="72405177" w:rsidR="00EB0A35" w:rsidRPr="00861C7E" w:rsidRDefault="00A9338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742D47A9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0F92242" wp14:editId="054B8DAA">
                  <wp:extent cx="543464" cy="543464"/>
                  <wp:effectExtent l="0" t="0" r="0" b="3175"/>
                  <wp:docPr id="1285029111" name="Graphic 128502911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AA42A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294EA4B" w14:textId="08230CB1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18.7</w:t>
            </w:r>
          </w:p>
        </w:tc>
        <w:tc>
          <w:tcPr>
            <w:tcW w:w="0" w:type="auto"/>
            <w:vAlign w:val="center"/>
          </w:tcPr>
          <w:p w14:paraId="0A74076C" w14:textId="7D5428DF" w:rsidR="00EB0A35" w:rsidRDefault="00E761D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0B0DD90" wp14:editId="3C309C2E">
                  <wp:extent cx="543464" cy="543464"/>
                  <wp:effectExtent l="0" t="0" r="0" b="3175"/>
                  <wp:docPr id="122778951" name="Graphic 12277895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B9CAD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204D6326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5.3</w:t>
            </w:r>
          </w:p>
        </w:tc>
        <w:tc>
          <w:tcPr>
            <w:tcW w:w="0" w:type="auto"/>
            <w:vAlign w:val="center"/>
          </w:tcPr>
          <w:p w14:paraId="53E16306" w14:textId="0C7AF9D9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+LE</w:t>
            </w:r>
          </w:p>
        </w:tc>
        <w:tc>
          <w:tcPr>
            <w:tcW w:w="0" w:type="auto"/>
            <w:vAlign w:val="center"/>
          </w:tcPr>
          <w:p w14:paraId="7987598F" w14:textId="77777777" w:rsidR="00FA1474" w:rsidRDefault="00FA1474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  <w:p w14:paraId="19606391" w14:textId="4ADA26FA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UCx grew 100-1000 few E Coli by foley</w:t>
            </w:r>
          </w:p>
        </w:tc>
      </w:tr>
      <w:tr w:rsidR="00845831" w:rsidRPr="00861C7E" w14:paraId="1B50441C" w14:textId="77777777" w:rsidTr="00845831">
        <w:tc>
          <w:tcPr>
            <w:tcW w:w="0" w:type="auto"/>
            <w:vAlign w:val="center"/>
          </w:tcPr>
          <w:p w14:paraId="5669C277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0977083" w14:textId="43832C63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34F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hx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anaplastic astrocytoma s/p resection, VP shunt, XRT/chemo, prior long course of dexamethasone p/w inability to tolerate good PO, </w:t>
            </w:r>
            <w:proofErr w:type="gram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dizziness</w:t>
            </w:r>
            <w:proofErr w:type="gram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and nausea</w:t>
            </w:r>
          </w:p>
        </w:tc>
        <w:tc>
          <w:tcPr>
            <w:tcW w:w="0" w:type="auto"/>
            <w:vAlign w:val="center"/>
          </w:tcPr>
          <w:p w14:paraId="3CC41720" w14:textId="654CC53D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9B7EFAE" w14:textId="66C528FF" w:rsidR="00EB0A35" w:rsidRPr="00861C7E" w:rsidRDefault="00143436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1A710882" w14:textId="7DE3F1F9" w:rsidR="00845831" w:rsidRPr="00861C7E" w:rsidRDefault="00EB0A35" w:rsidP="0084583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6.8</w:t>
            </w:r>
          </w:p>
        </w:tc>
        <w:tc>
          <w:tcPr>
            <w:tcW w:w="0" w:type="auto"/>
            <w:vAlign w:val="center"/>
          </w:tcPr>
          <w:p w14:paraId="6B733C21" w14:textId="7D345AD7" w:rsidR="00EB0A35" w:rsidRDefault="00E761D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C8DEB95" wp14:editId="4B93882C">
                  <wp:extent cx="543464" cy="543464"/>
                  <wp:effectExtent l="0" t="0" r="0" b="3175"/>
                  <wp:docPr id="636168787" name="Graphic 63616878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536CA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ED6A16B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7.7</w:t>
            </w:r>
          </w:p>
        </w:tc>
        <w:tc>
          <w:tcPr>
            <w:tcW w:w="0" w:type="auto"/>
            <w:vAlign w:val="center"/>
          </w:tcPr>
          <w:p w14:paraId="4AFB6135" w14:textId="356CE79A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</w:t>
            </w:r>
          </w:p>
        </w:tc>
        <w:tc>
          <w:tcPr>
            <w:tcW w:w="0" w:type="auto"/>
            <w:vAlign w:val="center"/>
          </w:tcPr>
          <w:p w14:paraId="053EF6F7" w14:textId="77777777" w:rsidR="00C245B7" w:rsidRDefault="00001D73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  <w:p w14:paraId="5F265695" w14:textId="7B426962" w:rsidR="00EB0A35" w:rsidRPr="00861C7E" w:rsidRDefault="00C245B7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 rare (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100 to &lt;1000 CFU/ml) gram negative rods</w:t>
            </w:r>
          </w:p>
        </w:tc>
      </w:tr>
      <w:tr w:rsidR="00845831" w:rsidRPr="00861C7E" w14:paraId="40C15A19" w14:textId="77777777" w:rsidTr="004752A5">
        <w:tc>
          <w:tcPr>
            <w:tcW w:w="0" w:type="auto"/>
            <w:vAlign w:val="center"/>
          </w:tcPr>
          <w:p w14:paraId="7151B3CB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5CFCBB52" w14:textId="77777777" w:rsidR="00EB0A35" w:rsidRPr="00861C7E" w:rsidRDefault="00EB0A35" w:rsidP="00CE77D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82M w/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hx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of Crohn’s, polyarteritis on digoxin </w:t>
            </w:r>
            <w:proofErr w:type="gram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found</w:t>
            </w:r>
            <w:proofErr w:type="gramEnd"/>
          </w:p>
          <w:p w14:paraId="37AD227B" w14:textId="7057F2C3" w:rsidR="00EB0A35" w:rsidRPr="00861C7E" w:rsidRDefault="00EB0A35" w:rsidP="00CE77D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unresponsive w/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asystolic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arrest w/ episode of VT requiring ACLS x35 mins</w:t>
            </w:r>
          </w:p>
        </w:tc>
        <w:tc>
          <w:tcPr>
            <w:tcW w:w="0" w:type="auto"/>
            <w:vAlign w:val="center"/>
          </w:tcPr>
          <w:p w14:paraId="08108EE5" w14:textId="705E6264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E46A23B" w14:textId="6A08070E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3AB10F00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CE880B7" wp14:editId="6305C2FC">
                  <wp:extent cx="543464" cy="543464"/>
                  <wp:effectExtent l="0" t="0" r="0" b="3175"/>
                  <wp:docPr id="198189522" name="Graphic 19818952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3A3B5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42735D5D" w14:textId="35994E0A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15.2</w:t>
            </w:r>
          </w:p>
        </w:tc>
        <w:tc>
          <w:tcPr>
            <w:tcW w:w="0" w:type="auto"/>
            <w:vAlign w:val="center"/>
          </w:tcPr>
          <w:p w14:paraId="2B73D8F5" w14:textId="2A54A67A" w:rsidR="00EB0A35" w:rsidRDefault="00E761D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C8360CD" wp14:editId="27256114">
                  <wp:extent cx="543464" cy="543464"/>
                  <wp:effectExtent l="0" t="0" r="0" b="3175"/>
                  <wp:docPr id="377791650" name="Graphic 37779165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F4067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6570A1F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8.9</w:t>
            </w:r>
          </w:p>
        </w:tc>
        <w:tc>
          <w:tcPr>
            <w:tcW w:w="0" w:type="auto"/>
            <w:vAlign w:val="center"/>
          </w:tcPr>
          <w:p w14:paraId="242BF5F2" w14:textId="3AEB1732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66E27B44" w14:textId="2D032BA3" w:rsidR="00EB0A35" w:rsidRPr="00861C7E" w:rsidRDefault="0079720F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9720F">
              <w:rPr>
                <w:rFonts w:ascii="Times New Roman" w:eastAsia="Calibri" w:hAnsi="Times New Roman" w:cs="Times New Roman"/>
                <w:sz w:val="21"/>
                <w:szCs w:val="21"/>
              </w:rPr>
              <w:t>UCx grew abundant (&gt;=100,000 CFU/ml) CANDIDA ALBICANS</w:t>
            </w:r>
          </w:p>
        </w:tc>
      </w:tr>
      <w:tr w:rsidR="00845831" w:rsidRPr="00861C7E" w14:paraId="1BDCABE9" w14:textId="77777777" w:rsidTr="004752A5">
        <w:tc>
          <w:tcPr>
            <w:tcW w:w="0" w:type="auto"/>
            <w:vAlign w:val="center"/>
          </w:tcPr>
          <w:p w14:paraId="54AA466D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326CCABB" w14:textId="5968D683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85F w/ dementia, CVA, p/w hypotension, hypoxia. Later found to have 3mm stone with L hydronephrosis and L ureteral dilation</w:t>
            </w:r>
          </w:p>
        </w:tc>
        <w:tc>
          <w:tcPr>
            <w:tcW w:w="0" w:type="auto"/>
            <w:vAlign w:val="center"/>
          </w:tcPr>
          <w:p w14:paraId="12AA460C" w14:textId="1FD2CC0E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294DF33B" w14:textId="103EC509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340A0123" w14:textId="77777777" w:rsidR="00736732" w:rsidRDefault="00736732" w:rsidP="00B00533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42DB70B" wp14:editId="6F1638BA">
                  <wp:extent cx="543464" cy="543464"/>
                  <wp:effectExtent l="0" t="0" r="0" b="3175"/>
                  <wp:docPr id="436743855" name="Graphic 43674385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5F251" w14:textId="77777777" w:rsidR="00736732" w:rsidRDefault="00736732" w:rsidP="00B00533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35A9F62" w14:textId="7EDA679D" w:rsidR="00EB0A35" w:rsidRPr="00861C7E" w:rsidRDefault="00EB0A35" w:rsidP="00B00533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18.6</w:t>
            </w:r>
          </w:p>
        </w:tc>
        <w:tc>
          <w:tcPr>
            <w:tcW w:w="0" w:type="auto"/>
            <w:vAlign w:val="center"/>
          </w:tcPr>
          <w:p w14:paraId="2F611D63" w14:textId="31647574" w:rsidR="00EB0A35" w:rsidRDefault="00E761D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5FABE66" wp14:editId="2F675866">
                  <wp:extent cx="543464" cy="543464"/>
                  <wp:effectExtent l="0" t="0" r="0" b="3175"/>
                  <wp:docPr id="2069350609" name="Graphic 206935060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E24D8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BB12D44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0" w:type="auto"/>
            <w:vAlign w:val="center"/>
          </w:tcPr>
          <w:p w14:paraId="17225C6D" w14:textId="0DE7A663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3+, +LE</w:t>
            </w:r>
          </w:p>
        </w:tc>
        <w:tc>
          <w:tcPr>
            <w:tcW w:w="0" w:type="auto"/>
            <w:vAlign w:val="center"/>
          </w:tcPr>
          <w:p w14:paraId="33EDC8D9" w14:textId="77777777" w:rsidR="00EB0A35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  <w:p w14:paraId="72E60865" w14:textId="5F815786" w:rsidR="002317BF" w:rsidRPr="00861C7E" w:rsidRDefault="002317BF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17B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UCx grew Rare (100 to &lt;1000 CFU/ml) ENTERIC </w:t>
            </w:r>
            <w:proofErr w:type="gramStart"/>
            <w:r w:rsidRPr="002317BF">
              <w:rPr>
                <w:rFonts w:ascii="Times New Roman" w:eastAsia="Calibri" w:hAnsi="Times New Roman" w:cs="Times New Roman"/>
                <w:sz w:val="21"/>
                <w:szCs w:val="21"/>
              </w:rPr>
              <w:t>GRAM NEGATIVE</w:t>
            </w:r>
            <w:proofErr w:type="gramEnd"/>
            <w:r w:rsidRPr="002317B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RODS.</w:t>
            </w:r>
          </w:p>
        </w:tc>
      </w:tr>
      <w:tr w:rsidR="00845831" w:rsidRPr="00861C7E" w14:paraId="28213EA6" w14:textId="77777777" w:rsidTr="004752A5">
        <w:tc>
          <w:tcPr>
            <w:tcW w:w="0" w:type="auto"/>
            <w:vAlign w:val="center"/>
          </w:tcPr>
          <w:p w14:paraId="7BBBCB34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47B2B0CF" w14:textId="2C25FEA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88M s/p partial pneumonectomy for pulmonary TB, left hemicolectomy w/ Hartmann's for diverticular bleed c/b parastomal hernia, recent surgery, recent UTI (on Bactrim) p/w confusion, fatigue</w:t>
            </w:r>
          </w:p>
        </w:tc>
        <w:tc>
          <w:tcPr>
            <w:tcW w:w="0" w:type="auto"/>
            <w:vAlign w:val="center"/>
          </w:tcPr>
          <w:p w14:paraId="2D35CB25" w14:textId="1C493195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03BF0B09" w14:textId="79A597CB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3094D2D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2E031A9" wp14:editId="428B2916">
                  <wp:extent cx="543464" cy="543464"/>
                  <wp:effectExtent l="0" t="0" r="0" b="3175"/>
                  <wp:docPr id="2140028845" name="Graphic 214002884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A2FA6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2D239CAD" w14:textId="26E2A3FF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15.4</w:t>
            </w:r>
          </w:p>
        </w:tc>
        <w:tc>
          <w:tcPr>
            <w:tcW w:w="0" w:type="auto"/>
            <w:vAlign w:val="center"/>
          </w:tcPr>
          <w:p w14:paraId="56475830" w14:textId="1CFDBF9C" w:rsidR="00EB0A35" w:rsidRDefault="00E761D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25EADD7" wp14:editId="453FD883">
                  <wp:extent cx="543464" cy="543464"/>
                  <wp:effectExtent l="0" t="0" r="0" b="3175"/>
                  <wp:docPr id="156227103" name="Graphic 15622710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940A" w14:textId="77777777" w:rsidR="00512AB7" w:rsidRPr="00861C7E" w:rsidRDefault="00512AB7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A0F1F3A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16.3</w:t>
            </w:r>
          </w:p>
        </w:tc>
        <w:tc>
          <w:tcPr>
            <w:tcW w:w="0" w:type="auto"/>
            <w:vAlign w:val="center"/>
          </w:tcPr>
          <w:p w14:paraId="012DBC3B" w14:textId="4E7D451F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BACT 1+, +LE</w:t>
            </w:r>
          </w:p>
        </w:tc>
        <w:tc>
          <w:tcPr>
            <w:tcW w:w="0" w:type="auto"/>
            <w:vAlign w:val="center"/>
          </w:tcPr>
          <w:p w14:paraId="18BD9F9F" w14:textId="12D1B47D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ENTEROCOCCUS</w:t>
            </w:r>
          </w:p>
          <w:p w14:paraId="3DA164C3" w14:textId="77777777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</w:tr>
      <w:tr w:rsidR="00845831" w:rsidRPr="00861C7E" w14:paraId="70DB4C26" w14:textId="77777777" w:rsidTr="004752A5">
        <w:tc>
          <w:tcPr>
            <w:tcW w:w="0" w:type="auto"/>
            <w:vAlign w:val="center"/>
          </w:tcPr>
          <w:p w14:paraId="1E6D25FF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</w:tcPr>
          <w:p w14:paraId="2093DF16" w14:textId="52E829AA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56F h/o HTN p/w weakness and difficulty walking since last night</w:t>
            </w:r>
          </w:p>
        </w:tc>
        <w:tc>
          <w:tcPr>
            <w:tcW w:w="0" w:type="auto"/>
            <w:vAlign w:val="center"/>
          </w:tcPr>
          <w:p w14:paraId="63E20D8E" w14:textId="57C5108B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722EF41F" w14:textId="75DF8BD7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CB31313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06A346F" wp14:editId="6FB41206">
                  <wp:extent cx="543464" cy="543464"/>
                  <wp:effectExtent l="0" t="0" r="0" b="3175"/>
                  <wp:docPr id="913126296" name="Graphic 91312629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FC4E0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AD5FD26" w14:textId="7CEFA953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19.6</w:t>
            </w:r>
          </w:p>
        </w:tc>
        <w:tc>
          <w:tcPr>
            <w:tcW w:w="0" w:type="auto"/>
            <w:vAlign w:val="center"/>
          </w:tcPr>
          <w:p w14:paraId="228A2D07" w14:textId="758D1251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0049BCC" wp14:editId="0BD9AA05">
                  <wp:extent cx="543464" cy="543464"/>
                  <wp:effectExtent l="0" t="0" r="0" b="3175"/>
                  <wp:docPr id="284055806" name="Graphic 28405580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A07C2" w14:textId="77777777" w:rsidR="001C6C82" w:rsidRPr="00861C7E" w:rsidRDefault="001C6C82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29EE393D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4.6</w:t>
            </w:r>
          </w:p>
        </w:tc>
        <w:tc>
          <w:tcPr>
            <w:tcW w:w="0" w:type="auto"/>
            <w:vAlign w:val="center"/>
          </w:tcPr>
          <w:p w14:paraId="3316AEE1" w14:textId="3FAF4F36" w:rsidR="00EB0A35" w:rsidRPr="00861C7E" w:rsidRDefault="00EB0A35" w:rsidP="005F55CC">
            <w:pPr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0AD57E4" w14:textId="277450DB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26AA4543" w14:textId="77777777" w:rsidTr="004752A5">
        <w:tc>
          <w:tcPr>
            <w:tcW w:w="0" w:type="auto"/>
            <w:vAlign w:val="center"/>
          </w:tcPr>
          <w:p w14:paraId="28053AD4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23AD424F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81M w/ CAD, CHF, HTN,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AFib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on coumadin, left hip fracture s/p ORIF p/w elevated creatinine, no complaints</w:t>
            </w:r>
          </w:p>
        </w:tc>
        <w:tc>
          <w:tcPr>
            <w:tcW w:w="0" w:type="auto"/>
            <w:vAlign w:val="center"/>
          </w:tcPr>
          <w:p w14:paraId="48D587C5" w14:textId="5DD30C10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42C67DD0" w14:textId="79DCBBC2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3D020236" w14:textId="0098009F" w:rsidR="00EB0A35" w:rsidRDefault="00AD0D14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25C9014" wp14:editId="14103193">
                  <wp:extent cx="543464" cy="543464"/>
                  <wp:effectExtent l="0" t="0" r="0" b="3175"/>
                  <wp:docPr id="220838076" name="Graphic 22083807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E3B26" w14:textId="77777777" w:rsidR="00B34659" w:rsidRPr="00861C7E" w:rsidRDefault="00B34659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11BB427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31.8</w:t>
            </w:r>
          </w:p>
        </w:tc>
        <w:tc>
          <w:tcPr>
            <w:tcW w:w="0" w:type="auto"/>
            <w:vAlign w:val="center"/>
          </w:tcPr>
          <w:p w14:paraId="5F56880D" w14:textId="49827DD9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E22D370" wp14:editId="09162EDB">
                  <wp:extent cx="543464" cy="543464"/>
                  <wp:effectExtent l="0" t="0" r="0" b="3175"/>
                  <wp:docPr id="1397766969" name="Graphic 139776696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442C9" w14:textId="77777777" w:rsidR="001C6C82" w:rsidRPr="00861C7E" w:rsidRDefault="001C6C82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5AE547C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3.0</w:t>
            </w:r>
          </w:p>
        </w:tc>
        <w:tc>
          <w:tcPr>
            <w:tcW w:w="0" w:type="auto"/>
            <w:vAlign w:val="center"/>
          </w:tcPr>
          <w:p w14:paraId="5BEBD2E4" w14:textId="3939DE7D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6B5238CA" w14:textId="7E4D3356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m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oderate (10,000 to &lt;100,000 CFU/ml) KLEBSIELLA PNEUMONIAE</w:t>
            </w:r>
          </w:p>
        </w:tc>
      </w:tr>
      <w:tr w:rsidR="00845831" w:rsidRPr="00861C7E" w14:paraId="5E8996D5" w14:textId="77777777" w:rsidTr="004752A5">
        <w:tc>
          <w:tcPr>
            <w:tcW w:w="0" w:type="auto"/>
            <w:vAlign w:val="center"/>
          </w:tcPr>
          <w:p w14:paraId="6D2FE7C4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3094F9A3" w14:textId="6C27E724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48F h/o UTIs with </w:t>
            </w:r>
            <w:proofErr w:type="gram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E.coli</w:t>
            </w:r>
            <w:proofErr w:type="gram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ESBL and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Candidia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p/w weakness and fatigue. </w:t>
            </w:r>
          </w:p>
        </w:tc>
        <w:tc>
          <w:tcPr>
            <w:tcW w:w="0" w:type="auto"/>
            <w:vAlign w:val="center"/>
          </w:tcPr>
          <w:p w14:paraId="5E39C113" w14:textId="4F627C01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68B0CE17" w14:textId="6C7BC3BD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B6F5BE6" w14:textId="425F8F9B" w:rsidR="00EB0A35" w:rsidRPr="00861C7E" w:rsidRDefault="00AD0D14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715105D" wp14:editId="2E219E92">
                  <wp:extent cx="543464" cy="543464"/>
                  <wp:effectExtent l="0" t="0" r="0" b="3175"/>
                  <wp:docPr id="726538334" name="Graphic 72653833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D575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CF8D5D9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50.6</w:t>
            </w:r>
          </w:p>
        </w:tc>
        <w:tc>
          <w:tcPr>
            <w:tcW w:w="0" w:type="auto"/>
            <w:vAlign w:val="center"/>
          </w:tcPr>
          <w:p w14:paraId="4FCF2E67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14:paraId="5A33FDAF" w14:textId="7E68686F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2+, +LE</w:t>
            </w:r>
          </w:p>
        </w:tc>
        <w:tc>
          <w:tcPr>
            <w:tcW w:w="0" w:type="auto"/>
            <w:vAlign w:val="center"/>
          </w:tcPr>
          <w:p w14:paraId="3C9301FE" w14:textId="51788938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47EAEE7E" w14:textId="77777777" w:rsidTr="004752A5">
        <w:tc>
          <w:tcPr>
            <w:tcW w:w="0" w:type="auto"/>
            <w:vAlign w:val="center"/>
          </w:tcPr>
          <w:p w14:paraId="5F6C4038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333D2038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67M w/ dementia p/w AMS x2 days</w:t>
            </w:r>
          </w:p>
        </w:tc>
        <w:tc>
          <w:tcPr>
            <w:tcW w:w="0" w:type="auto"/>
            <w:vAlign w:val="center"/>
          </w:tcPr>
          <w:p w14:paraId="4B09C395" w14:textId="621E58DD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0A110A8" w14:textId="22BC896A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3D4F751A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2DC2040" wp14:editId="6A2452A2">
                  <wp:extent cx="543464" cy="543464"/>
                  <wp:effectExtent l="0" t="0" r="0" b="3175"/>
                  <wp:docPr id="306356405" name="Graphic 30635640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72991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01CF413" w14:textId="2C4C3C04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21.4</w:t>
            </w:r>
          </w:p>
        </w:tc>
        <w:tc>
          <w:tcPr>
            <w:tcW w:w="0" w:type="auto"/>
            <w:vAlign w:val="center"/>
          </w:tcPr>
          <w:p w14:paraId="38F47414" w14:textId="3EFFAD50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5F6BF4F" wp14:editId="761620CC">
                  <wp:extent cx="543464" cy="543464"/>
                  <wp:effectExtent l="0" t="0" r="0" b="3175"/>
                  <wp:docPr id="1419540456" name="Graphic 141954045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18E5B" w14:textId="77777777" w:rsidR="001C6C82" w:rsidRPr="00861C7E" w:rsidRDefault="001C6C82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515FC6F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0" w:type="auto"/>
            <w:vAlign w:val="center"/>
          </w:tcPr>
          <w:p w14:paraId="0781E7A6" w14:textId="37F5C494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30EA734E" w14:textId="3824DD7E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76894AE7" w14:textId="77777777" w:rsidTr="004752A5">
        <w:tc>
          <w:tcPr>
            <w:tcW w:w="0" w:type="auto"/>
            <w:vAlign w:val="center"/>
          </w:tcPr>
          <w:p w14:paraId="1ACC3151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7CD1C294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81F PMH of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pAF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, EtOH use disorder, tachy-brady s/p PPM,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HFpEF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, HTN, HLD, COPD p/w weakness, n/d</w:t>
            </w:r>
          </w:p>
        </w:tc>
        <w:tc>
          <w:tcPr>
            <w:tcW w:w="0" w:type="auto"/>
            <w:vAlign w:val="center"/>
          </w:tcPr>
          <w:p w14:paraId="16229ADC" w14:textId="66BEA907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89B9D66" w14:textId="231E35E2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650A0E0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210A977" wp14:editId="0E8304C5">
                  <wp:extent cx="543464" cy="543464"/>
                  <wp:effectExtent l="0" t="0" r="0" b="3175"/>
                  <wp:docPr id="820224613" name="Graphic 82022461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0A48D" w14:textId="77777777" w:rsidR="00736732" w:rsidRDefault="00736732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740FE97" w14:textId="0E38B62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18.1</w:t>
            </w:r>
          </w:p>
        </w:tc>
        <w:tc>
          <w:tcPr>
            <w:tcW w:w="0" w:type="auto"/>
            <w:vAlign w:val="center"/>
          </w:tcPr>
          <w:p w14:paraId="6DBF713E" w14:textId="078CFCFA" w:rsidR="002C3184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6D1B52C" wp14:editId="535AACF7">
                  <wp:extent cx="543464" cy="543464"/>
                  <wp:effectExtent l="0" t="0" r="0" b="3175"/>
                  <wp:docPr id="1194108824" name="Graphic 119410882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3897E" w14:textId="77777777" w:rsidR="002C3184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40E6475B" w14:textId="2D06823F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2.7</w:t>
            </w:r>
          </w:p>
        </w:tc>
        <w:tc>
          <w:tcPr>
            <w:tcW w:w="0" w:type="auto"/>
            <w:vAlign w:val="center"/>
          </w:tcPr>
          <w:p w14:paraId="5D4C5083" w14:textId="0AFE0AAD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BACT 3+, +LE</w:t>
            </w:r>
          </w:p>
        </w:tc>
        <w:tc>
          <w:tcPr>
            <w:tcW w:w="0" w:type="auto"/>
            <w:vAlign w:val="center"/>
          </w:tcPr>
          <w:p w14:paraId="14095FE4" w14:textId="05C3D44B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</w:tc>
      </w:tr>
      <w:tr w:rsidR="00845831" w:rsidRPr="00861C7E" w14:paraId="44DA4332" w14:textId="77777777" w:rsidTr="004752A5">
        <w:tc>
          <w:tcPr>
            <w:tcW w:w="0" w:type="auto"/>
            <w:vAlign w:val="center"/>
          </w:tcPr>
          <w:p w14:paraId="0C0B7B2E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0C6F9B4E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62M w/ seizure disorder, adrenocortical insufficiency with resultant labile</w:t>
            </w:r>
          </w:p>
          <w:p w14:paraId="30A5B0B7" w14:textId="25FA5108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sodium, R hemiparesis presents p/w SOB and CP. After initial presentation, developed fever</w:t>
            </w:r>
          </w:p>
        </w:tc>
        <w:tc>
          <w:tcPr>
            <w:tcW w:w="0" w:type="auto"/>
            <w:vAlign w:val="center"/>
          </w:tcPr>
          <w:p w14:paraId="5F792ADB" w14:textId="075042EC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66DED3F" w14:textId="5238093C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5355ED9A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1953DC6" wp14:editId="58AA70CC">
                  <wp:extent cx="543464" cy="543464"/>
                  <wp:effectExtent l="0" t="0" r="0" b="3175"/>
                  <wp:docPr id="1316190577" name="Graphic 131619057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198FB" w14:textId="77777777" w:rsidR="00845A30" w:rsidRDefault="00845A30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443EE31" w14:textId="260CC7B3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11.1</w:t>
            </w:r>
          </w:p>
        </w:tc>
        <w:tc>
          <w:tcPr>
            <w:tcW w:w="0" w:type="auto"/>
            <w:vAlign w:val="center"/>
          </w:tcPr>
          <w:p w14:paraId="7F713AEE" w14:textId="3A73420F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2BA0859" wp14:editId="1DB61F9F">
                  <wp:extent cx="543464" cy="543464"/>
                  <wp:effectExtent l="0" t="0" r="0" b="3175"/>
                  <wp:docPr id="1343513612" name="Graphic 134351361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F9DA8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5EEC61B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2.5</w:t>
            </w:r>
          </w:p>
        </w:tc>
        <w:tc>
          <w:tcPr>
            <w:tcW w:w="0" w:type="auto"/>
            <w:vAlign w:val="center"/>
          </w:tcPr>
          <w:p w14:paraId="2432C736" w14:textId="1762213A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50-100 WBCs, BACT 3+</w:t>
            </w:r>
          </w:p>
        </w:tc>
        <w:tc>
          <w:tcPr>
            <w:tcW w:w="0" w:type="auto"/>
            <w:vAlign w:val="center"/>
          </w:tcPr>
          <w:p w14:paraId="0C35986E" w14:textId="3DD1C106" w:rsidR="00EB0A35" w:rsidRDefault="001B70DB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  <w:p w14:paraId="6D2F9E5B" w14:textId="638B44D6" w:rsidR="0036405E" w:rsidRPr="00861C7E" w:rsidRDefault="0036405E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6405E">
              <w:rPr>
                <w:rFonts w:ascii="Times New Roman" w:eastAsia="Calibri" w:hAnsi="Times New Roman" w:cs="Times New Roman"/>
                <w:sz w:val="21"/>
                <w:szCs w:val="21"/>
              </w:rPr>
              <w:t>UCx grew few (1000 to &lt;10,000 CFU/ml) MIXED BACTERIA.</w:t>
            </w:r>
          </w:p>
        </w:tc>
      </w:tr>
      <w:tr w:rsidR="00845831" w:rsidRPr="00861C7E" w14:paraId="04C36183" w14:textId="77777777" w:rsidTr="004752A5">
        <w:tc>
          <w:tcPr>
            <w:tcW w:w="0" w:type="auto"/>
            <w:vAlign w:val="center"/>
          </w:tcPr>
          <w:p w14:paraId="04509C20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53D07536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86F w/ ESRD 2/2 DM p/w tachycardia and hypotension from HD</w:t>
            </w:r>
          </w:p>
        </w:tc>
        <w:tc>
          <w:tcPr>
            <w:tcW w:w="0" w:type="auto"/>
            <w:vAlign w:val="center"/>
          </w:tcPr>
          <w:p w14:paraId="7F2D7B85" w14:textId="2E73ABBA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EE89488" w14:textId="5503FAFB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4AFECB35" w14:textId="2BC68899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A730EF9" wp14:editId="6EE7E49C">
                  <wp:extent cx="543464" cy="543464"/>
                  <wp:effectExtent l="0" t="0" r="0" b="3175"/>
                  <wp:docPr id="1529279685" name="Graphic 152927968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F2B3A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4EE808C2" w14:textId="73F2F71B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15.7</w:t>
            </w:r>
          </w:p>
        </w:tc>
        <w:tc>
          <w:tcPr>
            <w:tcW w:w="0" w:type="auto"/>
            <w:vAlign w:val="center"/>
          </w:tcPr>
          <w:p w14:paraId="6A7AEFBA" w14:textId="1D895E77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9F9C8EF" wp14:editId="3E9E3A29">
                  <wp:extent cx="543464" cy="543464"/>
                  <wp:effectExtent l="0" t="0" r="0" b="3175"/>
                  <wp:docPr id="1312057186" name="Graphic 131205718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5EA56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94BAA9C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4.9</w:t>
            </w:r>
          </w:p>
        </w:tc>
        <w:tc>
          <w:tcPr>
            <w:tcW w:w="0" w:type="auto"/>
            <w:vAlign w:val="center"/>
          </w:tcPr>
          <w:p w14:paraId="36DCD5B3" w14:textId="215E32B9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Pyuria on UA, &gt;100 WBCs, BACT 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3+, +LE</w:t>
            </w:r>
          </w:p>
        </w:tc>
        <w:tc>
          <w:tcPr>
            <w:tcW w:w="0" w:type="auto"/>
            <w:vAlign w:val="center"/>
          </w:tcPr>
          <w:p w14:paraId="3EDF9B6D" w14:textId="77777777" w:rsidR="0036405E" w:rsidRDefault="0036405E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(Abx before UCx*)</w:t>
            </w:r>
          </w:p>
          <w:p w14:paraId="6206435D" w14:textId="54CFB1AA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Abundant (&gt;=100,000 CFU/ml) ESCHERICHIA COLI;</w:t>
            </w:r>
          </w:p>
        </w:tc>
      </w:tr>
      <w:tr w:rsidR="00845831" w:rsidRPr="00861C7E" w14:paraId="2E07D742" w14:textId="77777777" w:rsidTr="004752A5">
        <w:tc>
          <w:tcPr>
            <w:tcW w:w="0" w:type="auto"/>
            <w:vAlign w:val="center"/>
          </w:tcPr>
          <w:p w14:paraId="56808CBF" w14:textId="77777777" w:rsidR="00EB0A35" w:rsidRPr="00845831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yellow"/>
              </w:rPr>
            </w:pPr>
            <w:r w:rsidRPr="00BD698C">
              <w:rPr>
                <w:rFonts w:ascii="Times New Roman" w:eastAsia="Calibri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0" w:type="auto"/>
          </w:tcPr>
          <w:p w14:paraId="66C56AFB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76M w/ HTN, prostate CA (on chemo) p/w</w:t>
            </w:r>
          </w:p>
          <w:p w14:paraId="3EA61F89" w14:textId="422F4E92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weakness and diarrhea. Later found to be neutropenic.</w:t>
            </w:r>
          </w:p>
        </w:tc>
        <w:tc>
          <w:tcPr>
            <w:tcW w:w="0" w:type="auto"/>
            <w:vAlign w:val="center"/>
          </w:tcPr>
          <w:p w14:paraId="0614AA62" w14:textId="5887628A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61D91C62" w14:textId="73A55165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1F9F69C2" w14:textId="77777777" w:rsidR="009830A8" w:rsidRDefault="009830A8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C882D6B" wp14:editId="2EABD6A5">
                  <wp:extent cx="543464" cy="543464"/>
                  <wp:effectExtent l="0" t="0" r="0" b="3175"/>
                  <wp:docPr id="662724821" name="Graphic 66272482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0D659" w14:textId="77777777" w:rsidR="009830A8" w:rsidRDefault="009830A8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54A3D78" w14:textId="41A8F30B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14:paraId="63DFA75F" w14:textId="7EDA59D1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9B4A721" wp14:editId="427C6EBC">
                  <wp:extent cx="543464" cy="543464"/>
                  <wp:effectExtent l="0" t="0" r="0" b="3175"/>
                  <wp:docPr id="1401052344" name="Graphic 140105234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F829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624D56F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0" w:type="auto"/>
            <w:vAlign w:val="center"/>
          </w:tcPr>
          <w:p w14:paraId="1E1CC8B6" w14:textId="5C983399" w:rsidR="00EB0A35" w:rsidRPr="00861C7E" w:rsidRDefault="00BD698C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No pyuria on UA, 5-10 WBCs</w:t>
            </w:r>
          </w:p>
        </w:tc>
        <w:tc>
          <w:tcPr>
            <w:tcW w:w="0" w:type="auto"/>
            <w:vAlign w:val="center"/>
          </w:tcPr>
          <w:p w14:paraId="050548B4" w14:textId="01E0898F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ENTEROCOCCUS</w:t>
            </w:r>
          </w:p>
        </w:tc>
      </w:tr>
      <w:tr w:rsidR="00845831" w:rsidRPr="00861C7E" w14:paraId="0509711B" w14:textId="77777777" w:rsidTr="004752A5">
        <w:tc>
          <w:tcPr>
            <w:tcW w:w="0" w:type="auto"/>
            <w:vAlign w:val="center"/>
          </w:tcPr>
          <w:p w14:paraId="7DD9BFB6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0" w:type="auto"/>
          </w:tcPr>
          <w:p w14:paraId="05BC84AE" w14:textId="5914CBBD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50F w/ seizures and recurrent nephrolithiasis and UTIs s/p renal stents p/w unresponsiveness and tonic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clonic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shaking</w:t>
            </w:r>
          </w:p>
        </w:tc>
        <w:tc>
          <w:tcPr>
            <w:tcW w:w="0" w:type="auto"/>
            <w:vAlign w:val="center"/>
          </w:tcPr>
          <w:p w14:paraId="2C3AABA1" w14:textId="08A20A7F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61D6FD9A" w14:textId="0B92EFFE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A8116D3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EFFA157" wp14:editId="513A2A4F">
                  <wp:extent cx="543464" cy="543464"/>
                  <wp:effectExtent l="0" t="0" r="0" b="3175"/>
                  <wp:docPr id="1541967852" name="Graphic 154196785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53014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71A6F37" w14:textId="255589D3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13.6</w:t>
            </w:r>
          </w:p>
        </w:tc>
        <w:tc>
          <w:tcPr>
            <w:tcW w:w="0" w:type="auto"/>
            <w:vAlign w:val="center"/>
          </w:tcPr>
          <w:p w14:paraId="4F636463" w14:textId="419E17DE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9066BC6" wp14:editId="366179C0">
                  <wp:extent cx="543464" cy="543464"/>
                  <wp:effectExtent l="0" t="0" r="0" b="3175"/>
                  <wp:docPr id="1305415561" name="Graphic 130541556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4915E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330F084D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14:paraId="62BE3FBF" w14:textId="73F69E55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211E0ACB" w14:textId="591A054D" w:rsidR="00EB0A35" w:rsidRPr="00861C7E" w:rsidRDefault="001B70DB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No growth 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</w:tc>
      </w:tr>
      <w:tr w:rsidR="00845831" w:rsidRPr="00861C7E" w14:paraId="7726CD64" w14:textId="77777777" w:rsidTr="004752A5">
        <w:tc>
          <w:tcPr>
            <w:tcW w:w="0" w:type="auto"/>
            <w:vAlign w:val="center"/>
          </w:tcPr>
          <w:p w14:paraId="5644D0A1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0" w:type="auto"/>
          </w:tcPr>
          <w:p w14:paraId="50936CC9" w14:textId="0414D743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79F w/ ESRD p/w AMS</w:t>
            </w:r>
          </w:p>
        </w:tc>
        <w:tc>
          <w:tcPr>
            <w:tcW w:w="0" w:type="auto"/>
            <w:vAlign w:val="center"/>
          </w:tcPr>
          <w:p w14:paraId="42C140B3" w14:textId="6B23E951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ADBD92A" w14:textId="68ECA372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15DC9AA1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A2DD060" wp14:editId="3F75F96F">
                  <wp:extent cx="543464" cy="543464"/>
                  <wp:effectExtent l="0" t="0" r="0" b="3175"/>
                  <wp:docPr id="966849608" name="Graphic 96684960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81EF5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1D19E69C" w14:textId="4B24DCD1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17.0</w:t>
            </w:r>
          </w:p>
        </w:tc>
        <w:tc>
          <w:tcPr>
            <w:tcW w:w="0" w:type="auto"/>
            <w:vAlign w:val="center"/>
          </w:tcPr>
          <w:p w14:paraId="7FF31EBD" w14:textId="4D92FF4F" w:rsidR="002C3184" w:rsidRDefault="00AD0D14" w:rsidP="00AD0D14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FC56291" wp14:editId="026344C6">
                  <wp:extent cx="543464" cy="543464"/>
                  <wp:effectExtent l="0" t="0" r="0" b="3175"/>
                  <wp:docPr id="1403323992" name="Graphic 140332399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86EC2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F0C8B31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0" w:type="auto"/>
            <w:vAlign w:val="center"/>
          </w:tcPr>
          <w:p w14:paraId="7F44C70A" w14:textId="3D5AABCB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3+, +LE</w:t>
            </w:r>
          </w:p>
        </w:tc>
        <w:tc>
          <w:tcPr>
            <w:tcW w:w="0" w:type="auto"/>
            <w:vAlign w:val="center"/>
          </w:tcPr>
          <w:p w14:paraId="43C5FF06" w14:textId="5A00AECB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YEAST (NOT CANDIDA ALBICANS)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br/>
              <w:t xml:space="preserve">    Rare (100 to &lt;1000 CFU/ml) PROBABLE ENTEROCOCCUS</w:t>
            </w:r>
          </w:p>
        </w:tc>
      </w:tr>
      <w:tr w:rsidR="00845831" w:rsidRPr="00861C7E" w14:paraId="4DCDF6F4" w14:textId="77777777" w:rsidTr="004752A5">
        <w:tc>
          <w:tcPr>
            <w:tcW w:w="0" w:type="auto"/>
            <w:vAlign w:val="center"/>
          </w:tcPr>
          <w:p w14:paraId="26A26127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0" w:type="auto"/>
          </w:tcPr>
          <w:p w14:paraId="49D29A44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63F w/ ALS s/p trach, neurogenic bladder s/p suprapubic tube p/w hyperglycemia</w:t>
            </w:r>
          </w:p>
        </w:tc>
        <w:tc>
          <w:tcPr>
            <w:tcW w:w="0" w:type="auto"/>
            <w:vAlign w:val="center"/>
          </w:tcPr>
          <w:p w14:paraId="2F74F9FF" w14:textId="253456E5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35A77691" w14:textId="79EF85B6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14C2843B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50E9F45" wp14:editId="2BEEDDE9">
                  <wp:extent cx="543464" cy="543464"/>
                  <wp:effectExtent l="0" t="0" r="0" b="3175"/>
                  <wp:docPr id="1591956019" name="Graphic 159195601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4F66C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DF5CEC8" w14:textId="055785CF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16.2</w:t>
            </w:r>
          </w:p>
        </w:tc>
        <w:tc>
          <w:tcPr>
            <w:tcW w:w="0" w:type="auto"/>
            <w:vAlign w:val="center"/>
          </w:tcPr>
          <w:p w14:paraId="5772F080" w14:textId="565B6036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90475DD" wp14:editId="4B2A6950">
                  <wp:extent cx="543464" cy="543464"/>
                  <wp:effectExtent l="0" t="0" r="0" b="3175"/>
                  <wp:docPr id="252375133" name="Graphic 25237513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836F4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F813291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5.8</w:t>
            </w:r>
          </w:p>
        </w:tc>
        <w:tc>
          <w:tcPr>
            <w:tcW w:w="0" w:type="auto"/>
            <w:vAlign w:val="center"/>
          </w:tcPr>
          <w:p w14:paraId="4A7DDD3C" w14:textId="358E4403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BACT 1+, +LE</w:t>
            </w:r>
          </w:p>
        </w:tc>
        <w:tc>
          <w:tcPr>
            <w:tcW w:w="0" w:type="auto"/>
            <w:vAlign w:val="center"/>
          </w:tcPr>
          <w:p w14:paraId="7D7B0D8E" w14:textId="10350D71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SERRATIA MARCESCENS</w:t>
            </w:r>
          </w:p>
        </w:tc>
      </w:tr>
      <w:tr w:rsidR="00845831" w:rsidRPr="00861C7E" w14:paraId="4C894E6D" w14:textId="77777777" w:rsidTr="004752A5">
        <w:tc>
          <w:tcPr>
            <w:tcW w:w="0" w:type="auto"/>
            <w:vAlign w:val="center"/>
          </w:tcPr>
          <w:p w14:paraId="7187D30B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0" w:type="auto"/>
          </w:tcPr>
          <w:p w14:paraId="7001171B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64M w/ MS p/w multiple falls</w:t>
            </w:r>
          </w:p>
        </w:tc>
        <w:tc>
          <w:tcPr>
            <w:tcW w:w="0" w:type="auto"/>
            <w:vAlign w:val="center"/>
          </w:tcPr>
          <w:p w14:paraId="74E04A76" w14:textId="4005DA78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5B95981D" w14:textId="475069C9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790FDE8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9.1</w:t>
            </w:r>
          </w:p>
        </w:tc>
        <w:tc>
          <w:tcPr>
            <w:tcW w:w="0" w:type="auto"/>
            <w:vAlign w:val="center"/>
          </w:tcPr>
          <w:p w14:paraId="45C5E33E" w14:textId="46D15BAE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8B70411" wp14:editId="05C3EB2C">
                  <wp:extent cx="543464" cy="543464"/>
                  <wp:effectExtent l="0" t="0" r="0" b="3175"/>
                  <wp:docPr id="63833353" name="Graphic 6383335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2D4E2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3ABA46E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1.4</w:t>
            </w:r>
          </w:p>
        </w:tc>
        <w:tc>
          <w:tcPr>
            <w:tcW w:w="0" w:type="auto"/>
            <w:vAlign w:val="center"/>
          </w:tcPr>
          <w:p w14:paraId="7ACFE0CE" w14:textId="6EC1D579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UA, 20-50 WBCs, BACT 1+, +LE</w:t>
            </w:r>
          </w:p>
        </w:tc>
        <w:tc>
          <w:tcPr>
            <w:tcW w:w="0" w:type="auto"/>
            <w:vAlign w:val="center"/>
          </w:tcPr>
          <w:p w14:paraId="2A29E84A" w14:textId="77777777" w:rsidR="005B63EB" w:rsidRDefault="005B63EB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(Abx before UCx*)</w:t>
            </w:r>
          </w:p>
          <w:p w14:paraId="02A0D51B" w14:textId="5DE342FD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bundant (&gt;=100,000 CFU/ml) ENTEROCOCCUS; Rare (100 to &lt;1000 CFU/ml) MIXED </w:t>
            </w:r>
            <w:proofErr w:type="gramStart"/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BACTERIA.*</w:t>
            </w:r>
            <w:proofErr w:type="gramEnd"/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*</w:t>
            </w:r>
          </w:p>
        </w:tc>
      </w:tr>
      <w:tr w:rsidR="00845831" w:rsidRPr="00861C7E" w14:paraId="7CF99E75" w14:textId="77777777" w:rsidTr="004752A5">
        <w:tc>
          <w:tcPr>
            <w:tcW w:w="0" w:type="auto"/>
            <w:vAlign w:val="center"/>
          </w:tcPr>
          <w:p w14:paraId="4A9281C4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0" w:type="auto"/>
          </w:tcPr>
          <w:p w14:paraId="3278BD2C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67M w/ SCI c/b paraplegia, neurogenic bladder s/p indwelling foley p/w unresponsiveness</w:t>
            </w:r>
          </w:p>
        </w:tc>
        <w:tc>
          <w:tcPr>
            <w:tcW w:w="0" w:type="auto"/>
            <w:vAlign w:val="center"/>
          </w:tcPr>
          <w:p w14:paraId="5CFDFCDA" w14:textId="0F637A06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16DA160F" w14:textId="19E6B98A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32796EB4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18090CF" wp14:editId="4C423D4F">
                  <wp:extent cx="543464" cy="543464"/>
                  <wp:effectExtent l="0" t="0" r="0" b="3175"/>
                  <wp:docPr id="376614598" name="Graphic 37661459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CBEA9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922965C" w14:textId="7798BFA3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13.7</w:t>
            </w:r>
          </w:p>
        </w:tc>
        <w:tc>
          <w:tcPr>
            <w:tcW w:w="0" w:type="auto"/>
            <w:vAlign w:val="center"/>
          </w:tcPr>
          <w:p w14:paraId="79A1D937" w14:textId="62A507F6" w:rsidR="00EB0A35" w:rsidRDefault="00AD0D1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02F5C47" wp14:editId="48219AF3">
                  <wp:extent cx="543464" cy="543464"/>
                  <wp:effectExtent l="0" t="0" r="0" b="3175"/>
                  <wp:docPr id="2039555378" name="Graphic 203955537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0976B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1170C37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0" w:type="auto"/>
            <w:vAlign w:val="center"/>
          </w:tcPr>
          <w:p w14:paraId="7C3C6FEB" w14:textId="010295A8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2A0DD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, 10-20 WBCs, </w:t>
            </w:r>
            <w:r w:rsidR="001F668B">
              <w:rPr>
                <w:rFonts w:ascii="Times New Roman" w:eastAsia="Calibri" w:hAnsi="Times New Roman" w:cs="Times New Roman"/>
                <w:sz w:val="21"/>
                <w:szCs w:val="21"/>
              </w:rPr>
              <w:t>BACT 2+, +LE</w:t>
            </w:r>
          </w:p>
        </w:tc>
        <w:tc>
          <w:tcPr>
            <w:tcW w:w="0" w:type="auto"/>
            <w:vAlign w:val="center"/>
          </w:tcPr>
          <w:p w14:paraId="202E0498" w14:textId="53FF69E6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MORGANELLA MORGANII</w:t>
            </w:r>
          </w:p>
          <w:p w14:paraId="207303E7" w14:textId="77777777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Abundant (&gt;=100,000 CFU/ml) PROTEUS MIRABILIS</w:t>
            </w:r>
          </w:p>
        </w:tc>
      </w:tr>
      <w:tr w:rsidR="00845831" w:rsidRPr="00861C7E" w14:paraId="7092B43D" w14:textId="77777777" w:rsidTr="004752A5">
        <w:tc>
          <w:tcPr>
            <w:tcW w:w="0" w:type="auto"/>
            <w:vAlign w:val="center"/>
          </w:tcPr>
          <w:p w14:paraId="0F40E172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25</w:t>
            </w:r>
          </w:p>
        </w:tc>
        <w:tc>
          <w:tcPr>
            <w:tcW w:w="0" w:type="auto"/>
          </w:tcPr>
          <w:p w14:paraId="236D2315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86F w/ severe MR, DM, HTN, pulmonary HTN, </w:t>
            </w:r>
            <w:proofErr w:type="spellStart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AFib</w:t>
            </w:r>
            <w:proofErr w:type="spellEnd"/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p/w confusion</w:t>
            </w:r>
          </w:p>
        </w:tc>
        <w:tc>
          <w:tcPr>
            <w:tcW w:w="0" w:type="auto"/>
            <w:vAlign w:val="center"/>
          </w:tcPr>
          <w:p w14:paraId="2CE7AD07" w14:textId="2E367C6E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4EE5BB8F" w14:textId="1DABD8C1" w:rsidR="00EB0A35" w:rsidRPr="00861C7E" w:rsidRDefault="008E2169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14AFBA1E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2DDE78B" wp14:editId="2436E228">
                  <wp:extent cx="543464" cy="543464"/>
                  <wp:effectExtent l="0" t="0" r="0" b="3175"/>
                  <wp:docPr id="1109927995" name="Graphic 110992799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D6469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BC08E2D" w14:textId="3483C6C6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12.1</w:t>
            </w:r>
          </w:p>
        </w:tc>
        <w:tc>
          <w:tcPr>
            <w:tcW w:w="0" w:type="auto"/>
            <w:vAlign w:val="center"/>
          </w:tcPr>
          <w:p w14:paraId="2AD6C681" w14:textId="2A0C170C" w:rsidR="00EB0A35" w:rsidRDefault="0052714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F997332" wp14:editId="1CE53B2E">
                  <wp:extent cx="543464" cy="543464"/>
                  <wp:effectExtent l="0" t="0" r="0" b="3175"/>
                  <wp:docPr id="203666317" name="Graphic 20366631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F2340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C8A1104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5.5</w:t>
            </w:r>
          </w:p>
        </w:tc>
        <w:tc>
          <w:tcPr>
            <w:tcW w:w="0" w:type="auto"/>
            <w:vAlign w:val="center"/>
          </w:tcPr>
          <w:p w14:paraId="27BB8B3D" w14:textId="2C25B16E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CA041E">
              <w:rPr>
                <w:rFonts w:ascii="Times New Roman" w:eastAsia="Calibri" w:hAnsi="Times New Roman" w:cs="Times New Roman"/>
                <w:sz w:val="21"/>
                <w:szCs w:val="21"/>
              </w:rPr>
              <w:t>, 20-50 WBCs,</w:t>
            </w:r>
            <w:r w:rsidR="0045402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BACT 1+, +LE</w:t>
            </w:r>
          </w:p>
        </w:tc>
        <w:tc>
          <w:tcPr>
            <w:tcW w:w="0" w:type="auto"/>
            <w:vAlign w:val="center"/>
          </w:tcPr>
          <w:p w14:paraId="11278B7D" w14:textId="0ED61A78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5D347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m</w:t>
            </w:r>
            <w:r w:rsidR="005D3475" w:rsidRPr="005D3475">
              <w:rPr>
                <w:rFonts w:ascii="Times New Roman" w:eastAsia="Calibri" w:hAnsi="Times New Roman" w:cs="Times New Roman"/>
                <w:sz w:val="21"/>
                <w:szCs w:val="21"/>
              </w:rPr>
              <w:t>oderate (10,000 to &lt;100,000 CFU/ml) ESCHERICHIA COLI; Abundant (&gt;=100,000 CFU/ml) MIXED BACTERIA.</w:t>
            </w:r>
          </w:p>
        </w:tc>
      </w:tr>
      <w:tr w:rsidR="00845831" w:rsidRPr="00861C7E" w14:paraId="16FEB7B8" w14:textId="77777777" w:rsidTr="004752A5">
        <w:tc>
          <w:tcPr>
            <w:tcW w:w="0" w:type="auto"/>
            <w:vAlign w:val="center"/>
          </w:tcPr>
          <w:p w14:paraId="4719891D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26</w:t>
            </w:r>
          </w:p>
        </w:tc>
        <w:tc>
          <w:tcPr>
            <w:tcW w:w="0" w:type="auto"/>
          </w:tcPr>
          <w:p w14:paraId="5FB349AB" w14:textId="0F0379E6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84M w/ HTN, HLD p/w fall. After presentation, developed hypotension in the ED</w:t>
            </w:r>
          </w:p>
        </w:tc>
        <w:tc>
          <w:tcPr>
            <w:tcW w:w="0" w:type="auto"/>
            <w:vAlign w:val="center"/>
          </w:tcPr>
          <w:p w14:paraId="7C1E1955" w14:textId="50EAFF03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29BEC785" w14:textId="034C376D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67A96D85" w14:textId="6841630A" w:rsidR="00EB0A35" w:rsidRDefault="00527146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F816B99" wp14:editId="130994D1">
                  <wp:extent cx="543464" cy="543464"/>
                  <wp:effectExtent l="0" t="0" r="0" b="3175"/>
                  <wp:docPr id="1008959580" name="Graphic 100895958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CF08A" w14:textId="77777777" w:rsidR="00A32D5B" w:rsidRPr="00861C7E" w:rsidRDefault="00A32D5B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9DB6533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36.5</w:t>
            </w:r>
          </w:p>
        </w:tc>
        <w:tc>
          <w:tcPr>
            <w:tcW w:w="0" w:type="auto"/>
            <w:vAlign w:val="center"/>
          </w:tcPr>
          <w:p w14:paraId="7180B360" w14:textId="36847386" w:rsidR="00EB0A35" w:rsidRDefault="0052714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250AB1B" wp14:editId="688EE5EE">
                  <wp:extent cx="543464" cy="543464"/>
                  <wp:effectExtent l="0" t="0" r="0" b="3175"/>
                  <wp:docPr id="2089661447" name="Graphic 208966144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DCFAE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16E4C54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0" w:type="auto"/>
            <w:vAlign w:val="center"/>
          </w:tcPr>
          <w:p w14:paraId="2F73266E" w14:textId="6C7A53DE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8A0910">
              <w:rPr>
                <w:rFonts w:ascii="Times New Roman" w:eastAsia="Calibri" w:hAnsi="Times New Roman" w:cs="Times New Roman"/>
                <w:sz w:val="21"/>
                <w:szCs w:val="21"/>
              </w:rPr>
              <w:t>, &gt;100 WBCs, BACT 1+, +LE</w:t>
            </w:r>
          </w:p>
        </w:tc>
        <w:tc>
          <w:tcPr>
            <w:tcW w:w="0" w:type="auto"/>
            <w:vAlign w:val="center"/>
          </w:tcPr>
          <w:p w14:paraId="6DE84124" w14:textId="4D3D8B78" w:rsidR="00EB0A35" w:rsidRPr="00861C7E" w:rsidRDefault="003C12EC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C12EC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UCx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grew</w:t>
            </w:r>
            <w:r w:rsidRPr="003C12EC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Pr="003C12EC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ENTEROCOCCUS; Abundant (&gt;=100,000 CFU/ml) MIXED BACTERIA WITH 1 POTENTIAL PATHOGEN IN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Pr="003C12EC">
              <w:rPr>
                <w:rFonts w:ascii="Times New Roman" w:eastAsia="Calibri" w:hAnsi="Times New Roman" w:cs="Times New Roman"/>
                <w:sz w:val="21"/>
                <w:szCs w:val="21"/>
              </w:rPr>
              <w:t>RARE AMOUNT</w:t>
            </w:r>
          </w:p>
        </w:tc>
      </w:tr>
      <w:tr w:rsidR="00845831" w:rsidRPr="00861C7E" w14:paraId="7F64F853" w14:textId="77777777" w:rsidTr="004752A5">
        <w:tc>
          <w:tcPr>
            <w:tcW w:w="0" w:type="auto"/>
            <w:vAlign w:val="center"/>
          </w:tcPr>
          <w:p w14:paraId="44DAC72A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0" w:type="auto"/>
          </w:tcPr>
          <w:p w14:paraId="45518204" w14:textId="62C1C8EC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97yo man, PMH HTN, BPH and gout, who p/w increased weakness and confusion</w:t>
            </w:r>
          </w:p>
        </w:tc>
        <w:tc>
          <w:tcPr>
            <w:tcW w:w="0" w:type="auto"/>
            <w:vAlign w:val="center"/>
          </w:tcPr>
          <w:p w14:paraId="62F5BF6C" w14:textId="325CB4C0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08BD88A0" w14:textId="6EF6C49C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E8B8D39" w14:textId="77777777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7.5</w:t>
            </w:r>
          </w:p>
        </w:tc>
        <w:tc>
          <w:tcPr>
            <w:tcW w:w="0" w:type="auto"/>
            <w:vAlign w:val="center"/>
          </w:tcPr>
          <w:p w14:paraId="183289F3" w14:textId="3ABD5A41" w:rsidR="00EB0A35" w:rsidRDefault="0052714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D3C42A3" wp14:editId="4D17CDA7">
                  <wp:extent cx="543464" cy="543464"/>
                  <wp:effectExtent l="0" t="0" r="0" b="3175"/>
                  <wp:docPr id="1064729593" name="Graphic 106472959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5163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5E300F2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1.6</w:t>
            </w:r>
          </w:p>
        </w:tc>
        <w:tc>
          <w:tcPr>
            <w:tcW w:w="0" w:type="auto"/>
            <w:vAlign w:val="center"/>
          </w:tcPr>
          <w:p w14:paraId="50A843AB" w14:textId="7E40181F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1C778A">
              <w:rPr>
                <w:rFonts w:ascii="Times New Roman" w:eastAsia="Calibri" w:hAnsi="Times New Roman" w:cs="Times New Roman"/>
                <w:sz w:val="21"/>
                <w:szCs w:val="21"/>
              </w:rPr>
              <w:t>, &gt;100 WBCs, BACT 3+, +LE</w:t>
            </w:r>
          </w:p>
        </w:tc>
        <w:tc>
          <w:tcPr>
            <w:tcW w:w="0" w:type="auto"/>
            <w:vAlign w:val="center"/>
          </w:tcPr>
          <w:p w14:paraId="36F7B316" w14:textId="7E585102" w:rsidR="00EB0A35" w:rsidRPr="00861C7E" w:rsidRDefault="00331729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31729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UCx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grew</w:t>
            </w:r>
            <w:r w:rsidRPr="00331729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m</w:t>
            </w:r>
            <w:r w:rsidRPr="00331729">
              <w:rPr>
                <w:rFonts w:ascii="Times New Roman" w:eastAsia="Calibri" w:hAnsi="Times New Roman" w:cs="Times New Roman"/>
                <w:sz w:val="21"/>
                <w:szCs w:val="21"/>
              </w:rPr>
              <w:t>oderate (10,000 to &lt;100,000 CFU/ml) MIXED BACTERIA.</w:t>
            </w:r>
          </w:p>
        </w:tc>
      </w:tr>
      <w:tr w:rsidR="00845831" w:rsidRPr="00861C7E" w14:paraId="27B0BA2E" w14:textId="77777777" w:rsidTr="004752A5">
        <w:tc>
          <w:tcPr>
            <w:tcW w:w="0" w:type="auto"/>
            <w:vAlign w:val="center"/>
          </w:tcPr>
          <w:p w14:paraId="5F978881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0" w:type="auto"/>
          </w:tcPr>
          <w:p w14:paraId="22EE7EFA" w14:textId="1B3FEFD1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75M w/ CKD on HD, CHF (EF 20%), p/w hypotension and AMS</w:t>
            </w:r>
          </w:p>
        </w:tc>
        <w:tc>
          <w:tcPr>
            <w:tcW w:w="0" w:type="auto"/>
            <w:vAlign w:val="center"/>
          </w:tcPr>
          <w:p w14:paraId="328A07AD" w14:textId="298391A5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4553CEE" w14:textId="678F2D54" w:rsidR="00EB0A35" w:rsidRPr="00861C7E" w:rsidRDefault="00E761D4" w:rsidP="009E1BA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292AF804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2D517F7" wp14:editId="2539529E">
                  <wp:extent cx="543464" cy="543464"/>
                  <wp:effectExtent l="0" t="0" r="0" b="3175"/>
                  <wp:docPr id="1274798946" name="Graphic 127479894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6FCCB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46296BBE" w14:textId="707982AC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17.1</w:t>
            </w:r>
          </w:p>
        </w:tc>
        <w:tc>
          <w:tcPr>
            <w:tcW w:w="0" w:type="auto"/>
            <w:vAlign w:val="center"/>
          </w:tcPr>
          <w:p w14:paraId="1A9BC010" w14:textId="2E927B90" w:rsidR="00EB0A35" w:rsidRDefault="0052714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49B1390" wp14:editId="23232DCC">
                  <wp:extent cx="543464" cy="543464"/>
                  <wp:effectExtent l="0" t="0" r="0" b="3175"/>
                  <wp:docPr id="1975316809" name="Graphic 197531680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70E18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6423EF04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1.9</w:t>
            </w:r>
          </w:p>
        </w:tc>
        <w:tc>
          <w:tcPr>
            <w:tcW w:w="0" w:type="auto"/>
            <w:vAlign w:val="center"/>
          </w:tcPr>
          <w:p w14:paraId="5195580D" w14:textId="19B02465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290D16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, 20-50 WBCs, </w:t>
            </w:r>
            <w:r w:rsidR="004F150A">
              <w:rPr>
                <w:rFonts w:ascii="Times New Roman" w:eastAsia="Calibri" w:hAnsi="Times New Roman" w:cs="Times New Roman"/>
                <w:sz w:val="21"/>
                <w:szCs w:val="21"/>
              </w:rPr>
              <w:t>+LE</w:t>
            </w:r>
          </w:p>
        </w:tc>
        <w:tc>
          <w:tcPr>
            <w:tcW w:w="0" w:type="auto"/>
            <w:vAlign w:val="center"/>
          </w:tcPr>
          <w:p w14:paraId="191324DA" w14:textId="1CC95A88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U</w:t>
            </w:r>
            <w:r w:rsidR="00486A1B">
              <w:rPr>
                <w:rFonts w:ascii="Times New Roman" w:eastAsia="Calibri" w:hAnsi="Times New Roman" w:cs="Times New Roman"/>
                <w:sz w:val="21"/>
                <w:szCs w:val="21"/>
              </w:rPr>
              <w:t>C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x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281B61"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</w:t>
            </w:r>
          </w:p>
        </w:tc>
      </w:tr>
      <w:tr w:rsidR="00845831" w:rsidRPr="00861C7E" w14:paraId="747CCDE7" w14:textId="77777777" w:rsidTr="00E60642">
        <w:tc>
          <w:tcPr>
            <w:tcW w:w="0" w:type="auto"/>
            <w:vAlign w:val="center"/>
          </w:tcPr>
          <w:p w14:paraId="41E32D55" w14:textId="77777777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0" w:type="auto"/>
          </w:tcPr>
          <w:p w14:paraId="48B37BF8" w14:textId="77777777" w:rsidR="00EB0A35" w:rsidRPr="00861C7E" w:rsidRDefault="00EB0A35" w:rsidP="00B177A7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80M p/w AMS</w:t>
            </w:r>
          </w:p>
        </w:tc>
        <w:tc>
          <w:tcPr>
            <w:tcW w:w="0" w:type="auto"/>
            <w:vAlign w:val="center"/>
          </w:tcPr>
          <w:p w14:paraId="28A7B70E" w14:textId="7419F48B" w:rsidR="00EB0A35" w:rsidRPr="00E60642" w:rsidRDefault="00E761D4" w:rsidP="00E6064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00"/>
                <w:szCs w:val="100"/>
              </w:rPr>
            </w:pPr>
            <w:r w:rsidRPr="00E60642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45266562" w14:textId="0D25AE48" w:rsidR="00EB0A35" w:rsidRPr="00861C7E" w:rsidRDefault="00E761D4" w:rsidP="00E6064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1"/>
                <w:szCs w:val="21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68547507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4EB649E" wp14:editId="17A0C002">
                  <wp:extent cx="543464" cy="543464"/>
                  <wp:effectExtent l="0" t="0" r="0" b="3175"/>
                  <wp:docPr id="1057560529" name="Graphic 105756052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E6BD1" w14:textId="77777777" w:rsidR="00747E2A" w:rsidRDefault="00747E2A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7429D230" w14:textId="0B1A7A31" w:rsidR="00EB0A35" w:rsidRPr="00861C7E" w:rsidRDefault="00EB0A35" w:rsidP="004752A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14.8</w:t>
            </w:r>
          </w:p>
        </w:tc>
        <w:tc>
          <w:tcPr>
            <w:tcW w:w="0" w:type="auto"/>
            <w:vAlign w:val="center"/>
          </w:tcPr>
          <w:p w14:paraId="2F7C641F" w14:textId="5B9BA434" w:rsidR="00EB0A35" w:rsidRDefault="00527146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CF75174" wp14:editId="0CF2B87D">
                  <wp:extent cx="543464" cy="543464"/>
                  <wp:effectExtent l="0" t="0" r="0" b="3175"/>
                  <wp:docPr id="843661537" name="Graphic 84366153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AF57F" w14:textId="77777777" w:rsidR="002C3184" w:rsidRPr="00861C7E" w:rsidRDefault="002C3184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5219D2BA" w14:textId="77777777" w:rsidR="00EB0A35" w:rsidRPr="00861C7E" w:rsidRDefault="00EB0A35" w:rsidP="009E1BA1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1.7</w:t>
            </w:r>
          </w:p>
        </w:tc>
        <w:tc>
          <w:tcPr>
            <w:tcW w:w="0" w:type="auto"/>
            <w:vAlign w:val="center"/>
          </w:tcPr>
          <w:p w14:paraId="43B5FEC4" w14:textId="35383122" w:rsidR="00EB0A35" w:rsidRPr="00861C7E" w:rsidRDefault="00EB0A35" w:rsidP="000153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Pyuria on UA</w:t>
            </w:r>
            <w:r w:rsidR="00832CC6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, 50-100 WBCs, BACT 3+, </w:t>
            </w:r>
            <w:r w:rsidR="0077468E">
              <w:rPr>
                <w:rFonts w:ascii="Times New Roman" w:eastAsia="Calibri" w:hAnsi="Times New Roman" w:cs="Times New Roman"/>
                <w:sz w:val="21"/>
                <w:szCs w:val="21"/>
              </w:rPr>
              <w:t>+LE</w:t>
            </w:r>
          </w:p>
        </w:tc>
        <w:tc>
          <w:tcPr>
            <w:tcW w:w="0" w:type="auto"/>
            <w:vAlign w:val="center"/>
          </w:tcPr>
          <w:p w14:paraId="438B1A18" w14:textId="7CCC70FF" w:rsidR="00EB0A35" w:rsidRPr="00861C7E" w:rsidRDefault="00281B61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</w:t>
            </w: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</w:t>
            </w:r>
            <w:r w:rsidR="00EB0A35"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</w:t>
            </w:r>
          </w:p>
          <w:p w14:paraId="4A74E814" w14:textId="77777777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861C7E">
              <w:rPr>
                <w:rFonts w:ascii="Times New Roman" w:eastAsia="Calibri" w:hAnsi="Times New Roman" w:cs="Times New Roman"/>
                <w:sz w:val="21"/>
                <w:szCs w:val="21"/>
              </w:rPr>
              <w:t>Abundant (&gt;=100,000 CFU/ml) ESCHERICHIA COLI of a second type</w:t>
            </w:r>
          </w:p>
          <w:p w14:paraId="01F82D8C" w14:textId="77777777" w:rsidR="00EB0A35" w:rsidRPr="00861C7E" w:rsidRDefault="00EB0A35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</w:tr>
      <w:tr w:rsidR="008E4893" w:rsidRPr="00861C7E" w14:paraId="649C50D3" w14:textId="77777777" w:rsidTr="2403B7FE">
        <w:tc>
          <w:tcPr>
            <w:tcW w:w="0" w:type="auto"/>
            <w:gridSpan w:val="8"/>
            <w:shd w:val="clear" w:color="auto" w:fill="D9D9D9" w:themeFill="background1" w:themeFillShade="D9"/>
            <w:vAlign w:val="center"/>
          </w:tcPr>
          <w:p w14:paraId="2A05A46F" w14:textId="77777777" w:rsidR="008E4893" w:rsidRDefault="008E4893" w:rsidP="000A370E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  <w:p w14:paraId="0A1F0F58" w14:textId="2EB4D196" w:rsidR="00BE7647" w:rsidRPr="00861C7E" w:rsidRDefault="00BE7647" w:rsidP="00BE7647">
            <w:p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The following </w:t>
            </w:r>
            <w:r w:rsidR="00F8189A">
              <w:rPr>
                <w:rFonts w:ascii="Times New Roman" w:eastAsia="Calibri" w:hAnsi="Times New Roman" w:cs="Times New Roman"/>
                <w:sz w:val="21"/>
                <w:szCs w:val="21"/>
              </w:rPr>
              <w:t>subjects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F8189A">
              <w:rPr>
                <w:rFonts w:ascii="Times New Roman" w:eastAsia="Calibri" w:hAnsi="Times New Roman" w:cs="Times New Roman"/>
                <w:sz w:val="21"/>
                <w:szCs w:val="21"/>
              </w:rPr>
              <w:t>with atypical presentations reported abdominal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pain</w:t>
            </w:r>
          </w:p>
        </w:tc>
      </w:tr>
      <w:tr w:rsidR="00845831" w:rsidRPr="00861C7E" w14:paraId="5A4903F1" w14:textId="77777777" w:rsidTr="004752A5">
        <w:tc>
          <w:tcPr>
            <w:tcW w:w="0" w:type="auto"/>
            <w:vAlign w:val="center"/>
          </w:tcPr>
          <w:p w14:paraId="1215A2E4" w14:textId="55D3DF5E" w:rsidR="00E60642" w:rsidRPr="00861C7E" w:rsidRDefault="00422AF0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0" w:type="auto"/>
          </w:tcPr>
          <w:p w14:paraId="6316B980" w14:textId="408FED4D" w:rsidR="00E60642" w:rsidRPr="00861C7E" w:rsidRDefault="00E6064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CB35DD">
              <w:rPr>
                <w:rFonts w:ascii="Times New Roman" w:eastAsia="Calibri" w:hAnsi="Times New Roman" w:cs="Times New Roman"/>
                <w:sz w:val="21"/>
                <w:szCs w:val="21"/>
              </w:rPr>
              <w:t>83M w/ HTN, HLD, Asthma, s/p recent TURP p/w AMS and</w:t>
            </w:r>
            <w:r w:rsidRPr="00CB35DD">
              <w:rPr>
                <w:rFonts w:ascii="Times New Roman" w:eastAsia="Calibri" w:hAnsi="Times New Roman" w:cs="Times New Roman"/>
                <w:sz w:val="21"/>
                <w:szCs w:val="21"/>
              </w:rPr>
              <w:br/>
              <w:t>hypotension</w:t>
            </w:r>
          </w:p>
        </w:tc>
        <w:tc>
          <w:tcPr>
            <w:tcW w:w="0" w:type="auto"/>
            <w:vAlign w:val="center"/>
          </w:tcPr>
          <w:p w14:paraId="79D757EF" w14:textId="62B479D8" w:rsidR="00E60642" w:rsidRDefault="00E60642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5555765E" w14:textId="7015F881" w:rsidR="00E60642" w:rsidRPr="002D07B6" w:rsidRDefault="00E60642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22FD34B7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A40D598" wp14:editId="569C49E2">
                  <wp:extent cx="543464" cy="543464"/>
                  <wp:effectExtent l="0" t="0" r="0" b="3175"/>
                  <wp:docPr id="43067487" name="Graphic 4306748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DB9A8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4AAAC871" w14:textId="66DC19FC" w:rsidR="00E60642" w:rsidRDefault="00422AF0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21.7</w:t>
            </w:r>
          </w:p>
        </w:tc>
        <w:tc>
          <w:tcPr>
            <w:tcW w:w="0" w:type="auto"/>
            <w:vAlign w:val="center"/>
          </w:tcPr>
          <w:p w14:paraId="699A0586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0B05D7A" wp14:editId="08FEB2AB">
                  <wp:extent cx="543464" cy="543464"/>
                  <wp:effectExtent l="0" t="0" r="0" b="3175"/>
                  <wp:docPr id="1720872824" name="Graphic 172087282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71175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14D87E28" w14:textId="54D2DC37" w:rsidR="00E60642" w:rsidRDefault="00422AF0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3.1</w:t>
            </w:r>
          </w:p>
        </w:tc>
        <w:tc>
          <w:tcPr>
            <w:tcW w:w="0" w:type="auto"/>
            <w:vAlign w:val="center"/>
          </w:tcPr>
          <w:p w14:paraId="506C759C" w14:textId="0A165AE7" w:rsidR="00E60642" w:rsidRPr="00861C7E" w:rsidRDefault="00422AF0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422AF0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6BE8BA89" w14:textId="5ED20AFA" w:rsidR="00E60642" w:rsidRPr="00861C7E" w:rsidRDefault="00A6048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 a</w:t>
            </w:r>
            <w:r w:rsidR="00422AF0" w:rsidRPr="00422AF0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ENTEROCOCCUS</w:t>
            </w:r>
          </w:p>
        </w:tc>
      </w:tr>
      <w:tr w:rsidR="00BB012F" w:rsidRPr="00861C7E" w14:paraId="05CDC011" w14:textId="77777777" w:rsidTr="2403B7FE">
        <w:tc>
          <w:tcPr>
            <w:tcW w:w="0" w:type="auto"/>
            <w:vAlign w:val="center"/>
          </w:tcPr>
          <w:p w14:paraId="27C4A775" w14:textId="307AE53E" w:rsidR="00BB012F" w:rsidRDefault="00523669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0" w:type="auto"/>
          </w:tcPr>
          <w:p w14:paraId="6E7A499D" w14:textId="001574F8" w:rsidR="00B257F0" w:rsidRPr="00B257F0" w:rsidRDefault="00B257F0" w:rsidP="00B257F0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257F0">
              <w:rPr>
                <w:rFonts w:ascii="Times New Roman" w:eastAsia="Calibri" w:hAnsi="Times New Roman" w:cs="Times New Roman"/>
                <w:sz w:val="21"/>
                <w:szCs w:val="21"/>
              </w:rPr>
              <w:t>52F w/ short gut, Crohn’s ileostomy, bowel resections, frequent UTIs</w:t>
            </w:r>
          </w:p>
          <w:p w14:paraId="3E58FAC3" w14:textId="4EB3E794" w:rsidR="00BB012F" w:rsidRPr="00CB35DD" w:rsidRDefault="00B257F0" w:rsidP="00B257F0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257F0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p/w 2-3 days of worsening diffuse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abdominal</w:t>
            </w:r>
            <w:r w:rsidRPr="00B257F0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pain, dry </w:t>
            </w:r>
            <w:proofErr w:type="gramStart"/>
            <w:r w:rsidRPr="00B257F0">
              <w:rPr>
                <w:rFonts w:ascii="Times New Roman" w:eastAsia="Calibri" w:hAnsi="Times New Roman" w:cs="Times New Roman"/>
                <w:sz w:val="21"/>
                <w:szCs w:val="21"/>
              </w:rPr>
              <w:t>heaves</w:t>
            </w:r>
            <w:proofErr w:type="gramEnd"/>
            <w:r w:rsidRPr="00B257F0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and diffuse body pain.</w:t>
            </w:r>
          </w:p>
        </w:tc>
        <w:tc>
          <w:tcPr>
            <w:tcW w:w="0" w:type="auto"/>
            <w:vAlign w:val="center"/>
          </w:tcPr>
          <w:p w14:paraId="7698DAB6" w14:textId="602C2D6C" w:rsidR="00BB012F" w:rsidRDefault="00265A5D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610B6A15" w14:textId="19D77EC6" w:rsidR="00BB012F" w:rsidRPr="002D07B6" w:rsidRDefault="00265A5D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5F2AC4EB" w14:textId="77777777" w:rsidR="00DF1CCC" w:rsidRDefault="00DF1CC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2D09C3A" wp14:editId="7806496A">
                  <wp:extent cx="543464" cy="543464"/>
                  <wp:effectExtent l="0" t="0" r="0" b="3175"/>
                  <wp:docPr id="83588234" name="Graphic 8358823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33ECD" w14:textId="77777777" w:rsidR="00DF1CCC" w:rsidRDefault="00DF1CC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0DF18C1C" w14:textId="06D167AE" w:rsidR="00BB012F" w:rsidRDefault="00DF1CC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29.1</w:t>
            </w:r>
          </w:p>
        </w:tc>
        <w:tc>
          <w:tcPr>
            <w:tcW w:w="0" w:type="auto"/>
            <w:vAlign w:val="center"/>
          </w:tcPr>
          <w:p w14:paraId="0698D7E8" w14:textId="68647AFC" w:rsidR="00BB012F" w:rsidRDefault="00DF1CC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2.4</w:t>
            </w:r>
          </w:p>
        </w:tc>
        <w:tc>
          <w:tcPr>
            <w:tcW w:w="0" w:type="auto"/>
            <w:vAlign w:val="center"/>
          </w:tcPr>
          <w:p w14:paraId="309F8891" w14:textId="48C1714D" w:rsidR="00BB012F" w:rsidRPr="00422AF0" w:rsidRDefault="00DF1CCC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F1CCC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1+, +LE</w:t>
            </w:r>
          </w:p>
        </w:tc>
        <w:tc>
          <w:tcPr>
            <w:tcW w:w="0" w:type="auto"/>
            <w:vAlign w:val="center"/>
          </w:tcPr>
          <w:p w14:paraId="7346FFBC" w14:textId="4D6E3D0A" w:rsidR="00BB012F" w:rsidRDefault="00DF1CCC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F1CCC">
              <w:rPr>
                <w:rFonts w:ascii="Times New Roman" w:eastAsia="Calibri" w:hAnsi="Times New Roman" w:cs="Times New Roman"/>
                <w:sz w:val="21"/>
                <w:szCs w:val="21"/>
              </w:rPr>
              <w:t>Abundant (&gt;=100,000 CFU/ml) KLEBSIELLA PNEUMONIAE</w:t>
            </w:r>
          </w:p>
        </w:tc>
      </w:tr>
      <w:tr w:rsidR="00845831" w:rsidRPr="00861C7E" w14:paraId="14F86082" w14:textId="77777777" w:rsidTr="004752A5">
        <w:tc>
          <w:tcPr>
            <w:tcW w:w="0" w:type="auto"/>
            <w:vAlign w:val="center"/>
          </w:tcPr>
          <w:p w14:paraId="2BE09C06" w14:textId="5EB6E8DE" w:rsidR="00E60642" w:rsidRPr="00861C7E" w:rsidRDefault="00422AF0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lastRenderedPageBreak/>
              <w:t>3</w:t>
            </w:r>
            <w:r w:rsidR="00523669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71FC79C" w14:textId="1D39C483" w:rsidR="00A60482" w:rsidRPr="00A60482" w:rsidRDefault="00A60482" w:rsidP="00A6048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85M w/ CAD, </w:t>
            </w: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AF</w:t>
            </w: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>ib</w:t>
            </w:r>
            <w:proofErr w:type="spellEnd"/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>, myasthenia gravis (on IMURAN), HLD, HTN, CKD (baseline Cr 1.48), DVT (on</w:t>
            </w:r>
          </w:p>
          <w:p w14:paraId="62CE6772" w14:textId="3F3F1604" w:rsidR="00E60642" w:rsidRPr="00861C7E" w:rsidRDefault="00A60482" w:rsidP="00A6048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>coumadin) p/w LLQ abd</w:t>
            </w:r>
            <w:r w:rsidR="00B257F0">
              <w:rPr>
                <w:rFonts w:ascii="Times New Roman" w:eastAsia="Calibri" w:hAnsi="Times New Roman" w:cs="Times New Roman"/>
                <w:sz w:val="21"/>
                <w:szCs w:val="21"/>
              </w:rPr>
              <w:t>ominal</w:t>
            </w: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pain.</w:t>
            </w:r>
          </w:p>
        </w:tc>
        <w:tc>
          <w:tcPr>
            <w:tcW w:w="0" w:type="auto"/>
            <w:vAlign w:val="center"/>
          </w:tcPr>
          <w:p w14:paraId="23637561" w14:textId="60F3A09F" w:rsidR="00E60642" w:rsidRDefault="00422AF0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399AD278" w14:textId="7D65E0C7" w:rsidR="00E60642" w:rsidRPr="002D07B6" w:rsidRDefault="00422AF0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3892355" w14:textId="440346C9" w:rsidR="00E60642" w:rsidRDefault="002C38B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8.1</w:t>
            </w:r>
          </w:p>
        </w:tc>
        <w:tc>
          <w:tcPr>
            <w:tcW w:w="0" w:type="auto"/>
            <w:vAlign w:val="center"/>
          </w:tcPr>
          <w:p w14:paraId="3F1D3046" w14:textId="52E30FC2" w:rsidR="00E60642" w:rsidRDefault="002C38B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0.8</w:t>
            </w:r>
          </w:p>
        </w:tc>
        <w:tc>
          <w:tcPr>
            <w:tcW w:w="0" w:type="auto"/>
            <w:vAlign w:val="center"/>
          </w:tcPr>
          <w:p w14:paraId="5DD1B057" w14:textId="0515723A" w:rsidR="00E60642" w:rsidRPr="00861C7E" w:rsidRDefault="00A6048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2+, +LE</w:t>
            </w:r>
          </w:p>
        </w:tc>
        <w:tc>
          <w:tcPr>
            <w:tcW w:w="0" w:type="auto"/>
            <w:vAlign w:val="center"/>
          </w:tcPr>
          <w:p w14:paraId="5066DB50" w14:textId="01F790D4" w:rsidR="00E60642" w:rsidRPr="00861C7E" w:rsidRDefault="00A6048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 a</w:t>
            </w:r>
            <w:r w:rsidRPr="00A60482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KLEBSIELLA PNEUMONIAE, Abundant (&gt;=100,000 CFU/ml) PSEUDOMONAS AERUGINOSA, Few (1000 to &lt;10,000 CFU/ml) MIXED BACTERIA</w:t>
            </w:r>
          </w:p>
        </w:tc>
      </w:tr>
      <w:tr w:rsidR="00845831" w:rsidRPr="00861C7E" w14:paraId="1672A807" w14:textId="77777777" w:rsidTr="004752A5">
        <w:tc>
          <w:tcPr>
            <w:tcW w:w="0" w:type="auto"/>
            <w:vAlign w:val="center"/>
          </w:tcPr>
          <w:p w14:paraId="0F44BC3E" w14:textId="519D6211" w:rsidR="00E60642" w:rsidRPr="00861C7E" w:rsidRDefault="00422AF0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  <w:r w:rsidR="00523669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AF65324" w14:textId="0D27B951" w:rsidR="00E60642" w:rsidRPr="00861C7E" w:rsidRDefault="00DA471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83M w/ head and neck cancer p/w coffee-ground emesis</w:t>
            </w:r>
          </w:p>
        </w:tc>
        <w:tc>
          <w:tcPr>
            <w:tcW w:w="0" w:type="auto"/>
            <w:vAlign w:val="center"/>
          </w:tcPr>
          <w:p w14:paraId="36E063E5" w14:textId="4C0E8342" w:rsidR="00E60642" w:rsidRDefault="00422AF0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59651D89" w14:textId="463CF43B" w:rsidR="00E60642" w:rsidRPr="002D07B6" w:rsidRDefault="002C38BC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311C5946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423D300" wp14:editId="44CB3EF7">
                  <wp:extent cx="543464" cy="543464"/>
                  <wp:effectExtent l="0" t="0" r="0" b="3175"/>
                  <wp:docPr id="157401866" name="Graphic 15740186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75B2B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172AE657" w14:textId="2799B1D1" w:rsidR="00E60642" w:rsidRDefault="002C38BC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15.8</w:t>
            </w:r>
          </w:p>
        </w:tc>
        <w:tc>
          <w:tcPr>
            <w:tcW w:w="0" w:type="auto"/>
            <w:vAlign w:val="center"/>
          </w:tcPr>
          <w:p w14:paraId="24398233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9B5DEDC" wp14:editId="413363AE">
                  <wp:extent cx="543464" cy="543464"/>
                  <wp:effectExtent l="0" t="0" r="0" b="3175"/>
                  <wp:docPr id="1105414950" name="Graphic 110541495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27843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63D35BB7" w14:textId="4D44AA34" w:rsidR="00E60642" w:rsidRDefault="00E40D23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9.6</w:t>
            </w:r>
          </w:p>
        </w:tc>
        <w:tc>
          <w:tcPr>
            <w:tcW w:w="0" w:type="auto"/>
            <w:vAlign w:val="center"/>
          </w:tcPr>
          <w:p w14:paraId="3E725997" w14:textId="5A15556D" w:rsidR="00E60642" w:rsidRPr="00861C7E" w:rsidRDefault="00DA471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Pyuria on UA, &gt;100 WBCs, BACT 3+, +LE</w:t>
            </w:r>
          </w:p>
        </w:tc>
        <w:tc>
          <w:tcPr>
            <w:tcW w:w="0" w:type="auto"/>
            <w:vAlign w:val="center"/>
          </w:tcPr>
          <w:p w14:paraId="43E3D517" w14:textId="4E3056D5" w:rsidR="00E60642" w:rsidRPr="00861C7E" w:rsidRDefault="00DA471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 a</w:t>
            </w: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bundant (&gt;=100,000 CFU/ml) ESCHERICHIA COLI, Abundant (&gt;=100,000 CFU/ml) ESCHERICHIA COLI of a second type, Abundant (&gt;=100,000 CFU/ml) STAPHYLOCOCCUS AUREUS</w:t>
            </w:r>
          </w:p>
        </w:tc>
      </w:tr>
      <w:tr w:rsidR="00845831" w:rsidRPr="00861C7E" w14:paraId="19ADEEC7" w14:textId="77777777" w:rsidTr="004752A5">
        <w:tc>
          <w:tcPr>
            <w:tcW w:w="0" w:type="auto"/>
            <w:vAlign w:val="center"/>
          </w:tcPr>
          <w:p w14:paraId="095A7971" w14:textId="7A3285C7" w:rsidR="00E60642" w:rsidRPr="00861C7E" w:rsidRDefault="00523669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</w:tcPr>
          <w:p w14:paraId="76B7D984" w14:textId="77777777" w:rsidR="00DA4712" w:rsidRPr="00DA4712" w:rsidRDefault="00DA4712" w:rsidP="00DA471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60M w/ COPD, HTN, Hep C (not currently on meds) p/w watery diarrhea, </w:t>
            </w:r>
            <w:proofErr w:type="spellStart"/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nonbloody</w:t>
            </w:r>
            <w:proofErr w:type="spellEnd"/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, no fever, mild </w:t>
            </w:r>
            <w:proofErr w:type="spellStart"/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abd</w:t>
            </w:r>
            <w:proofErr w:type="spellEnd"/>
          </w:p>
          <w:p w14:paraId="6EF18CA9" w14:textId="062098F7" w:rsidR="00E60642" w:rsidRPr="00861C7E" w:rsidRDefault="00DA4712" w:rsidP="00DA471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cramping.</w:t>
            </w:r>
          </w:p>
        </w:tc>
        <w:tc>
          <w:tcPr>
            <w:tcW w:w="0" w:type="auto"/>
            <w:vAlign w:val="center"/>
          </w:tcPr>
          <w:p w14:paraId="43AE25F8" w14:textId="56F7C23C" w:rsidR="00E60642" w:rsidRDefault="002C38BC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 w:rsidRPr="002D07B6"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+</w:t>
            </w:r>
          </w:p>
        </w:tc>
        <w:tc>
          <w:tcPr>
            <w:tcW w:w="0" w:type="auto"/>
            <w:vAlign w:val="center"/>
          </w:tcPr>
          <w:p w14:paraId="0AF372FD" w14:textId="2B72610A" w:rsidR="00E60642" w:rsidRPr="002D07B6" w:rsidRDefault="002C38BC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008FC7DB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7B1AFF4" wp14:editId="443B57BB">
                  <wp:extent cx="543464" cy="543464"/>
                  <wp:effectExtent l="0" t="0" r="0" b="3175"/>
                  <wp:docPr id="1459110925" name="Graphic 145911092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DC54A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388F09DC" w14:textId="26F2CA0B" w:rsidR="00E60642" w:rsidRDefault="00E40D23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23.1</w:t>
            </w:r>
          </w:p>
        </w:tc>
        <w:tc>
          <w:tcPr>
            <w:tcW w:w="0" w:type="auto"/>
            <w:vAlign w:val="center"/>
          </w:tcPr>
          <w:p w14:paraId="54104294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6B10F1C" wp14:editId="33A17E25">
                  <wp:extent cx="543464" cy="543464"/>
                  <wp:effectExtent l="0" t="0" r="0" b="3175"/>
                  <wp:docPr id="968007709" name="Graphic 96800770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8C53A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627A0E5E" w14:textId="0ED703C8" w:rsidR="00E60642" w:rsidRDefault="00E40D23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1.8</w:t>
            </w:r>
          </w:p>
        </w:tc>
        <w:tc>
          <w:tcPr>
            <w:tcW w:w="0" w:type="auto"/>
            <w:vAlign w:val="center"/>
          </w:tcPr>
          <w:p w14:paraId="7F8616FE" w14:textId="266907A5" w:rsidR="00E60642" w:rsidRPr="00861C7E" w:rsidRDefault="00DA471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Pyuria on UA, 50-100 WBCs, BACT 3+, +LE</w:t>
            </w:r>
          </w:p>
        </w:tc>
        <w:tc>
          <w:tcPr>
            <w:tcW w:w="0" w:type="auto"/>
            <w:vAlign w:val="center"/>
          </w:tcPr>
          <w:p w14:paraId="562D0F39" w14:textId="135EF09E" w:rsidR="00E60642" w:rsidRPr="00861C7E" w:rsidRDefault="00DA4712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UCx grew m</w:t>
            </w:r>
            <w:r w:rsidRPr="00DA4712">
              <w:rPr>
                <w:rFonts w:ascii="Times New Roman" w:eastAsia="Calibri" w:hAnsi="Times New Roman" w:cs="Times New Roman"/>
                <w:sz w:val="21"/>
                <w:szCs w:val="21"/>
              </w:rPr>
              <w:t>oderate (10,000 to &lt;100,000 CFU/ml) NONHEMOLYTIC STREPTOCOCCUS</w:t>
            </w:r>
          </w:p>
        </w:tc>
      </w:tr>
      <w:tr w:rsidR="00845831" w:rsidRPr="00861C7E" w14:paraId="6FDC24A6" w14:textId="77777777" w:rsidTr="004752A5">
        <w:tc>
          <w:tcPr>
            <w:tcW w:w="0" w:type="auto"/>
            <w:vAlign w:val="center"/>
          </w:tcPr>
          <w:p w14:paraId="04F5D53B" w14:textId="4B1AAEE3" w:rsidR="00E60642" w:rsidRPr="00861C7E" w:rsidRDefault="00422AF0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  <w:r w:rsidR="00523669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9F4C7E5" w14:textId="77777777" w:rsidR="003557D3" w:rsidRPr="003557D3" w:rsidRDefault="003557D3" w:rsidP="003557D3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55M w/ CVA and residual L sided weakness, </w:t>
            </w:r>
            <w:proofErr w:type="spellStart"/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>schizphrenia</w:t>
            </w:r>
            <w:proofErr w:type="spellEnd"/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>, HTN, encephalopathy p/w</w:t>
            </w:r>
          </w:p>
          <w:p w14:paraId="6601DF78" w14:textId="0EA55F41" w:rsidR="00E60642" w:rsidRPr="00861C7E" w:rsidRDefault="003557D3" w:rsidP="003557D3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>abdominal pain and distention x 1 week</w:t>
            </w:r>
          </w:p>
        </w:tc>
        <w:tc>
          <w:tcPr>
            <w:tcW w:w="0" w:type="auto"/>
            <w:vAlign w:val="center"/>
          </w:tcPr>
          <w:p w14:paraId="70E6F0C8" w14:textId="330050C2" w:rsidR="00E60642" w:rsidRDefault="002C38BC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66B021F7" w14:textId="2E27023D" w:rsidR="00E60642" w:rsidRPr="002D07B6" w:rsidRDefault="002C38BC" w:rsidP="00E60642">
            <w:pPr>
              <w:jc w:val="center"/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bCs/>
                <w:sz w:val="100"/>
                <w:szCs w:val="100"/>
              </w:rPr>
              <w:t>–</w:t>
            </w:r>
          </w:p>
        </w:tc>
        <w:tc>
          <w:tcPr>
            <w:tcW w:w="0" w:type="auto"/>
            <w:vAlign w:val="center"/>
          </w:tcPr>
          <w:p w14:paraId="71B88F4A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8BD7FBE" wp14:editId="557129C8">
                  <wp:extent cx="543464" cy="543464"/>
                  <wp:effectExtent l="0" t="0" r="0" b="3175"/>
                  <wp:docPr id="2106885296" name="Graphic 210688529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1DCB5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0E13DD92" w14:textId="505DF94D" w:rsidR="00E60642" w:rsidRDefault="00E40D23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21.1</w:t>
            </w:r>
          </w:p>
        </w:tc>
        <w:tc>
          <w:tcPr>
            <w:tcW w:w="0" w:type="auto"/>
            <w:vAlign w:val="center"/>
          </w:tcPr>
          <w:p w14:paraId="706A7932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0077183" wp14:editId="089A6105">
                  <wp:extent cx="543464" cy="543464"/>
                  <wp:effectExtent l="0" t="0" r="0" b="3175"/>
                  <wp:docPr id="1224629863" name="Graphic 122462986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50842" name="Graphic 485050842" descr="Arrow Up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81" cy="5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272CC" w14:textId="77777777" w:rsidR="00845831" w:rsidRDefault="00845831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</w:p>
          <w:p w14:paraId="2B27DF8A" w14:textId="3FB85E9D" w:rsidR="00E60642" w:rsidRDefault="00E40D23" w:rsidP="00E60642">
            <w:pPr>
              <w:jc w:val="center"/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noProof/>
                <w:sz w:val="21"/>
                <w:szCs w:val="21"/>
              </w:rPr>
              <w:t>4.9</w:t>
            </w:r>
          </w:p>
        </w:tc>
        <w:tc>
          <w:tcPr>
            <w:tcW w:w="0" w:type="auto"/>
            <w:vAlign w:val="center"/>
          </w:tcPr>
          <w:p w14:paraId="33B77F22" w14:textId="257F10BF" w:rsidR="00E60642" w:rsidRPr="00861C7E" w:rsidRDefault="003557D3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>Pyuria on UA, 50-100 WBCs, BACT 1+, +LE</w:t>
            </w:r>
          </w:p>
        </w:tc>
        <w:tc>
          <w:tcPr>
            <w:tcW w:w="0" w:type="auto"/>
            <w:vAlign w:val="center"/>
          </w:tcPr>
          <w:p w14:paraId="21951891" w14:textId="1A8E1FD3" w:rsidR="00E60642" w:rsidRPr="00861C7E" w:rsidRDefault="003557D3" w:rsidP="00E6064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3557D3">
              <w:rPr>
                <w:rFonts w:ascii="Times New Roman" w:eastAsia="Calibri" w:hAnsi="Times New Roman" w:cs="Times New Roman"/>
                <w:sz w:val="21"/>
                <w:szCs w:val="21"/>
              </w:rPr>
              <w:t>Abundant (&gt;=100,000 CFU/ml) PSEUDOMONAS AERUGINOSA, Abundant (&gt;=100,000 CFU/ml) MUCOID PSEUDOMONAS AERUGINOSA</w:t>
            </w:r>
          </w:p>
        </w:tc>
      </w:tr>
    </w:tbl>
    <w:p w14:paraId="18902554" w14:textId="41684668" w:rsidR="00D20B09" w:rsidRDefault="00861C7E" w:rsidP="00C2363A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861C7E">
        <w:rPr>
          <w:rFonts w:ascii="Times New Roman" w:hAnsi="Times New Roman" w:cs="Times New Roman"/>
          <w:b/>
          <w:bCs/>
          <w:sz w:val="21"/>
          <w:szCs w:val="21"/>
        </w:rPr>
        <w:t>*</w:t>
      </w:r>
      <w:r w:rsidR="00C135BC">
        <w:rPr>
          <w:rFonts w:ascii="Times New Roman" w:hAnsi="Times New Roman" w:cs="Times New Roman"/>
          <w:sz w:val="21"/>
          <w:szCs w:val="21"/>
        </w:rPr>
        <w:t xml:space="preserve"> </w:t>
      </w:r>
      <w:r w:rsidR="00087D31">
        <w:rPr>
          <w:rFonts w:ascii="Times New Roman" w:hAnsi="Times New Roman" w:cs="Times New Roman"/>
          <w:sz w:val="21"/>
          <w:szCs w:val="21"/>
        </w:rPr>
        <w:t>Documented</w:t>
      </w:r>
      <w:r w:rsidR="00C135BC">
        <w:rPr>
          <w:rFonts w:ascii="Times New Roman" w:hAnsi="Times New Roman" w:cs="Times New Roman"/>
          <w:sz w:val="21"/>
          <w:szCs w:val="21"/>
        </w:rPr>
        <w:t xml:space="preserve"> time of antibiotic administration was earlier than time of urinalysis collection documented in either the </w:t>
      </w:r>
      <w:r w:rsidR="00087D31">
        <w:rPr>
          <w:rFonts w:ascii="Times New Roman" w:hAnsi="Times New Roman" w:cs="Times New Roman"/>
          <w:sz w:val="21"/>
          <w:szCs w:val="21"/>
        </w:rPr>
        <w:t xml:space="preserve">ED </w:t>
      </w:r>
      <w:r w:rsidR="00C135BC">
        <w:rPr>
          <w:rFonts w:ascii="Times New Roman" w:hAnsi="Times New Roman" w:cs="Times New Roman"/>
          <w:sz w:val="21"/>
          <w:szCs w:val="21"/>
        </w:rPr>
        <w:t xml:space="preserve">nursing notes or the lab </w:t>
      </w:r>
      <w:r w:rsidR="00087D31">
        <w:rPr>
          <w:rFonts w:ascii="Times New Roman" w:hAnsi="Times New Roman" w:cs="Times New Roman"/>
          <w:sz w:val="21"/>
          <w:szCs w:val="21"/>
        </w:rPr>
        <w:t>specimen detail</w:t>
      </w:r>
      <w:r w:rsidR="0036284A" w:rsidRPr="0036284A">
        <w:rPr>
          <w:rFonts w:ascii="Times New Roman" w:hAnsi="Times New Roman" w:cs="Times New Roman"/>
          <w:sz w:val="21"/>
          <w:szCs w:val="21"/>
        </w:rPr>
        <w:t>.</w:t>
      </w:r>
    </w:p>
    <w:p w14:paraId="494A468E" w14:textId="77777777" w:rsidR="00460935" w:rsidRDefault="00460935" w:rsidP="00C2363A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</w:p>
    <w:p w14:paraId="242E45D7" w14:textId="77777777" w:rsidR="00460935" w:rsidRDefault="00460935" w:rsidP="00C2363A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</w:p>
    <w:p w14:paraId="10F1A575" w14:textId="77777777" w:rsidR="00761C97" w:rsidRDefault="00761C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E40CD5" w14:textId="4DB4BD4E" w:rsidR="007B157F" w:rsidRPr="00895BAB" w:rsidRDefault="00460935" w:rsidP="004E1169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61C7E">
        <w:rPr>
          <w:rFonts w:ascii="Times New Roman" w:hAnsi="Times New Roman" w:cs="Times New Roman"/>
          <w:b/>
          <w:bCs/>
        </w:rPr>
        <w:lastRenderedPageBreak/>
        <w:t>Table S</w:t>
      </w:r>
      <w:r w:rsidR="00E17F7D">
        <w:rPr>
          <w:rFonts w:ascii="Times New Roman" w:hAnsi="Times New Roman" w:cs="Times New Roman"/>
          <w:b/>
          <w:bCs/>
        </w:rPr>
        <w:t>4</w:t>
      </w:r>
      <w:r w:rsidRPr="00861C7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Triage SBP</w:t>
      </w:r>
      <w:r w:rsidR="008969AA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3</w:t>
      </w:r>
      <w:r w:rsidR="000801B4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urosepsis </w:t>
      </w:r>
      <w:r w:rsidRPr="00861C7E">
        <w:rPr>
          <w:rFonts w:ascii="Times New Roman" w:hAnsi="Times New Roman" w:cs="Times New Roman"/>
          <w:b/>
          <w:bCs/>
        </w:rPr>
        <w:t xml:space="preserve">patients with atypical </w:t>
      </w:r>
      <w:r>
        <w:rPr>
          <w:rFonts w:ascii="Times New Roman" w:hAnsi="Times New Roman" w:cs="Times New Roman"/>
          <w:b/>
          <w:bCs/>
        </w:rPr>
        <w:t>presentations.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895BAB" w:rsidRPr="00A526A8" w14:paraId="0B654F98" w14:textId="77777777" w:rsidTr="00895BAB">
        <w:trPr>
          <w:trHeight w:val="360"/>
          <w:jc w:val="center"/>
        </w:trPr>
        <w:tc>
          <w:tcPr>
            <w:tcW w:w="1300" w:type="dxa"/>
            <w:shd w:val="clear" w:color="auto" w:fill="D9D9D9"/>
            <w:noWrap/>
          </w:tcPr>
          <w:p w14:paraId="48C8F597" w14:textId="0BA18112" w:rsidR="00895BAB" w:rsidRPr="000A4786" w:rsidRDefault="000A4786" w:rsidP="00A526A8">
            <w:pPr>
              <w:contextualSpacing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47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Study ID</w:t>
            </w:r>
          </w:p>
        </w:tc>
        <w:tc>
          <w:tcPr>
            <w:tcW w:w="1300" w:type="dxa"/>
            <w:shd w:val="clear" w:color="auto" w:fill="D9D9D9"/>
            <w:noWrap/>
          </w:tcPr>
          <w:p w14:paraId="60828CED" w14:textId="08870770" w:rsidR="00895BAB" w:rsidRPr="00895BAB" w:rsidRDefault="00895BAB" w:rsidP="00A526A8">
            <w:pPr>
              <w:contextualSpacing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95BA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Triage SBP</w:t>
            </w:r>
          </w:p>
        </w:tc>
      </w:tr>
      <w:tr w:rsidR="00C76B5D" w:rsidRPr="00A526A8" w14:paraId="2427CA5D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0056030E" w14:textId="48E3910A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7EBFEE59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77</w:t>
            </w:r>
          </w:p>
        </w:tc>
      </w:tr>
      <w:tr w:rsidR="00C76B5D" w:rsidRPr="00A526A8" w14:paraId="78D49766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258B2794" w14:textId="7C1A0391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667A31C7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65</w:t>
            </w:r>
          </w:p>
        </w:tc>
      </w:tr>
      <w:tr w:rsidR="00C76B5D" w:rsidRPr="00A526A8" w14:paraId="54707AEC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0EC12AC7" w14:textId="7DBE3111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2392DE8D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131</w:t>
            </w:r>
          </w:p>
        </w:tc>
      </w:tr>
      <w:tr w:rsidR="00C76B5D" w:rsidRPr="00A526A8" w14:paraId="6BA969B4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7A28964F" w14:textId="742FB75B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021B4818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141</w:t>
            </w:r>
          </w:p>
        </w:tc>
      </w:tr>
      <w:tr w:rsidR="00C76B5D" w:rsidRPr="00A526A8" w14:paraId="26330C5C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D4905F1" w14:textId="63936D2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5575E084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71</w:t>
            </w:r>
          </w:p>
        </w:tc>
      </w:tr>
      <w:tr w:rsidR="00C76B5D" w:rsidRPr="00A526A8" w14:paraId="3DEC0928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0F6DE830" w14:textId="13435D75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067126D9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126</w:t>
            </w:r>
          </w:p>
        </w:tc>
      </w:tr>
      <w:tr w:rsidR="00C76B5D" w:rsidRPr="00A526A8" w14:paraId="5527FAD9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23281175" w14:textId="331AA4B9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53328BBF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76</w:t>
            </w:r>
          </w:p>
        </w:tc>
      </w:tr>
      <w:tr w:rsidR="00C76B5D" w:rsidRPr="00A526A8" w14:paraId="7D1F5BD4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79CF3636" w14:textId="25606BC0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1D5FBE97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70</w:t>
            </w:r>
          </w:p>
        </w:tc>
      </w:tr>
      <w:tr w:rsidR="00C76B5D" w:rsidRPr="00A526A8" w14:paraId="78676B0E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3712BDF7" w14:textId="7F36CA93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650E8093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C76B5D" w:rsidRPr="00A526A8" w14:paraId="32547C3F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3282E841" w14:textId="328A4E0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6314DC4E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90</w:t>
            </w:r>
          </w:p>
        </w:tc>
      </w:tr>
      <w:tr w:rsidR="00C76B5D" w:rsidRPr="00A526A8" w14:paraId="5C63130D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6E2F438B" w14:textId="77127FF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263F105A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113</w:t>
            </w:r>
          </w:p>
        </w:tc>
      </w:tr>
      <w:tr w:rsidR="00C76B5D" w:rsidRPr="00A526A8" w14:paraId="6FA18F8E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FDEC911" w14:textId="4FABE9D8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00D467DF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125</w:t>
            </w:r>
          </w:p>
        </w:tc>
      </w:tr>
      <w:tr w:rsidR="00C76B5D" w:rsidRPr="00A526A8" w14:paraId="72A87F6B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240D279C" w14:textId="04306AB5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27B555C7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88</w:t>
            </w:r>
          </w:p>
        </w:tc>
      </w:tr>
      <w:tr w:rsidR="00C76B5D" w:rsidRPr="00A526A8" w14:paraId="51361807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452D1AB1" w14:textId="7F63F2C4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6E65C4A6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84</w:t>
            </w:r>
          </w:p>
        </w:tc>
      </w:tr>
      <w:tr w:rsidR="00C76B5D" w:rsidRPr="00A526A8" w14:paraId="22F6BF74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2344AAF9" w14:textId="21CF0052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1C5FD18D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136</w:t>
            </w:r>
          </w:p>
        </w:tc>
      </w:tr>
      <w:tr w:rsidR="00C76B5D" w:rsidRPr="00A526A8" w14:paraId="73EA7616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6F1B8594" w14:textId="081781AE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0DE060B3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C76B5D" w:rsidRPr="00A526A8" w14:paraId="702FEE09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04C119A4" w14:textId="2CEDCD23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7F014E90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97</w:t>
            </w:r>
          </w:p>
        </w:tc>
      </w:tr>
      <w:tr w:rsidR="00C76B5D" w:rsidRPr="00A526A8" w14:paraId="68B25D6F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79CBB5B1" w14:textId="68E0F6F0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17065332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C76B5D" w:rsidRPr="00A526A8" w14:paraId="492923C8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1DB754FA" w14:textId="37EB9938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1D43B2A5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158</w:t>
            </w:r>
          </w:p>
        </w:tc>
      </w:tr>
      <w:tr w:rsidR="00C76B5D" w:rsidRPr="00A526A8" w14:paraId="4FA6FA25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4A4E8034" w14:textId="14EA468A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40992ED8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76</w:t>
            </w:r>
          </w:p>
        </w:tc>
      </w:tr>
      <w:tr w:rsidR="00C76B5D" w:rsidRPr="00A526A8" w14:paraId="76D41B2D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3D749F0" w14:textId="059FCCFA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053C56A1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C76B5D" w:rsidRPr="00A526A8" w14:paraId="4E9CF63C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4223927F" w14:textId="08838D8F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69B7E36F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158</w:t>
            </w:r>
          </w:p>
        </w:tc>
      </w:tr>
      <w:tr w:rsidR="00C76B5D" w:rsidRPr="00A526A8" w14:paraId="680DA3E2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769F3EA0" w14:textId="08759D2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5632705E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140</w:t>
            </w:r>
          </w:p>
        </w:tc>
      </w:tr>
      <w:tr w:rsidR="00C76B5D" w:rsidRPr="00A526A8" w14:paraId="68764E28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6E54F7DB" w14:textId="4EFBC1A5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4CB575D5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C76B5D" w:rsidRPr="00A526A8" w14:paraId="25199030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1DA1564F" w14:textId="6E03E0B8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5178DF41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126</w:t>
            </w:r>
          </w:p>
        </w:tc>
      </w:tr>
      <w:tr w:rsidR="00C76B5D" w:rsidRPr="00A526A8" w14:paraId="0A1CF417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60BD5787" w14:textId="5A6AF7BA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300" w:type="dxa"/>
            <w:noWrap/>
            <w:vAlign w:val="center"/>
            <w:hideMark/>
          </w:tcPr>
          <w:p w14:paraId="5AD3CAEE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129</w:t>
            </w:r>
          </w:p>
        </w:tc>
      </w:tr>
      <w:tr w:rsidR="00C76B5D" w:rsidRPr="00A526A8" w14:paraId="68FA8869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13CCD1DA" w14:textId="4760A78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300" w:type="dxa"/>
            <w:noWrap/>
            <w:vAlign w:val="center"/>
            <w:hideMark/>
          </w:tcPr>
          <w:p w14:paraId="339B5437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C76B5D" w:rsidRPr="00A526A8" w14:paraId="1CAF3256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6E501A74" w14:textId="5D8CFBF4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300" w:type="dxa"/>
            <w:noWrap/>
            <w:vAlign w:val="center"/>
            <w:hideMark/>
          </w:tcPr>
          <w:p w14:paraId="1213CD14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80</w:t>
            </w:r>
          </w:p>
        </w:tc>
      </w:tr>
      <w:tr w:rsidR="00C76B5D" w:rsidRPr="00A526A8" w14:paraId="579B1827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082ADE51" w14:textId="23584C9F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300" w:type="dxa"/>
            <w:noWrap/>
            <w:vAlign w:val="center"/>
            <w:hideMark/>
          </w:tcPr>
          <w:p w14:paraId="6F9F916E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142</w:t>
            </w:r>
          </w:p>
        </w:tc>
      </w:tr>
      <w:tr w:rsidR="00C76B5D" w:rsidRPr="00A526A8" w14:paraId="3D50BB8B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73FA7F49" w14:textId="08B202E1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300" w:type="dxa"/>
            <w:noWrap/>
            <w:vAlign w:val="center"/>
            <w:hideMark/>
          </w:tcPr>
          <w:p w14:paraId="6BF1FBAB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52</w:t>
            </w:r>
          </w:p>
        </w:tc>
      </w:tr>
      <w:tr w:rsidR="00C76B5D" w:rsidRPr="00A526A8" w14:paraId="77B6D494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D37970A" w14:textId="1A70B368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300" w:type="dxa"/>
            <w:noWrap/>
            <w:vAlign w:val="center"/>
            <w:hideMark/>
          </w:tcPr>
          <w:p w14:paraId="38AA48C7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111</w:t>
            </w:r>
          </w:p>
        </w:tc>
      </w:tr>
      <w:tr w:rsidR="00C76B5D" w:rsidRPr="00A526A8" w14:paraId="0649D17C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3C062D3F" w14:textId="2E158046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300" w:type="dxa"/>
            <w:noWrap/>
            <w:vAlign w:val="center"/>
            <w:hideMark/>
          </w:tcPr>
          <w:p w14:paraId="5402B0EA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C76B5D" w:rsidRPr="00A526A8" w14:paraId="192FE07F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8F638AB" w14:textId="778CC75B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300" w:type="dxa"/>
            <w:noWrap/>
            <w:vAlign w:val="center"/>
            <w:hideMark/>
          </w:tcPr>
          <w:p w14:paraId="78E8E1EB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105</w:t>
            </w:r>
          </w:p>
        </w:tc>
      </w:tr>
      <w:tr w:rsidR="00C76B5D" w:rsidRPr="00A526A8" w14:paraId="3EBB4E05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5CC41FCF" w14:textId="2D639259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34</w:t>
            </w:r>
          </w:p>
        </w:tc>
        <w:tc>
          <w:tcPr>
            <w:tcW w:w="1300" w:type="dxa"/>
            <w:noWrap/>
            <w:vAlign w:val="center"/>
            <w:hideMark/>
          </w:tcPr>
          <w:p w14:paraId="6B052076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136</w:t>
            </w:r>
          </w:p>
        </w:tc>
      </w:tr>
      <w:tr w:rsidR="00C76B5D" w:rsidRPr="00A526A8" w14:paraId="298BDE01" w14:textId="77777777">
        <w:trPr>
          <w:trHeight w:val="360"/>
          <w:jc w:val="center"/>
        </w:trPr>
        <w:tc>
          <w:tcPr>
            <w:tcW w:w="1300" w:type="dxa"/>
            <w:noWrap/>
            <w:vAlign w:val="bottom"/>
            <w:hideMark/>
          </w:tcPr>
          <w:p w14:paraId="32ACF919" w14:textId="6727E443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300" w:type="dxa"/>
            <w:noWrap/>
            <w:vAlign w:val="center"/>
            <w:hideMark/>
          </w:tcPr>
          <w:p w14:paraId="30DD0169" w14:textId="77777777" w:rsidR="00C76B5D" w:rsidRPr="00C76B5D" w:rsidRDefault="00C76B5D" w:rsidP="00C76B5D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76B5D">
              <w:rPr>
                <w:rFonts w:ascii="Times New Roman" w:hAnsi="Times New Roman" w:cs="Times New Roman"/>
                <w:sz w:val="21"/>
                <w:szCs w:val="21"/>
              </w:rPr>
              <w:t>118</w:t>
            </w:r>
          </w:p>
        </w:tc>
      </w:tr>
    </w:tbl>
    <w:p w14:paraId="7084F0E3" w14:textId="77777777" w:rsidR="00B817B3" w:rsidRDefault="00B817B3" w:rsidP="0046093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C39A7AB" w14:textId="77777777" w:rsidR="00B817B3" w:rsidRDefault="00B817B3" w:rsidP="0046093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2BECB85" w14:textId="747CA696" w:rsidR="00DE7BE8" w:rsidRDefault="00DE7B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BE18F7" w14:textId="0D2D340C" w:rsidR="00DE7BE8" w:rsidRPr="00861C7E" w:rsidRDefault="00DE7BE8" w:rsidP="00DE7BE8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61C7E">
        <w:rPr>
          <w:rFonts w:ascii="Times New Roman" w:hAnsi="Times New Roman" w:cs="Times New Roman"/>
          <w:b/>
          <w:bCs/>
        </w:rPr>
        <w:lastRenderedPageBreak/>
        <w:t>Table S</w:t>
      </w:r>
      <w:r w:rsidR="00E17F7D">
        <w:rPr>
          <w:rFonts w:ascii="Times New Roman" w:hAnsi="Times New Roman" w:cs="Times New Roman"/>
          <w:b/>
          <w:bCs/>
        </w:rPr>
        <w:t>5</w:t>
      </w:r>
      <w:r w:rsidRPr="00861C7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61C7E">
        <w:rPr>
          <w:rFonts w:ascii="Times New Roman" w:hAnsi="Times New Roman" w:cs="Times New Roman"/>
          <w:b/>
          <w:bCs/>
        </w:rPr>
        <w:t>Post-diagnostic</w:t>
      </w:r>
      <w:proofErr w:type="gramEnd"/>
      <w:r w:rsidRPr="00861C7E">
        <w:rPr>
          <w:rFonts w:ascii="Times New Roman" w:hAnsi="Times New Roman" w:cs="Times New Roman"/>
          <w:b/>
          <w:bCs/>
        </w:rPr>
        <w:t xml:space="preserve"> pathologies of random, non-septic patients</w:t>
      </w:r>
    </w:p>
    <w:tbl>
      <w:tblPr>
        <w:tblStyle w:val="TableGridLight"/>
        <w:tblW w:w="8699" w:type="dxa"/>
        <w:tblLook w:val="06A0" w:firstRow="1" w:lastRow="0" w:firstColumn="1" w:lastColumn="0" w:noHBand="1" w:noVBand="1"/>
      </w:tblPr>
      <w:tblGrid>
        <w:gridCol w:w="6675"/>
        <w:gridCol w:w="880"/>
        <w:gridCol w:w="1144"/>
      </w:tblGrid>
      <w:tr w:rsidR="00DE7BE8" w:rsidRPr="00861C7E" w14:paraId="7ACFCFA2" w14:textId="77777777">
        <w:trPr>
          <w:trHeight w:val="273"/>
        </w:trPr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D06F35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toxicological pathology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44715ED" w14:textId="77777777" w:rsidR="00DE7BE8" w:rsidRPr="00861C7E" w:rsidRDefault="00DE7BE8">
            <w:pPr>
              <w:ind w:right="-67"/>
              <w:contextualSpacing/>
              <w:jc w:val="right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96 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620FE7D" w14:textId="77777777" w:rsidR="00DE7BE8" w:rsidRPr="00861C7E" w:rsidRDefault="00DE7BE8">
            <w:pPr>
              <w:ind w:left="-57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(17%)</w:t>
            </w:r>
          </w:p>
        </w:tc>
      </w:tr>
      <w:tr w:rsidR="00DE7BE8" w:rsidRPr="00861C7E" w14:paraId="782111A4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D6BF8" w14:textId="77777777" w:rsidR="00DE7BE8" w:rsidRPr="00861C7E" w:rsidRDefault="00DE7BE8">
            <w:pPr>
              <w:tabs>
                <w:tab w:val="left" w:pos="703"/>
              </w:tabs>
              <w:ind w:left="703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Drugs of abuse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3D525" w14:textId="77777777" w:rsidR="00DE7BE8" w:rsidRPr="00861C7E" w:rsidRDefault="00DE7BE8">
            <w:pPr>
              <w:ind w:right="-67"/>
              <w:contextualSpacing/>
              <w:jc w:val="right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4D44A" w14:textId="77777777" w:rsidR="00DE7BE8" w:rsidRPr="00861C7E" w:rsidRDefault="00DE7BE8">
            <w:pPr>
              <w:ind w:left="-57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(14%)</w:t>
            </w:r>
          </w:p>
        </w:tc>
      </w:tr>
      <w:tr w:rsidR="00DE7BE8" w:rsidRPr="00861C7E" w14:paraId="3FD74551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EBCF6" w14:textId="77777777" w:rsidR="00DE7BE8" w:rsidRPr="00861C7E" w:rsidRDefault="00DE7BE8">
            <w:pPr>
              <w:ind w:left="703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Medication effect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3F0EC" w14:textId="77777777" w:rsidR="00DE7BE8" w:rsidRPr="00861C7E" w:rsidRDefault="00DE7BE8">
            <w:pPr>
              <w:ind w:right="-67"/>
              <w:contextualSpacing/>
              <w:jc w:val="right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E797B" w14:textId="77777777" w:rsidR="00DE7BE8" w:rsidRPr="00861C7E" w:rsidRDefault="00DE7BE8">
            <w:pPr>
              <w:ind w:left="-57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(2%)</w:t>
            </w:r>
          </w:p>
        </w:tc>
      </w:tr>
      <w:tr w:rsidR="00DE7BE8" w:rsidRPr="00861C7E" w14:paraId="0DE5F17A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B01E7" w14:textId="77777777" w:rsidR="00DE7BE8" w:rsidRPr="00861C7E" w:rsidRDefault="00DE7BE8">
            <w:pPr>
              <w:tabs>
                <w:tab w:val="left" w:pos="703"/>
              </w:tabs>
              <w:ind w:left="703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Withdrawal syndrome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4CDB7" w14:textId="77777777" w:rsidR="00DE7BE8" w:rsidRPr="00861C7E" w:rsidRDefault="00DE7BE8">
            <w:pPr>
              <w:ind w:right="-67"/>
              <w:contextualSpacing/>
              <w:jc w:val="right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4B44F" w14:textId="77777777" w:rsidR="00DE7BE8" w:rsidRPr="00861C7E" w:rsidRDefault="00DE7BE8">
            <w:pPr>
              <w:ind w:left="-57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(2%)</w:t>
            </w:r>
          </w:p>
        </w:tc>
      </w:tr>
      <w:tr w:rsidR="00DE7BE8" w:rsidRPr="00861C7E" w14:paraId="39F2D367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6D8054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cardiac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E0FA66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88 (15%)</w:t>
            </w:r>
          </w:p>
        </w:tc>
      </w:tr>
      <w:tr w:rsidR="00DE7BE8" w:rsidRPr="00861C7E" w14:paraId="19BDE170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4E0AC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Atrial fibrillation/SVT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C008C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45 (8%)</w:t>
            </w:r>
          </w:p>
        </w:tc>
      </w:tr>
      <w:tr w:rsidR="00DE7BE8" w:rsidRPr="00861C7E" w14:paraId="09447D92" w14:textId="77777777">
        <w:trPr>
          <w:trHeight w:val="288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E52B7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Other, including non-specific chest pain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805D5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35 (6%)</w:t>
            </w:r>
          </w:p>
        </w:tc>
      </w:tr>
      <w:tr w:rsidR="00DE7BE8" w:rsidRPr="00861C7E" w14:paraId="4CF4D7FC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91FE91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respiratory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2DFC0D1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72 (13%)</w:t>
            </w:r>
          </w:p>
        </w:tc>
      </w:tr>
      <w:tr w:rsidR="00DE7BE8" w:rsidRPr="00861C7E" w14:paraId="4B0040E6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EB204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CHF 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02AA2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40 (7%)</w:t>
            </w:r>
          </w:p>
        </w:tc>
      </w:tr>
      <w:tr w:rsidR="00DE7BE8" w:rsidRPr="00861C7E" w14:paraId="6EBB259B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68C4C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COPD/RAD 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12A28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24 (4%)</w:t>
            </w:r>
          </w:p>
        </w:tc>
      </w:tr>
      <w:tr w:rsidR="00DE7BE8" w:rsidRPr="00861C7E" w14:paraId="4B72F5DF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9EACCA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 xml:space="preserve">Any neurological pathology 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E577011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68 (12%)</w:t>
            </w:r>
          </w:p>
        </w:tc>
      </w:tr>
      <w:tr w:rsidR="00DE7BE8" w:rsidRPr="00861C7E" w14:paraId="070962B2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F409C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Other neurological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E56EC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45 (8%)</w:t>
            </w:r>
          </w:p>
        </w:tc>
      </w:tr>
      <w:tr w:rsidR="00DE7BE8" w:rsidRPr="00861C7E" w14:paraId="6A416C5F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BFAAB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Intracerebral hemorrhage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C27D8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12 (2%)</w:t>
            </w:r>
          </w:p>
        </w:tc>
      </w:tr>
      <w:tr w:rsidR="00DE7BE8" w:rsidRPr="00861C7E" w14:paraId="1C38CCD5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E76FB8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gastrointestinal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E5AC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61 (11%)</w:t>
            </w:r>
          </w:p>
        </w:tc>
      </w:tr>
      <w:tr w:rsidR="00DE7BE8" w:rsidRPr="00861C7E" w14:paraId="6C585E0E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6B695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Other, with no antibiotics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75C9A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34 (6%)</w:t>
            </w:r>
          </w:p>
        </w:tc>
      </w:tr>
      <w:tr w:rsidR="00DE7BE8" w:rsidRPr="00861C7E" w14:paraId="22B7BFF5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D1E53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GI bleed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10489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18 (3%)</w:t>
            </w:r>
          </w:p>
        </w:tc>
      </w:tr>
      <w:tr w:rsidR="00DE7BE8" w:rsidRPr="00861C7E" w14:paraId="4913BD0C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E4BD8B7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trauma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C5E5F5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52 (9%)</w:t>
            </w:r>
          </w:p>
        </w:tc>
      </w:tr>
      <w:tr w:rsidR="00DE7BE8" w:rsidRPr="00861C7E" w14:paraId="44F4B7D8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8556C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Fracture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1BE78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22 (4%)</w:t>
            </w:r>
          </w:p>
        </w:tc>
      </w:tr>
      <w:tr w:rsidR="00DE7BE8" w:rsidRPr="00861C7E" w14:paraId="6C486C9A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DA06C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Other acute injury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4FF7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21 (4%)</w:t>
            </w:r>
          </w:p>
        </w:tc>
      </w:tr>
      <w:tr w:rsidR="00DE7BE8" w:rsidRPr="00861C7E" w14:paraId="75CF7CDD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17B40CA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non-bacterial infectious disease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714E23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26 (5%)</w:t>
            </w:r>
          </w:p>
        </w:tc>
      </w:tr>
      <w:tr w:rsidR="00DE7BE8" w:rsidRPr="00861C7E" w14:paraId="6E960AF8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6168F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Viral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C3190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24 (4%)</w:t>
            </w:r>
          </w:p>
        </w:tc>
      </w:tr>
      <w:tr w:rsidR="00DE7BE8" w:rsidRPr="00861C7E" w14:paraId="2D3CE148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FCC01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Fungal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1E8CC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(1%)</w:t>
            </w:r>
          </w:p>
        </w:tc>
      </w:tr>
      <w:tr w:rsidR="00DE7BE8" w:rsidRPr="00861C7E" w14:paraId="25952206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B54B6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renal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0D7D85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22 (4%)</w:t>
            </w:r>
          </w:p>
        </w:tc>
      </w:tr>
      <w:tr w:rsidR="00DE7BE8" w:rsidRPr="00861C7E" w14:paraId="6A3F286C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46F753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Renal failure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B1F5D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22 (4%)</w:t>
            </w:r>
          </w:p>
        </w:tc>
      </w:tr>
      <w:tr w:rsidR="00DE7BE8" w:rsidRPr="00861C7E" w14:paraId="374A89BC" w14:textId="77777777">
        <w:trPr>
          <w:trHeight w:val="273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FE97F8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vascular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18CBAE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(1%)</w:t>
            </w:r>
          </w:p>
        </w:tc>
      </w:tr>
      <w:tr w:rsidR="00DE7BE8" w:rsidRPr="00861C7E" w14:paraId="453C42FD" w14:textId="77777777">
        <w:trPr>
          <w:trHeight w:val="76"/>
        </w:trPr>
        <w:tc>
          <w:tcPr>
            <w:tcW w:w="6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2BBA0" w14:textId="77777777" w:rsidR="00DE7BE8" w:rsidRPr="00861C7E" w:rsidRDefault="00DE7BE8">
            <w:pPr>
              <w:tabs>
                <w:tab w:val="left" w:pos="703"/>
              </w:tabs>
              <w:ind w:left="720"/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Aneurysm rupture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4CA28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3 (1%)</w:t>
            </w:r>
          </w:p>
        </w:tc>
      </w:tr>
      <w:tr w:rsidR="00DE7BE8" w:rsidRPr="00861C7E" w14:paraId="49899EC6" w14:textId="77777777">
        <w:trPr>
          <w:trHeight w:val="257"/>
        </w:trPr>
        <w:tc>
          <w:tcPr>
            <w:tcW w:w="6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2B150" w14:textId="77777777" w:rsidR="00DE7BE8" w:rsidRPr="00861C7E" w:rsidRDefault="00DE7BE8">
            <w:pPr>
              <w:tabs>
                <w:tab w:val="left" w:pos="703"/>
              </w:tabs>
              <w:contextualSpacing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Any other pathology</w:t>
            </w:r>
          </w:p>
        </w:tc>
        <w:tc>
          <w:tcPr>
            <w:tcW w:w="20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B915E4" w14:textId="77777777" w:rsidR="00DE7BE8" w:rsidRPr="00861C7E" w:rsidRDefault="00DE7BE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861C7E">
              <w:rPr>
                <w:rFonts w:ascii="Times New Roman" w:hAnsi="Times New Roman" w:cs="Times New Roman"/>
              </w:rPr>
              <w:t>171 (30%)</w:t>
            </w:r>
          </w:p>
        </w:tc>
      </w:tr>
    </w:tbl>
    <w:p w14:paraId="3F9CEEB1" w14:textId="77777777" w:rsidR="00DE7BE8" w:rsidRDefault="00DE7BE8" w:rsidP="00DE7BE8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6D0FD07C" w14:textId="2FCF3D49" w:rsidR="00D20B09" w:rsidRPr="00460935" w:rsidRDefault="00D20B09" w:rsidP="00DE7BE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D20B09" w:rsidRPr="00460935" w:rsidSect="000A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9862" w14:textId="77777777" w:rsidR="007A332D" w:rsidRDefault="007A332D" w:rsidP="00BC6996">
      <w:pPr>
        <w:spacing w:after="0" w:line="240" w:lineRule="auto"/>
      </w:pPr>
      <w:r>
        <w:separator/>
      </w:r>
    </w:p>
  </w:endnote>
  <w:endnote w:type="continuationSeparator" w:id="0">
    <w:p w14:paraId="686C35D5" w14:textId="77777777" w:rsidR="007A332D" w:rsidRDefault="007A332D" w:rsidP="00BC6996">
      <w:pPr>
        <w:spacing w:after="0" w:line="240" w:lineRule="auto"/>
      </w:pPr>
      <w:r>
        <w:continuationSeparator/>
      </w:r>
    </w:p>
  </w:endnote>
  <w:endnote w:type="continuationNotice" w:id="1">
    <w:p w14:paraId="0D2E672E" w14:textId="77777777" w:rsidR="007A332D" w:rsidRDefault="007A33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80F4" w14:textId="77777777" w:rsidR="007A332D" w:rsidRDefault="007A332D" w:rsidP="00BC6996">
      <w:pPr>
        <w:spacing w:after="0" w:line="240" w:lineRule="auto"/>
      </w:pPr>
      <w:r>
        <w:separator/>
      </w:r>
    </w:p>
  </w:footnote>
  <w:footnote w:type="continuationSeparator" w:id="0">
    <w:p w14:paraId="0B551182" w14:textId="77777777" w:rsidR="007A332D" w:rsidRDefault="007A332D" w:rsidP="00BC6996">
      <w:pPr>
        <w:spacing w:after="0" w:line="240" w:lineRule="auto"/>
      </w:pPr>
      <w:r>
        <w:continuationSeparator/>
      </w:r>
    </w:p>
  </w:footnote>
  <w:footnote w:type="continuationNotice" w:id="1">
    <w:p w14:paraId="20E9A435" w14:textId="77777777" w:rsidR="007A332D" w:rsidRDefault="007A33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E41"/>
    <w:multiLevelType w:val="hybridMultilevel"/>
    <w:tmpl w:val="5F8C08EE"/>
    <w:lvl w:ilvl="0" w:tplc="CE924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80567"/>
    <w:multiLevelType w:val="multilevel"/>
    <w:tmpl w:val="0409001F"/>
    <w:numStyleLink w:val="111111"/>
  </w:abstractNum>
  <w:abstractNum w:abstractNumId="2" w15:restartNumberingAfterBreak="0">
    <w:nsid w:val="09BA50A9"/>
    <w:multiLevelType w:val="hybridMultilevel"/>
    <w:tmpl w:val="69FEAA84"/>
    <w:lvl w:ilvl="0" w:tplc="71205E0C">
      <w:start w:val="1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52D3"/>
    <w:multiLevelType w:val="multilevel"/>
    <w:tmpl w:val="049C1F74"/>
    <w:styleLink w:val="CurrentList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A7F88"/>
    <w:multiLevelType w:val="hybridMultilevel"/>
    <w:tmpl w:val="B6820B1E"/>
    <w:lvl w:ilvl="0" w:tplc="D3F0213E">
      <w:start w:val="17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6F97"/>
    <w:multiLevelType w:val="hybridMultilevel"/>
    <w:tmpl w:val="EDC0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E3705"/>
    <w:multiLevelType w:val="hybridMultilevel"/>
    <w:tmpl w:val="53D4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D77F7"/>
    <w:multiLevelType w:val="multilevel"/>
    <w:tmpl w:val="EDC0846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F0D30"/>
    <w:multiLevelType w:val="multilevel"/>
    <w:tmpl w:val="0409001F"/>
    <w:numStyleLink w:val="111111"/>
  </w:abstractNum>
  <w:abstractNum w:abstractNumId="9" w15:restartNumberingAfterBreak="0">
    <w:nsid w:val="2AE42E05"/>
    <w:multiLevelType w:val="hybridMultilevel"/>
    <w:tmpl w:val="9E0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12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1F18D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A06A24"/>
    <w:multiLevelType w:val="hybridMultilevel"/>
    <w:tmpl w:val="9A94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66CE3"/>
    <w:multiLevelType w:val="hybridMultilevel"/>
    <w:tmpl w:val="8F04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F11B0"/>
    <w:multiLevelType w:val="hybridMultilevel"/>
    <w:tmpl w:val="4328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D351D"/>
    <w:multiLevelType w:val="hybridMultilevel"/>
    <w:tmpl w:val="603C35E4"/>
    <w:lvl w:ilvl="0" w:tplc="5C3CEED0">
      <w:start w:val="17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D1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DF1FE4"/>
    <w:multiLevelType w:val="multilevel"/>
    <w:tmpl w:val="B0B6C69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A72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C43509"/>
    <w:multiLevelType w:val="multilevel"/>
    <w:tmpl w:val="ACE2D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00566032">
    <w:abstractNumId w:val="13"/>
  </w:num>
  <w:num w:numId="2" w16cid:durableId="303462218">
    <w:abstractNumId w:val="14"/>
  </w:num>
  <w:num w:numId="3" w16cid:durableId="1549075367">
    <w:abstractNumId w:val="9"/>
  </w:num>
  <w:num w:numId="4" w16cid:durableId="2079940639">
    <w:abstractNumId w:val="12"/>
  </w:num>
  <w:num w:numId="5" w16cid:durableId="997154666">
    <w:abstractNumId w:val="6"/>
  </w:num>
  <w:num w:numId="6" w16cid:durableId="1619675874">
    <w:abstractNumId w:val="5"/>
  </w:num>
  <w:num w:numId="7" w16cid:durableId="193157579">
    <w:abstractNumId w:val="7"/>
  </w:num>
  <w:num w:numId="8" w16cid:durableId="714698405">
    <w:abstractNumId w:val="1"/>
  </w:num>
  <w:num w:numId="9" w16cid:durableId="674576353">
    <w:abstractNumId w:val="3"/>
  </w:num>
  <w:num w:numId="10" w16cid:durableId="53089112">
    <w:abstractNumId w:val="11"/>
  </w:num>
  <w:num w:numId="11" w16cid:durableId="2095468787">
    <w:abstractNumId w:val="8"/>
  </w:num>
  <w:num w:numId="12" w16cid:durableId="771818938">
    <w:abstractNumId w:val="17"/>
  </w:num>
  <w:num w:numId="13" w16cid:durableId="1486975143">
    <w:abstractNumId w:val="19"/>
  </w:num>
  <w:num w:numId="14" w16cid:durableId="1664433810">
    <w:abstractNumId w:val="10"/>
  </w:num>
  <w:num w:numId="15" w16cid:durableId="1345085141">
    <w:abstractNumId w:val="18"/>
  </w:num>
  <w:num w:numId="16" w16cid:durableId="264195112">
    <w:abstractNumId w:val="16"/>
  </w:num>
  <w:num w:numId="17" w16cid:durableId="60325251">
    <w:abstractNumId w:val="0"/>
  </w:num>
  <w:num w:numId="18" w16cid:durableId="278724648">
    <w:abstractNumId w:val="15"/>
  </w:num>
  <w:num w:numId="19" w16cid:durableId="915821075">
    <w:abstractNumId w:val="4"/>
  </w:num>
  <w:num w:numId="20" w16cid:durableId="194314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22F22"/>
    <w:rsid w:val="00001D73"/>
    <w:rsid w:val="000038FA"/>
    <w:rsid w:val="00003D5B"/>
    <w:rsid w:val="00005E25"/>
    <w:rsid w:val="00015342"/>
    <w:rsid w:val="00016BFC"/>
    <w:rsid w:val="00031B1D"/>
    <w:rsid w:val="000437AD"/>
    <w:rsid w:val="000476CA"/>
    <w:rsid w:val="00054087"/>
    <w:rsid w:val="00055B0D"/>
    <w:rsid w:val="00061BE9"/>
    <w:rsid w:val="00063871"/>
    <w:rsid w:val="0006667D"/>
    <w:rsid w:val="000742D1"/>
    <w:rsid w:val="00075F3D"/>
    <w:rsid w:val="000770F3"/>
    <w:rsid w:val="000801B4"/>
    <w:rsid w:val="00082924"/>
    <w:rsid w:val="0008694B"/>
    <w:rsid w:val="00087D31"/>
    <w:rsid w:val="00094A97"/>
    <w:rsid w:val="000A0FB9"/>
    <w:rsid w:val="000A370E"/>
    <w:rsid w:val="000A3FBE"/>
    <w:rsid w:val="000A4786"/>
    <w:rsid w:val="000B0677"/>
    <w:rsid w:val="000C0061"/>
    <w:rsid w:val="000C3AB2"/>
    <w:rsid w:val="000C6759"/>
    <w:rsid w:val="000C6BE3"/>
    <w:rsid w:val="000D10B1"/>
    <w:rsid w:val="000E3952"/>
    <w:rsid w:val="000F5646"/>
    <w:rsid w:val="001025EC"/>
    <w:rsid w:val="00116CBB"/>
    <w:rsid w:val="001203DD"/>
    <w:rsid w:val="00142C75"/>
    <w:rsid w:val="00143436"/>
    <w:rsid w:val="00156BFE"/>
    <w:rsid w:val="00165226"/>
    <w:rsid w:val="00165A75"/>
    <w:rsid w:val="001772FB"/>
    <w:rsid w:val="001939C7"/>
    <w:rsid w:val="001949D7"/>
    <w:rsid w:val="001B70DB"/>
    <w:rsid w:val="001C06F3"/>
    <w:rsid w:val="001C6C82"/>
    <w:rsid w:val="001C778A"/>
    <w:rsid w:val="001D5D5F"/>
    <w:rsid w:val="001E6C66"/>
    <w:rsid w:val="001F668B"/>
    <w:rsid w:val="002048A5"/>
    <w:rsid w:val="00206777"/>
    <w:rsid w:val="00206BE4"/>
    <w:rsid w:val="00230746"/>
    <w:rsid w:val="002317BF"/>
    <w:rsid w:val="002318AE"/>
    <w:rsid w:val="00232C7B"/>
    <w:rsid w:val="00240FB1"/>
    <w:rsid w:val="00242F84"/>
    <w:rsid w:val="00244F4E"/>
    <w:rsid w:val="00246191"/>
    <w:rsid w:val="00255583"/>
    <w:rsid w:val="0025607F"/>
    <w:rsid w:val="002617AC"/>
    <w:rsid w:val="00265A5D"/>
    <w:rsid w:val="00275286"/>
    <w:rsid w:val="00281B61"/>
    <w:rsid w:val="00283156"/>
    <w:rsid w:val="00283276"/>
    <w:rsid w:val="00284268"/>
    <w:rsid w:val="00290D16"/>
    <w:rsid w:val="002969D6"/>
    <w:rsid w:val="002A0DDE"/>
    <w:rsid w:val="002B192E"/>
    <w:rsid w:val="002B4D3E"/>
    <w:rsid w:val="002C0A45"/>
    <w:rsid w:val="002C3184"/>
    <w:rsid w:val="002C38BC"/>
    <w:rsid w:val="002C6FFC"/>
    <w:rsid w:val="002C73EF"/>
    <w:rsid w:val="002D07B6"/>
    <w:rsid w:val="002D442A"/>
    <w:rsid w:val="002D4E5D"/>
    <w:rsid w:val="002E6402"/>
    <w:rsid w:val="002F02EC"/>
    <w:rsid w:val="002F2298"/>
    <w:rsid w:val="002F381F"/>
    <w:rsid w:val="002F6610"/>
    <w:rsid w:val="00311D54"/>
    <w:rsid w:val="003153AC"/>
    <w:rsid w:val="00321447"/>
    <w:rsid w:val="003223B2"/>
    <w:rsid w:val="00324BFF"/>
    <w:rsid w:val="00326782"/>
    <w:rsid w:val="00330564"/>
    <w:rsid w:val="00331729"/>
    <w:rsid w:val="00347B39"/>
    <w:rsid w:val="003557D3"/>
    <w:rsid w:val="003604DA"/>
    <w:rsid w:val="0036284A"/>
    <w:rsid w:val="0036405E"/>
    <w:rsid w:val="00370285"/>
    <w:rsid w:val="00372E4E"/>
    <w:rsid w:val="00381187"/>
    <w:rsid w:val="003912BD"/>
    <w:rsid w:val="00394A8A"/>
    <w:rsid w:val="003A0966"/>
    <w:rsid w:val="003A11D6"/>
    <w:rsid w:val="003A34C6"/>
    <w:rsid w:val="003B31CB"/>
    <w:rsid w:val="003C0090"/>
    <w:rsid w:val="003C12EC"/>
    <w:rsid w:val="003C615E"/>
    <w:rsid w:val="003C7894"/>
    <w:rsid w:val="003E48C2"/>
    <w:rsid w:val="00416C83"/>
    <w:rsid w:val="00417B76"/>
    <w:rsid w:val="00421864"/>
    <w:rsid w:val="00422165"/>
    <w:rsid w:val="004226EC"/>
    <w:rsid w:val="00422AF0"/>
    <w:rsid w:val="00425616"/>
    <w:rsid w:val="00427F9B"/>
    <w:rsid w:val="00441FEA"/>
    <w:rsid w:val="00454025"/>
    <w:rsid w:val="004605D5"/>
    <w:rsid w:val="00460935"/>
    <w:rsid w:val="00467250"/>
    <w:rsid w:val="004700DA"/>
    <w:rsid w:val="004752A5"/>
    <w:rsid w:val="00485940"/>
    <w:rsid w:val="00486A1B"/>
    <w:rsid w:val="00491AA8"/>
    <w:rsid w:val="004B485C"/>
    <w:rsid w:val="004B6FAE"/>
    <w:rsid w:val="004C4E57"/>
    <w:rsid w:val="004C74E4"/>
    <w:rsid w:val="004E1169"/>
    <w:rsid w:val="004E3A9E"/>
    <w:rsid w:val="004F150A"/>
    <w:rsid w:val="004F41E8"/>
    <w:rsid w:val="004F43C3"/>
    <w:rsid w:val="00512AB7"/>
    <w:rsid w:val="0051353A"/>
    <w:rsid w:val="00513A88"/>
    <w:rsid w:val="00517382"/>
    <w:rsid w:val="005234A1"/>
    <w:rsid w:val="00523669"/>
    <w:rsid w:val="00527146"/>
    <w:rsid w:val="00536401"/>
    <w:rsid w:val="0053724B"/>
    <w:rsid w:val="00540BAF"/>
    <w:rsid w:val="00560945"/>
    <w:rsid w:val="00571E3D"/>
    <w:rsid w:val="005753BC"/>
    <w:rsid w:val="00587EEB"/>
    <w:rsid w:val="00593DA2"/>
    <w:rsid w:val="005A10DD"/>
    <w:rsid w:val="005B5F26"/>
    <w:rsid w:val="005B63EB"/>
    <w:rsid w:val="005D2559"/>
    <w:rsid w:val="005D3475"/>
    <w:rsid w:val="005D4C6E"/>
    <w:rsid w:val="005D7D4D"/>
    <w:rsid w:val="005E7CD3"/>
    <w:rsid w:val="005F0B14"/>
    <w:rsid w:val="005F55CC"/>
    <w:rsid w:val="00605B4C"/>
    <w:rsid w:val="0061021B"/>
    <w:rsid w:val="00615A14"/>
    <w:rsid w:val="006279A6"/>
    <w:rsid w:val="00644B58"/>
    <w:rsid w:val="00645C96"/>
    <w:rsid w:val="00671BA1"/>
    <w:rsid w:val="0067332B"/>
    <w:rsid w:val="006A0668"/>
    <w:rsid w:val="006D294D"/>
    <w:rsid w:val="006D2D53"/>
    <w:rsid w:val="006D3124"/>
    <w:rsid w:val="006D4A83"/>
    <w:rsid w:val="006E1F3F"/>
    <w:rsid w:val="006F6989"/>
    <w:rsid w:val="00703879"/>
    <w:rsid w:val="007064AA"/>
    <w:rsid w:val="007138EA"/>
    <w:rsid w:val="00717060"/>
    <w:rsid w:val="0072011B"/>
    <w:rsid w:val="0072628E"/>
    <w:rsid w:val="00736732"/>
    <w:rsid w:val="00741BEE"/>
    <w:rsid w:val="00747E2A"/>
    <w:rsid w:val="00751D9C"/>
    <w:rsid w:val="00754773"/>
    <w:rsid w:val="00757EC5"/>
    <w:rsid w:val="00761C97"/>
    <w:rsid w:val="00764055"/>
    <w:rsid w:val="007725D6"/>
    <w:rsid w:val="00773F91"/>
    <w:rsid w:val="0077468E"/>
    <w:rsid w:val="00774D1A"/>
    <w:rsid w:val="00793982"/>
    <w:rsid w:val="00793AD0"/>
    <w:rsid w:val="0079720F"/>
    <w:rsid w:val="007A1881"/>
    <w:rsid w:val="007A2C9C"/>
    <w:rsid w:val="007A2DA7"/>
    <w:rsid w:val="007A332D"/>
    <w:rsid w:val="007A3CBC"/>
    <w:rsid w:val="007B157F"/>
    <w:rsid w:val="007B6E03"/>
    <w:rsid w:val="007C4F6B"/>
    <w:rsid w:val="007C725F"/>
    <w:rsid w:val="00832CC6"/>
    <w:rsid w:val="00840D2A"/>
    <w:rsid w:val="00845831"/>
    <w:rsid w:val="00845A30"/>
    <w:rsid w:val="00851290"/>
    <w:rsid w:val="00861215"/>
    <w:rsid w:val="00861C7E"/>
    <w:rsid w:val="0086490B"/>
    <w:rsid w:val="00881BE1"/>
    <w:rsid w:val="0089066B"/>
    <w:rsid w:val="00895BAB"/>
    <w:rsid w:val="008969AA"/>
    <w:rsid w:val="008A0910"/>
    <w:rsid w:val="008A6E69"/>
    <w:rsid w:val="008B5763"/>
    <w:rsid w:val="008D2558"/>
    <w:rsid w:val="008E2169"/>
    <w:rsid w:val="008E4893"/>
    <w:rsid w:val="008E5245"/>
    <w:rsid w:val="008F2D34"/>
    <w:rsid w:val="008F47D2"/>
    <w:rsid w:val="00935396"/>
    <w:rsid w:val="0094122D"/>
    <w:rsid w:val="00951A4C"/>
    <w:rsid w:val="00951CCC"/>
    <w:rsid w:val="00957AAA"/>
    <w:rsid w:val="009644C2"/>
    <w:rsid w:val="009723BB"/>
    <w:rsid w:val="009734A8"/>
    <w:rsid w:val="00975558"/>
    <w:rsid w:val="00976426"/>
    <w:rsid w:val="00976E28"/>
    <w:rsid w:val="009830A8"/>
    <w:rsid w:val="00990E6C"/>
    <w:rsid w:val="009A24C7"/>
    <w:rsid w:val="009B29E8"/>
    <w:rsid w:val="009C2A52"/>
    <w:rsid w:val="009E1BA1"/>
    <w:rsid w:val="009F0789"/>
    <w:rsid w:val="00A0098A"/>
    <w:rsid w:val="00A02003"/>
    <w:rsid w:val="00A22A20"/>
    <w:rsid w:val="00A32D5B"/>
    <w:rsid w:val="00A33320"/>
    <w:rsid w:val="00A41925"/>
    <w:rsid w:val="00A462D4"/>
    <w:rsid w:val="00A526A8"/>
    <w:rsid w:val="00A60482"/>
    <w:rsid w:val="00A7579E"/>
    <w:rsid w:val="00A81A7A"/>
    <w:rsid w:val="00A82AE7"/>
    <w:rsid w:val="00A93389"/>
    <w:rsid w:val="00A970A6"/>
    <w:rsid w:val="00AA2D19"/>
    <w:rsid w:val="00AA5101"/>
    <w:rsid w:val="00AA5947"/>
    <w:rsid w:val="00AB7402"/>
    <w:rsid w:val="00AC6CFB"/>
    <w:rsid w:val="00AD0D14"/>
    <w:rsid w:val="00AD77E4"/>
    <w:rsid w:val="00B00533"/>
    <w:rsid w:val="00B03476"/>
    <w:rsid w:val="00B049B7"/>
    <w:rsid w:val="00B119E9"/>
    <w:rsid w:val="00B1363D"/>
    <w:rsid w:val="00B1431F"/>
    <w:rsid w:val="00B177A7"/>
    <w:rsid w:val="00B257F0"/>
    <w:rsid w:val="00B30137"/>
    <w:rsid w:val="00B331E6"/>
    <w:rsid w:val="00B34659"/>
    <w:rsid w:val="00B41E2F"/>
    <w:rsid w:val="00B6723A"/>
    <w:rsid w:val="00B75F4F"/>
    <w:rsid w:val="00B817B3"/>
    <w:rsid w:val="00B8218C"/>
    <w:rsid w:val="00B943CC"/>
    <w:rsid w:val="00BA3111"/>
    <w:rsid w:val="00BA43FC"/>
    <w:rsid w:val="00BA5130"/>
    <w:rsid w:val="00BB012F"/>
    <w:rsid w:val="00BB3A7A"/>
    <w:rsid w:val="00BB6477"/>
    <w:rsid w:val="00BC0B99"/>
    <w:rsid w:val="00BC4D1D"/>
    <w:rsid w:val="00BC6996"/>
    <w:rsid w:val="00BC7756"/>
    <w:rsid w:val="00BD2446"/>
    <w:rsid w:val="00BD698C"/>
    <w:rsid w:val="00BE7647"/>
    <w:rsid w:val="00BE77AE"/>
    <w:rsid w:val="00BF12A6"/>
    <w:rsid w:val="00BF6E82"/>
    <w:rsid w:val="00C0641B"/>
    <w:rsid w:val="00C135BC"/>
    <w:rsid w:val="00C20927"/>
    <w:rsid w:val="00C22AFD"/>
    <w:rsid w:val="00C2363A"/>
    <w:rsid w:val="00C245B7"/>
    <w:rsid w:val="00C54089"/>
    <w:rsid w:val="00C62AFF"/>
    <w:rsid w:val="00C76B5D"/>
    <w:rsid w:val="00C92B51"/>
    <w:rsid w:val="00C97CD3"/>
    <w:rsid w:val="00CA041E"/>
    <w:rsid w:val="00CB2664"/>
    <w:rsid w:val="00CB35DD"/>
    <w:rsid w:val="00CB36C4"/>
    <w:rsid w:val="00CB3922"/>
    <w:rsid w:val="00CC0F33"/>
    <w:rsid w:val="00CC70D7"/>
    <w:rsid w:val="00CE0B27"/>
    <w:rsid w:val="00CE2EE3"/>
    <w:rsid w:val="00CE77DE"/>
    <w:rsid w:val="00CF0799"/>
    <w:rsid w:val="00CF1670"/>
    <w:rsid w:val="00CF1F6C"/>
    <w:rsid w:val="00CF2D90"/>
    <w:rsid w:val="00CF5528"/>
    <w:rsid w:val="00CF71D0"/>
    <w:rsid w:val="00D16344"/>
    <w:rsid w:val="00D20B09"/>
    <w:rsid w:val="00D426F6"/>
    <w:rsid w:val="00D56E87"/>
    <w:rsid w:val="00D60EDA"/>
    <w:rsid w:val="00D71952"/>
    <w:rsid w:val="00D71E03"/>
    <w:rsid w:val="00D9390F"/>
    <w:rsid w:val="00DA35B6"/>
    <w:rsid w:val="00DA4712"/>
    <w:rsid w:val="00DA7E7C"/>
    <w:rsid w:val="00DC050D"/>
    <w:rsid w:val="00DE7BE8"/>
    <w:rsid w:val="00DF1CCC"/>
    <w:rsid w:val="00DF239C"/>
    <w:rsid w:val="00DF37AB"/>
    <w:rsid w:val="00DF4450"/>
    <w:rsid w:val="00E01C93"/>
    <w:rsid w:val="00E109FC"/>
    <w:rsid w:val="00E17F7D"/>
    <w:rsid w:val="00E3323E"/>
    <w:rsid w:val="00E406F1"/>
    <w:rsid w:val="00E40D23"/>
    <w:rsid w:val="00E50E75"/>
    <w:rsid w:val="00E60642"/>
    <w:rsid w:val="00E60F88"/>
    <w:rsid w:val="00E639E9"/>
    <w:rsid w:val="00E66D10"/>
    <w:rsid w:val="00E66DCD"/>
    <w:rsid w:val="00E71766"/>
    <w:rsid w:val="00E71E38"/>
    <w:rsid w:val="00E748FA"/>
    <w:rsid w:val="00E761D4"/>
    <w:rsid w:val="00E80C3C"/>
    <w:rsid w:val="00E8621F"/>
    <w:rsid w:val="00E91392"/>
    <w:rsid w:val="00E9378D"/>
    <w:rsid w:val="00E97873"/>
    <w:rsid w:val="00EA17A2"/>
    <w:rsid w:val="00EA34FC"/>
    <w:rsid w:val="00EB0A35"/>
    <w:rsid w:val="00EB0BEE"/>
    <w:rsid w:val="00EB1378"/>
    <w:rsid w:val="00EB3F35"/>
    <w:rsid w:val="00EC47D8"/>
    <w:rsid w:val="00EC5EA9"/>
    <w:rsid w:val="00EC691A"/>
    <w:rsid w:val="00ED571D"/>
    <w:rsid w:val="00ED66A1"/>
    <w:rsid w:val="00ED7819"/>
    <w:rsid w:val="00EE3969"/>
    <w:rsid w:val="00EE7C2D"/>
    <w:rsid w:val="00F026FF"/>
    <w:rsid w:val="00F13ABD"/>
    <w:rsid w:val="00F23AD8"/>
    <w:rsid w:val="00F30525"/>
    <w:rsid w:val="00F4676D"/>
    <w:rsid w:val="00F65848"/>
    <w:rsid w:val="00F8189A"/>
    <w:rsid w:val="00F96C50"/>
    <w:rsid w:val="00F97B03"/>
    <w:rsid w:val="00FA1474"/>
    <w:rsid w:val="00FA471C"/>
    <w:rsid w:val="00FB58A3"/>
    <w:rsid w:val="00FB60DD"/>
    <w:rsid w:val="00FB6849"/>
    <w:rsid w:val="00FC4E98"/>
    <w:rsid w:val="00FC63A2"/>
    <w:rsid w:val="00FC7970"/>
    <w:rsid w:val="00FD2C02"/>
    <w:rsid w:val="00FF71E5"/>
    <w:rsid w:val="0154A8D0"/>
    <w:rsid w:val="057A47AD"/>
    <w:rsid w:val="0E75A178"/>
    <w:rsid w:val="0EDCA96E"/>
    <w:rsid w:val="0EE5B19C"/>
    <w:rsid w:val="0F4E5CAC"/>
    <w:rsid w:val="10821ACA"/>
    <w:rsid w:val="18630E44"/>
    <w:rsid w:val="1BA82B37"/>
    <w:rsid w:val="1BCADE4E"/>
    <w:rsid w:val="1E56A864"/>
    <w:rsid w:val="1EF33C77"/>
    <w:rsid w:val="23FCC697"/>
    <w:rsid w:val="2403B7FE"/>
    <w:rsid w:val="2CC60C3F"/>
    <w:rsid w:val="2FA032D8"/>
    <w:rsid w:val="358EFC4E"/>
    <w:rsid w:val="40C22F22"/>
    <w:rsid w:val="42CD0133"/>
    <w:rsid w:val="4461542B"/>
    <w:rsid w:val="45E02408"/>
    <w:rsid w:val="4CC8F6A7"/>
    <w:rsid w:val="5825F444"/>
    <w:rsid w:val="5D52114A"/>
    <w:rsid w:val="67907C0C"/>
    <w:rsid w:val="679D6ADE"/>
    <w:rsid w:val="6DB4B160"/>
    <w:rsid w:val="6FF6E4EA"/>
    <w:rsid w:val="72F0C9A3"/>
    <w:rsid w:val="739DC804"/>
    <w:rsid w:val="7829A270"/>
    <w:rsid w:val="79A3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2F22"/>
  <w15:chartTrackingRefBased/>
  <w15:docId w15:val="{F2DBEE8F-E5D8-EF47-8FCE-49E4B232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E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92E"/>
    <w:pPr>
      <w:ind w:left="720"/>
      <w:contextualSpacing/>
    </w:pPr>
  </w:style>
  <w:style w:type="numbering" w:customStyle="1" w:styleId="CurrentList1">
    <w:name w:val="Current List1"/>
    <w:uiPriority w:val="99"/>
    <w:rsid w:val="00AC6CFB"/>
    <w:pPr>
      <w:numPr>
        <w:numId w:val="7"/>
      </w:numPr>
    </w:pPr>
  </w:style>
  <w:style w:type="numbering" w:customStyle="1" w:styleId="CurrentList2">
    <w:name w:val="Current List2"/>
    <w:uiPriority w:val="99"/>
    <w:rsid w:val="004226EC"/>
    <w:pPr>
      <w:numPr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26EC"/>
    <w:pPr>
      <w:numPr>
        <w:numId w:val="10"/>
      </w:numPr>
    </w:pPr>
  </w:style>
  <w:style w:type="numbering" w:customStyle="1" w:styleId="CurrentList3">
    <w:name w:val="Current List3"/>
    <w:uiPriority w:val="99"/>
    <w:rsid w:val="00B8218C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BC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996"/>
  </w:style>
  <w:style w:type="paragraph" w:styleId="Footer">
    <w:name w:val="footer"/>
    <w:basedOn w:val="Normal"/>
    <w:link w:val="FooterChar"/>
    <w:uiPriority w:val="99"/>
    <w:unhideWhenUsed/>
    <w:rsid w:val="00BC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996"/>
  </w:style>
  <w:style w:type="character" w:styleId="CommentReference">
    <w:name w:val="annotation reference"/>
    <w:basedOn w:val="DefaultParagraphFont"/>
    <w:uiPriority w:val="99"/>
    <w:semiHidden/>
    <w:unhideWhenUsed/>
    <w:rsid w:val="007138EA"/>
    <w:rPr>
      <w:sz w:val="16"/>
      <w:szCs w:val="16"/>
    </w:rPr>
  </w:style>
  <w:style w:type="table" w:styleId="TableGridLight">
    <w:name w:val="Grid Table Light"/>
    <w:basedOn w:val="TableNormal"/>
    <w:uiPriority w:val="40"/>
    <w:rsid w:val="007138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C236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3074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paragraph">
    <w:name w:val="paragraph"/>
    <w:basedOn w:val="Normal"/>
    <w:rsid w:val="003C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C615E"/>
  </w:style>
  <w:style w:type="character" w:customStyle="1" w:styleId="normaltextrun">
    <w:name w:val="normaltextrun"/>
    <w:basedOn w:val="DefaultParagraphFont"/>
    <w:rsid w:val="003C61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EDA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B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byoc96@gmail.com" TargetMode="External"/><Relationship Id="rId18" Type="http://schemas.openxmlformats.org/officeDocument/2006/relationships/image" Target="media/image2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hzheng1@mgh.harvard.edu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reisner@mgh.harvard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kehoe@mgh.harvard.edu" TargetMode="External"/><Relationship Id="rId5" Type="http://schemas.openxmlformats.org/officeDocument/2006/relationships/styles" Target="styles.xml"/><Relationship Id="rId15" Type="http://schemas.openxmlformats.org/officeDocument/2006/relationships/hyperlink" Target="mailto:thomas@mit.edu" TargetMode="External"/><Relationship Id="rId10" Type="http://schemas.openxmlformats.org/officeDocument/2006/relationships/hyperlink" Target="mailto:bbiebelberg@mgh.harvard.edu" TargetMode="External"/><Relationship Id="rId19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filbin@mgh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38B0E00A05A4CB82962370917B9B0" ma:contentTypeVersion="18" ma:contentTypeDescription="Create a new document." ma:contentTypeScope="" ma:versionID="399964d8170cef52133cc58b1b01e8cb">
  <xsd:schema xmlns:xsd="http://www.w3.org/2001/XMLSchema" xmlns:xs="http://www.w3.org/2001/XMLSchema" xmlns:p="http://schemas.microsoft.com/office/2006/metadata/properties" xmlns:ns2="a37ef848-9fe6-48fc-8a34-e140b0d77026" xmlns:ns3="eab0fe3d-a927-409b-a465-657fb8ac4841" xmlns:ns4="d1680238-2266-4ab1-9ebd-8eb4f05a8cbc" targetNamespace="http://schemas.microsoft.com/office/2006/metadata/properties" ma:root="true" ma:fieldsID="32033d1ba718ee0b79da744f52f81065" ns2:_="" ns3:_="" ns4:_="">
    <xsd:import namespace="a37ef848-9fe6-48fc-8a34-e140b0d77026"/>
    <xsd:import namespace="eab0fe3d-a927-409b-a465-657fb8ac4841"/>
    <xsd:import namespace="d1680238-2266-4ab1-9ebd-8eb4f05a8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Number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ef848-9fe6-48fc-8a34-e140b0d77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Number" ma:index="21" nillable="true" ma:displayName="Number" ma:format="Dropdown" ma:internalName="Number" ma:percentage="FALSE">
      <xsd:simpleType>
        <xsd:restriction base="dms:Number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60c9a04-0a06-4c47-89e2-9dbcedd85f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0fe3d-a927-409b-a465-657fb8ac4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0238-2266-4ab1-9ebd-8eb4f05a8cb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ede0b5e4-0d4b-40b9-92b4-bf35e3f3f3f4}" ma:internalName="TaxCatchAll" ma:showField="CatchAllData" ma:web="eab0fe3d-a927-409b-a465-657fb8ac48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ef848-9fe6-48fc-8a34-e140b0d77026">
      <Terms xmlns="http://schemas.microsoft.com/office/infopath/2007/PartnerControls"/>
    </lcf76f155ced4ddcb4097134ff3c332f>
    <TaxCatchAll xmlns="d1680238-2266-4ab1-9ebd-8eb4f05a8cbc" xsi:nil="true"/>
    <Number xmlns="a37ef848-9fe6-48fc-8a34-e140b0d770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2E886-774F-4C20-9EE1-EF2DB5771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ef848-9fe6-48fc-8a34-e140b0d77026"/>
    <ds:schemaRef ds:uri="eab0fe3d-a927-409b-a465-657fb8ac4841"/>
    <ds:schemaRef ds:uri="d1680238-2266-4ab1-9ebd-8eb4f05a8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FE259-79D7-422E-A4A5-98CB31F3FCD7}">
  <ds:schemaRefs>
    <ds:schemaRef ds:uri="http://schemas.microsoft.com/office/2006/metadata/properties"/>
    <ds:schemaRef ds:uri="http://schemas.microsoft.com/office/infopath/2007/PartnerControls"/>
    <ds:schemaRef ds:uri="a37ef848-9fe6-48fc-8a34-e140b0d77026"/>
    <ds:schemaRef ds:uri="d1680238-2266-4ab1-9ebd-8eb4f05a8cbc"/>
  </ds:schemaRefs>
</ds:datastoreItem>
</file>

<file path=customXml/itemProps3.xml><?xml version="1.0" encoding="utf-8"?>
<ds:datastoreItem xmlns:ds="http://schemas.openxmlformats.org/officeDocument/2006/customXml" ds:itemID="{40F9D569-51D5-4168-BE7B-CCFF295E4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Links>
    <vt:vector size="36" baseType="variant">
      <vt:variant>
        <vt:i4>5636146</vt:i4>
      </vt:variant>
      <vt:variant>
        <vt:i4>15</vt:i4>
      </vt:variant>
      <vt:variant>
        <vt:i4>0</vt:i4>
      </vt:variant>
      <vt:variant>
        <vt:i4>5</vt:i4>
      </vt:variant>
      <vt:variant>
        <vt:lpwstr>mailto:areisner@mgh.harvard.edu</vt:lpwstr>
      </vt:variant>
      <vt:variant>
        <vt:lpwstr/>
      </vt:variant>
      <vt:variant>
        <vt:i4>8060992</vt:i4>
      </vt:variant>
      <vt:variant>
        <vt:i4>12</vt:i4>
      </vt:variant>
      <vt:variant>
        <vt:i4>0</vt:i4>
      </vt:variant>
      <vt:variant>
        <vt:i4>5</vt:i4>
      </vt:variant>
      <vt:variant>
        <vt:lpwstr>mailto:thomas@mit.edu</vt:lpwstr>
      </vt:variant>
      <vt:variant>
        <vt:lpwstr/>
      </vt:variant>
      <vt:variant>
        <vt:i4>6291471</vt:i4>
      </vt:variant>
      <vt:variant>
        <vt:i4>9</vt:i4>
      </vt:variant>
      <vt:variant>
        <vt:i4>0</vt:i4>
      </vt:variant>
      <vt:variant>
        <vt:i4>5</vt:i4>
      </vt:variant>
      <vt:variant>
        <vt:lpwstr>mailto:mfilbin@mgh.harvard.edu</vt:lpwstr>
      </vt:variant>
      <vt:variant>
        <vt:lpwstr/>
      </vt:variant>
      <vt:variant>
        <vt:i4>3276813</vt:i4>
      </vt:variant>
      <vt:variant>
        <vt:i4>6</vt:i4>
      </vt:variant>
      <vt:variant>
        <vt:i4>0</vt:i4>
      </vt:variant>
      <vt:variant>
        <vt:i4>5</vt:i4>
      </vt:variant>
      <vt:variant>
        <vt:lpwstr>mailto:abbyoc96@gmail.com</vt:lpwstr>
      </vt:variant>
      <vt:variant>
        <vt:lpwstr/>
      </vt:variant>
      <vt:variant>
        <vt:i4>2555987</vt:i4>
      </vt:variant>
      <vt:variant>
        <vt:i4>3</vt:i4>
      </vt:variant>
      <vt:variant>
        <vt:i4>0</vt:i4>
      </vt:variant>
      <vt:variant>
        <vt:i4>5</vt:i4>
      </vt:variant>
      <vt:variant>
        <vt:lpwstr>mailto:ikehoe@mgh.harvard.edu</vt:lpwstr>
      </vt:variant>
      <vt:variant>
        <vt:lpwstr/>
      </vt:variant>
      <vt:variant>
        <vt:i4>7274526</vt:i4>
      </vt:variant>
      <vt:variant>
        <vt:i4>0</vt:i4>
      </vt:variant>
      <vt:variant>
        <vt:i4>0</vt:i4>
      </vt:variant>
      <vt:variant>
        <vt:i4>5</vt:i4>
      </vt:variant>
      <vt:variant>
        <vt:lpwstr>mailto:bbiebelberg@mgh.harvard.edu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Kehoe, Iain</dc:creator>
  <cp:keywords/>
  <dc:description/>
  <cp:lastModifiedBy>Kehoe, Iain</cp:lastModifiedBy>
  <cp:revision>304</cp:revision>
  <dcterms:created xsi:type="dcterms:W3CDTF">2023-12-05T23:42:00Z</dcterms:created>
  <dcterms:modified xsi:type="dcterms:W3CDTF">2024-01-02T20:25:00Z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0x0101001AB38B0E00A05A4CB82962370917B9B0</vt:lpwstr>
  </property>
  <property fmtid="{D5CDD505-2E9C-101B-9397-08002B2CF9AE}" pid="3" name="MediaServiceImageTags">
    <vt:lpwstr/>
  </property>
</Properties>
</file>