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b/>
          <w:bCs/>
          <w:sz w:val="28"/>
          <w:szCs w:val="28"/>
        </w:rPr>
      </w:pPr>
      <w:r>
        <w:rPr>
          <w:b/>
          <w:bCs/>
          <w:color w:themeColor="text1" w:val="000000"/>
          <w:sz w:val="40"/>
          <w:szCs w:val="40"/>
          <w:highlight w:val="yellow"/>
        </w:rPr>
        <w:t>FOCUS WORLDWIDE</w:t>
      </w:r>
      <w:r>
        <w:rPr>
          <w:b/>
          <w:bCs/>
          <w:color w:themeColor="text1" w:val="000000"/>
          <w:sz w:val="40"/>
          <w:szCs w:val="40"/>
        </w:rPr>
        <w:br/>
        <w:br/>
      </w:r>
      <w:r>
        <w:rPr>
          <w:b/>
          <w:bCs/>
          <w:sz w:val="28"/>
          <w:szCs w:val="28"/>
        </w:rPr>
        <w:t xml:space="preserve">PROJECT SPECIFICATION </w:t>
      </w:r>
    </w:p>
    <w:p>
      <w:pPr>
        <w:pStyle w:val="Normal"/>
        <w:spacing w:lineRule="auto" w:line="240" w:before="0" w:after="0"/>
        <w:rPr>
          <w:b/>
          <w:bCs/>
          <w:i/>
          <w:iCs/>
        </w:rPr>
      </w:pPr>
      <w:r>
        <w:rPr>
          <w:b/>
          <w:bCs/>
          <w:i/>
          <w:iCs/>
        </w:rPr>
        <w:t xml:space="preserve">Goal is: Type a country </w:t>
      </w:r>
      <w:r>
        <w:rPr>
          <w:rFonts w:cs="Arial" w:ascii="Arial" w:hAnsi="Arial"/>
          <w:b/>
          <w:bCs/>
          <w:i/>
          <w:iCs/>
        </w:rPr>
        <w:t>→</w:t>
      </w:r>
      <w:r>
        <w:rPr>
          <w:b/>
          <w:bCs/>
          <w:i/>
          <w:iCs/>
        </w:rPr>
        <w:t xml:space="preserve"> Press enter </w:t>
      </w:r>
      <w:r>
        <w:rPr>
          <w:rFonts w:cs="Arial" w:ascii="Arial" w:hAnsi="Arial"/>
          <w:b/>
          <w:bCs/>
          <w:i/>
          <w:iCs/>
        </w:rPr>
        <w:t>→</w:t>
      </w:r>
      <w:r>
        <w:rPr>
          <w:b/>
          <w:bCs/>
          <w:i/>
          <w:iCs/>
        </w:rPr>
        <w:t xml:space="preserve"> Get a fully structured Excel engine file.</w:t>
      </w:r>
    </w:p>
    <w:p>
      <w:pPr>
        <w:pStyle w:val="Normal"/>
        <w:spacing w:lineRule="auto" w:line="240" w:before="0" w:after="0"/>
        <w:rPr>
          <w:b/>
          <w:bCs/>
          <w:color w:val="FF0000"/>
          <w:sz w:val="28"/>
          <w:szCs w:val="28"/>
          <w:highlight w:val="darkRed"/>
        </w:rPr>
      </w:pPr>
      <w:r>
        <w:rPr>
          <w:b/>
          <w:bCs/>
          <w:i/>
          <w:iCs/>
        </w:rPr>
        <w:t>System should be stateless: Each time you run it, it builds a fresh file. It doesn’t rely on stored data.</w:t>
        <w:br/>
      </w:r>
      <w:r>
        <w:rPr>
          <w:b/>
          <w:bCs/>
          <w:color w:themeColor="text1" w:val="000000"/>
          <w:sz w:val="40"/>
          <w:szCs w:val="40"/>
        </w:rPr>
        <w:br/>
      </w:r>
      <w:r>
        <w:rPr>
          <w:b/>
          <w:bCs/>
          <w:color w:val="FF0000"/>
          <w:sz w:val="28"/>
          <w:szCs w:val="28"/>
          <w:highlight w:val="darkRed"/>
        </w:rPr>
        <w:t>ECONOMICS FRAMEWORK</w:t>
      </w:r>
    </w:p>
    <w:p>
      <w:pPr>
        <w:pStyle w:val="Normal"/>
        <w:spacing w:lineRule="auto" w:line="240" w:before="0" w:after="0"/>
        <w:rPr>
          <w:b/>
          <w:bCs/>
          <w:sz w:val="12"/>
          <w:szCs w:val="12"/>
          <w:highlight w:val="yellow"/>
        </w:rPr>
      </w:pPr>
      <w:r>
        <w:rPr>
          <w:b/>
          <w:bCs/>
          <w:sz w:val="12"/>
          <w:szCs w:val="12"/>
          <w:highlight w:val="yellow"/>
        </w:rPr>
      </w:r>
    </w:p>
    <w:p>
      <w:pPr>
        <w:pStyle w:val="Normal"/>
        <w:spacing w:lineRule="auto" w:line="240" w:before="0" w:after="0"/>
        <w:rPr>
          <w:b/>
          <w:bCs/>
          <w:sz w:val="12"/>
          <w:szCs w:val="12"/>
          <w:highlight w:val="yellow"/>
        </w:rPr>
      </w:pPr>
      <w:r>
        <w:rPr>
          <w:b/>
          <w:bCs/>
          <w:sz w:val="12"/>
          <w:szCs w:val="12"/>
          <w:highlight w:val="yellow"/>
        </w:rPr>
      </w:r>
    </w:p>
    <w:p>
      <w:pPr>
        <w:pStyle w:val="Normal"/>
        <w:spacing w:lineRule="auto" w:line="240" w:before="0" w:after="0"/>
        <w:rPr>
          <w:b/>
          <w:bCs/>
          <w:sz w:val="12"/>
          <w:szCs w:val="12"/>
        </w:rPr>
      </w:pPr>
      <w:r>
        <w:rPr>
          <w:b/>
          <w:bCs/>
          <w:sz w:val="12"/>
          <w:szCs w:val="12"/>
        </w:rPr>
        <w:t>1.</w:t>
      </w:r>
    </w:p>
    <w:p>
      <w:pPr>
        <w:pStyle w:val="Normal"/>
        <w:spacing w:lineRule="auto" w:line="240" w:before="0" w:after="0"/>
        <w:rPr>
          <w:b/>
          <w:bCs/>
          <w:sz w:val="12"/>
          <w:szCs w:val="12"/>
        </w:rPr>
      </w:pPr>
      <w:r>
        <w:rPr>
          <w:b/>
          <w:bCs/>
          <w:sz w:val="12"/>
          <w:szCs w:val="12"/>
          <w:shd w:fill="BBE33D" w:val="clear"/>
        </w:rPr>
        <w:t>name: unemployment_rate</w:t>
      </w:r>
      <w:r>
        <w:rPr>
          <w:b/>
          <w:bCs/>
          <w:sz w:val="12"/>
          <w:szCs w:val="12"/>
        </w:rPr>
        <w:br/>
        <w:t>source: IMF</w:t>
        <w:br/>
        <w:t>units: percent</w:t>
        <w:br/>
        <w:t>time: past_5_years</w:t>
        <w:br/>
        <w:t>frequency: annual</w:t>
        <w:br/>
        <w:t>geo_level: country</w:t>
      </w:r>
    </w:p>
    <w:p>
      <w:pPr>
        <w:pStyle w:val="Normal"/>
        <w:spacing w:lineRule="auto" w:line="240" w:before="0" w:after="0"/>
        <w:rPr>
          <w:b/>
          <w:bCs/>
          <w:sz w:val="12"/>
          <w:szCs w:val="12"/>
        </w:rPr>
      </w:pPr>
      <w:hyperlink r:id="rId2">
        <w:r>
          <w:rPr>
            <w:rStyle w:val="Hyperlink"/>
            <w:b/>
            <w:bCs/>
            <w:sz w:val="12"/>
            <w:szCs w:val="12"/>
          </w:rPr>
          <w:t>World Economic Outlook (October 2025) - Unemployment rate</w:t>
        </w:r>
      </w:hyperlink>
    </w:p>
    <w:p>
      <w:pPr>
        <w:pStyle w:val="Normal"/>
        <w:spacing w:lineRule="auto" w:line="240" w:before="0" w:after="0"/>
        <w:rPr>
          <w:b/>
          <w:bCs/>
          <w:sz w:val="12"/>
          <w:szCs w:val="12"/>
          <w:highlight w:val="yellow"/>
        </w:rPr>
      </w:pPr>
      <w:r>
        <w:rPr>
          <w:b/>
          <w:bCs/>
          <w:sz w:val="12"/>
          <w:szCs w:val="12"/>
          <w:highlight w:val="yellow"/>
        </w:rPr>
      </w:r>
    </w:p>
    <w:p>
      <w:pPr>
        <w:pStyle w:val="Normal"/>
        <w:spacing w:lineRule="auto" w:line="240" w:before="0" w:after="0"/>
        <w:rPr>
          <w:b/>
          <w:bCs/>
          <w:sz w:val="12"/>
          <w:szCs w:val="12"/>
        </w:rPr>
      </w:pPr>
      <w:r>
        <w:rPr>
          <w:b/>
          <w:bCs/>
          <w:sz w:val="12"/>
          <w:szCs w:val="12"/>
        </w:rPr>
        <w:t>2.</w:t>
      </w:r>
    </w:p>
    <w:p>
      <w:pPr>
        <w:pStyle w:val="Normal"/>
        <w:spacing w:lineRule="auto" w:line="240" w:before="0" w:after="0"/>
        <w:rPr>
          <w:b/>
          <w:bCs/>
          <w:sz w:val="12"/>
          <w:szCs w:val="12"/>
        </w:rPr>
      </w:pPr>
      <w:r>
        <w:rPr>
          <w:b/>
          <w:bCs/>
          <w:sz w:val="12"/>
          <w:szCs w:val="12"/>
          <w:shd w:fill="BBE33D" w:val="clear"/>
        </w:rPr>
        <w:t>name: gdp_current_prices</w:t>
      </w:r>
      <w:r>
        <w:rPr>
          <w:b/>
          <w:bCs/>
          <w:sz w:val="12"/>
          <w:szCs w:val="12"/>
        </w:rPr>
        <w:br/>
        <w:t>source: IMF</w:t>
        <w:br/>
        <w:t>units: billions_of_dollars</w:t>
      </w:r>
    </w:p>
    <w:p>
      <w:pPr>
        <w:pStyle w:val="Normal"/>
        <w:spacing w:lineRule="auto" w:line="240" w:before="0" w:after="0"/>
        <w:rPr>
          <w:b/>
          <w:bCs/>
          <w:sz w:val="12"/>
          <w:szCs w:val="12"/>
        </w:rPr>
      </w:pPr>
      <w:r>
        <w:rPr>
          <w:b/>
          <w:bCs/>
          <w:sz w:val="12"/>
          <w:szCs w:val="12"/>
        </w:rPr>
        <w:t>time: past_10_years</w:t>
        <w:br/>
        <w:t>frequency: annual</w:t>
        <w:br/>
        <w:t>geo_level: country</w:t>
      </w:r>
    </w:p>
    <w:p>
      <w:pPr>
        <w:pStyle w:val="Normal"/>
        <w:spacing w:lineRule="auto" w:line="240" w:before="0" w:after="0"/>
        <w:rPr>
          <w:b/>
          <w:bCs/>
          <w:sz w:val="12"/>
          <w:szCs w:val="12"/>
        </w:rPr>
      </w:pPr>
      <w:hyperlink r:id="rId3">
        <w:r>
          <w:rPr>
            <w:rStyle w:val="Hyperlink"/>
            <w:b/>
            <w:bCs/>
            <w:sz w:val="12"/>
            <w:szCs w:val="12"/>
          </w:rPr>
          <w:t>World Economic Outlook (October 2025) - GDP, current prices</w:t>
        </w:r>
      </w:hyperlink>
    </w:p>
    <w:p>
      <w:pPr>
        <w:pStyle w:val="Normal"/>
        <w:spacing w:lineRule="auto" w:line="240" w:before="0" w:after="0"/>
        <w:rPr>
          <w:b/>
          <w:bCs/>
          <w:sz w:val="12"/>
          <w:szCs w:val="12"/>
        </w:rPr>
      </w:pPr>
      <w:r>
        <w:rPr>
          <w:b/>
          <w:bCs/>
          <w:sz w:val="12"/>
          <w:szCs w:val="12"/>
          <w:highlight w:val="yellow"/>
        </w:rPr>
        <w:br/>
      </w:r>
      <w:r>
        <w:rPr>
          <w:b/>
          <w:bCs/>
          <w:sz w:val="12"/>
          <w:szCs w:val="12"/>
        </w:rPr>
        <w:t>3.</w:t>
      </w:r>
    </w:p>
    <w:p>
      <w:pPr>
        <w:pStyle w:val="Normal"/>
        <w:spacing w:lineRule="auto" w:line="240" w:before="0" w:after="0"/>
        <w:rPr>
          <w:b/>
          <w:bCs/>
          <w:sz w:val="12"/>
          <w:szCs w:val="12"/>
        </w:rPr>
      </w:pPr>
      <w:r>
        <w:rPr>
          <w:b/>
          <w:bCs/>
          <w:sz w:val="12"/>
          <w:szCs w:val="12"/>
          <w:shd w:fill="BBE33D" w:val="clear"/>
        </w:rPr>
        <w:t>name: gdp_per_capita_current_prices</w:t>
      </w:r>
      <w:r>
        <w:rPr>
          <w:b/>
          <w:bCs/>
          <w:sz w:val="12"/>
          <w:szCs w:val="12"/>
        </w:rPr>
        <w:br/>
        <w:t>source: IMF</w:t>
        <w:br/>
        <w:t>units: dollars_per_capita</w:t>
      </w:r>
    </w:p>
    <w:p>
      <w:pPr>
        <w:pStyle w:val="Normal"/>
        <w:spacing w:lineRule="auto" w:line="240" w:before="0" w:after="0"/>
        <w:rPr>
          <w:b/>
          <w:bCs/>
          <w:sz w:val="12"/>
          <w:szCs w:val="12"/>
        </w:rPr>
      </w:pPr>
      <w:r>
        <w:rPr>
          <w:b/>
          <w:bCs/>
          <w:sz w:val="12"/>
          <w:szCs w:val="12"/>
        </w:rPr>
        <w:t>time: past_10_years_and_future_5_years</w:t>
        <w:br/>
        <w:t>frequency: annual</w:t>
        <w:br/>
        <w:t>geo_level: country</w:t>
      </w:r>
    </w:p>
    <w:p>
      <w:pPr>
        <w:pStyle w:val="Normal"/>
        <w:spacing w:lineRule="auto" w:line="240" w:before="0" w:after="0"/>
        <w:rPr>
          <w:b/>
          <w:bCs/>
          <w:sz w:val="12"/>
          <w:szCs w:val="12"/>
          <w:highlight w:val="yellow"/>
        </w:rPr>
      </w:pPr>
      <w:hyperlink r:id="rId4">
        <w:r>
          <w:rPr>
            <w:rStyle w:val="Hyperlink"/>
            <w:b/>
            <w:bCs/>
            <w:sz w:val="12"/>
            <w:szCs w:val="12"/>
          </w:rPr>
          <w:t>World Economic Outlook (October 2025) - GDP per capita, current prices</w:t>
        </w:r>
      </w:hyperlink>
    </w:p>
    <w:p>
      <w:pPr>
        <w:pStyle w:val="Normal"/>
        <w:spacing w:lineRule="auto" w:line="240" w:before="0" w:after="0"/>
        <w:rPr>
          <w:b/>
          <w:bCs/>
          <w:sz w:val="12"/>
          <w:szCs w:val="12"/>
        </w:rPr>
      </w:pPr>
      <w:r>
        <w:rPr>
          <w:b/>
          <w:bCs/>
          <w:color w:themeColor="text2" w:themeTint="80" w:val="4C94D8"/>
          <w:sz w:val="12"/>
          <w:szCs w:val="12"/>
        </w:rPr>
        <w:br/>
      </w:r>
      <w:r>
        <w:rPr>
          <w:b/>
          <w:bCs/>
          <w:sz w:val="12"/>
          <w:szCs w:val="12"/>
        </w:rPr>
        <w:t>4.</w:t>
      </w:r>
    </w:p>
    <w:p>
      <w:pPr>
        <w:pStyle w:val="Normal"/>
        <w:spacing w:lineRule="auto" w:line="240" w:before="0" w:after="0"/>
        <w:rPr>
          <w:b/>
          <w:bCs/>
          <w:sz w:val="12"/>
          <w:szCs w:val="12"/>
        </w:rPr>
      </w:pPr>
      <w:r>
        <w:rPr>
          <w:b/>
          <w:bCs/>
          <w:sz w:val="12"/>
          <w:szCs w:val="12"/>
          <w:shd w:fill="BBE33D" w:val="clear"/>
        </w:rPr>
        <w:t>name: gross_domestic_product_constant_prices_percent_change</w:t>
      </w:r>
      <w:r>
        <w:rPr>
          <w:b/>
          <w:bCs/>
          <w:sz w:val="12"/>
          <w:szCs w:val="12"/>
        </w:rPr>
        <w:br/>
        <w:t>source: IMF</w:t>
        <w:br/>
        <w:t>dataset: world_economic_outlook</w:t>
        <w:br/>
        <w:t xml:space="preserve">units: percent </w:t>
      </w:r>
    </w:p>
    <w:p>
      <w:pPr>
        <w:pStyle w:val="Normal"/>
        <w:spacing w:lineRule="auto" w:line="240" w:before="0" w:after="0"/>
        <w:rPr>
          <w:b/>
          <w:bCs/>
          <w:sz w:val="12"/>
          <w:szCs w:val="12"/>
        </w:rPr>
      </w:pPr>
      <w:r>
        <w:rPr>
          <w:b/>
          <w:bCs/>
          <w:sz w:val="12"/>
          <w:szCs w:val="12"/>
        </w:rPr>
        <w:t>time: past_5_years_and_future_5_years</w:t>
        <w:br/>
        <w:t>frequency: annual</w:t>
        <w:br/>
        <w:t>geo_level: country</w:t>
      </w:r>
    </w:p>
    <w:p>
      <w:pPr>
        <w:pStyle w:val="Normal"/>
        <w:spacing w:lineRule="auto" w:line="240" w:before="0" w:after="0"/>
        <w:rPr>
          <w:b/>
          <w:bCs/>
          <w:sz w:val="12"/>
          <w:szCs w:val="12"/>
        </w:rPr>
      </w:pPr>
      <w:hyperlink r:id="rId5">
        <w:r>
          <w:rPr>
            <w:rStyle w:val="Hyperlink"/>
            <w:b/>
            <w:bCs/>
            <w:sz w:val="12"/>
            <w:szCs w:val="12"/>
          </w:rPr>
          <w:t>Data Explorer</w:t>
        </w:r>
      </w:hyperlink>
      <w:r>
        <w:rPr>
          <w:b/>
          <w:bCs/>
          <w:sz w:val="12"/>
          <w:szCs w:val="12"/>
        </w:rPr>
        <w:br/>
        <w:br/>
        <w:t>5.</w:t>
      </w:r>
    </w:p>
    <w:p>
      <w:pPr>
        <w:pStyle w:val="Normal"/>
        <w:spacing w:lineRule="auto" w:line="240" w:before="0" w:after="0"/>
        <w:rPr>
          <w:b/>
          <w:bCs/>
          <w:sz w:val="12"/>
          <w:szCs w:val="12"/>
        </w:rPr>
      </w:pPr>
      <w:r>
        <w:rPr>
          <w:b/>
          <w:bCs/>
          <w:sz w:val="12"/>
          <w:szCs w:val="12"/>
          <w:shd w:fill="BBE33D" w:val="clear"/>
        </w:rPr>
        <w:t>name: harmonised_index_of_consumer_prices</w:t>
      </w:r>
      <w:r>
        <w:rPr>
          <w:b/>
          <w:bCs/>
          <w:sz w:val="12"/>
          <w:szCs w:val="12"/>
        </w:rPr>
        <w:br/>
        <w:t>source: IMF</w:t>
        <w:br/>
        <w:t>dataset: consumer_price_index</w:t>
        <w:br/>
        <w:t>display_all_by_table: full_list</w:t>
      </w:r>
    </w:p>
    <w:p>
      <w:pPr>
        <w:pStyle w:val="Normal"/>
        <w:spacing w:lineRule="auto" w:line="240" w:before="0" w:after="0"/>
        <w:rPr>
          <w:b/>
          <w:bCs/>
          <w:sz w:val="12"/>
          <w:szCs w:val="12"/>
        </w:rPr>
      </w:pPr>
      <w:r>
        <w:rPr>
          <w:b/>
          <w:bCs/>
          <w:sz w:val="12"/>
          <w:szCs w:val="12"/>
        </w:rPr>
        <w:t>expenditure_category: all</w:t>
        <w:br/>
        <w:t>type_of_transformation: period_average_period_over_period_percent_change</w:t>
        <w:br/>
        <w:t>units: percent</w:t>
      </w:r>
    </w:p>
    <w:p>
      <w:pPr>
        <w:pStyle w:val="Normal"/>
        <w:spacing w:lineRule="auto" w:line="240" w:before="0" w:after="0"/>
        <w:rPr>
          <w:b/>
          <w:bCs/>
          <w:sz w:val="12"/>
          <w:szCs w:val="12"/>
        </w:rPr>
      </w:pPr>
      <w:r>
        <w:rPr>
          <w:b/>
          <w:bCs/>
          <w:sz w:val="12"/>
          <w:szCs w:val="12"/>
        </w:rPr>
        <w:t>time: past_5_years_and_future_5_years</w:t>
        <w:br/>
        <w:t>frequency: annual</w:t>
        <w:br/>
        <w:t>geo_level: country</w:t>
      </w:r>
    </w:p>
    <w:p>
      <w:pPr>
        <w:pStyle w:val="Normal"/>
        <w:spacing w:lineRule="auto" w:line="240" w:before="0" w:after="0"/>
        <w:rPr>
          <w:b/>
          <w:bCs/>
          <w:color w:themeColor="text2" w:themeTint="80" w:val="4C94D8"/>
          <w:sz w:val="12"/>
          <w:szCs w:val="12"/>
        </w:rPr>
      </w:pPr>
      <w:hyperlink r:id="rId6">
        <w:r>
          <w:rPr>
            <w:rStyle w:val="Hyperlink"/>
            <w:b/>
            <w:bCs/>
            <w:sz w:val="12"/>
            <w:szCs w:val="12"/>
          </w:rPr>
          <w:t>Data Explorer</w:t>
        </w:r>
      </w:hyperlink>
    </w:p>
    <w:p>
      <w:pPr>
        <w:pStyle w:val="Normal"/>
        <w:spacing w:lineRule="auto" w:line="240" w:before="0" w:after="0"/>
        <w:rPr>
          <w:sz w:val="6"/>
          <w:szCs w:val="6"/>
        </w:rPr>
      </w:pPr>
      <w:r>
        <w:rPr>
          <w:sz w:val="6"/>
          <w:szCs w:val="6"/>
        </w:rPr>
      </w:r>
    </w:p>
    <w:p>
      <w:pPr>
        <w:pStyle w:val="Normal"/>
        <w:spacing w:lineRule="auto" w:line="240" w:before="0" w:after="0"/>
        <w:rPr>
          <w:sz w:val="6"/>
          <w:szCs w:val="6"/>
        </w:rPr>
      </w:pPr>
      <w:r>
        <w:rPr>
          <w:sz w:val="6"/>
          <w:szCs w:val="6"/>
        </w:rPr>
      </w:r>
    </w:p>
    <w:p>
      <w:pPr>
        <w:pStyle w:val="Normal"/>
        <w:spacing w:lineRule="auto" w:line="240" w:before="0" w:after="0"/>
        <w:rPr>
          <w:b/>
          <w:bCs/>
          <w:sz w:val="12"/>
          <w:szCs w:val="12"/>
        </w:rPr>
      </w:pPr>
      <w:r>
        <w:rPr>
          <w:b/>
          <w:bCs/>
          <w:sz w:val="12"/>
          <w:szCs w:val="12"/>
        </w:rPr>
        <w:t>6.</w:t>
      </w:r>
    </w:p>
    <w:p>
      <w:pPr>
        <w:pStyle w:val="Normal"/>
        <w:spacing w:lineRule="auto" w:line="240" w:before="0" w:after="0"/>
        <w:rPr>
          <w:b/>
          <w:bCs/>
          <w:sz w:val="12"/>
          <w:szCs w:val="12"/>
        </w:rPr>
      </w:pPr>
      <w:r>
        <w:rPr>
          <w:b/>
          <w:bCs/>
          <w:sz w:val="12"/>
          <w:szCs w:val="12"/>
          <w:shd w:fill="BBE33D" w:val="clear"/>
        </w:rPr>
        <w:t>name: consumer_confidence_index</w:t>
      </w:r>
      <w:r>
        <w:rPr>
          <w:b/>
          <w:bCs/>
          <w:sz w:val="12"/>
          <w:szCs w:val="12"/>
        </w:rPr>
        <w:br/>
        <w:t>source: OECD</w:t>
        <w:br/>
        <w:t>units: index</w:t>
      </w:r>
    </w:p>
    <w:p>
      <w:pPr>
        <w:pStyle w:val="Normal"/>
        <w:spacing w:lineRule="auto" w:line="240" w:before="0" w:after="0"/>
        <w:rPr>
          <w:b/>
          <w:bCs/>
          <w:sz w:val="12"/>
          <w:szCs w:val="12"/>
        </w:rPr>
      </w:pPr>
      <w:r>
        <w:rPr>
          <w:b/>
          <w:bCs/>
          <w:sz w:val="12"/>
          <w:szCs w:val="12"/>
        </w:rPr>
        <w:t>time: past_5_years</w:t>
      </w:r>
    </w:p>
    <w:p>
      <w:pPr>
        <w:pStyle w:val="Normal"/>
        <w:spacing w:lineRule="auto" w:line="240" w:before="0" w:after="0"/>
        <w:rPr>
          <w:b/>
          <w:bCs/>
          <w:sz w:val="12"/>
          <w:szCs w:val="12"/>
        </w:rPr>
      </w:pPr>
      <w:r>
        <w:rPr>
          <w:b/>
          <w:bCs/>
          <w:sz w:val="12"/>
          <w:szCs w:val="12"/>
        </w:rPr>
        <w:t>frequency: monthly</w:t>
        <w:br/>
        <w:t>geo_level: country</w:t>
      </w:r>
    </w:p>
    <w:p>
      <w:pPr>
        <w:pStyle w:val="Normal"/>
        <w:spacing w:lineRule="auto" w:line="240" w:before="0" w:after="0"/>
        <w:rPr>
          <w:b/>
          <w:bCs/>
          <w:color w:themeColor="text2" w:themeTint="80" w:val="4C94D8"/>
          <w:sz w:val="12"/>
          <w:szCs w:val="12"/>
        </w:rPr>
      </w:pPr>
      <w:hyperlink r:id="rId7">
        <w:r>
          <w:rPr>
            <w:rStyle w:val="Hyperlink"/>
            <w:b/>
            <w:bCs/>
            <w:sz w:val="12"/>
            <w:szCs w:val="12"/>
          </w:rPr>
          <w:t>Consumer confidence index (CCI) | OECD</w:t>
        </w:r>
      </w:hyperlink>
    </w:p>
    <w:p>
      <w:pPr>
        <w:pStyle w:val="Normal"/>
        <w:spacing w:lineRule="auto" w:line="240" w:before="0" w:after="0"/>
        <w:rPr>
          <w:b/>
          <w:bCs/>
          <w:sz w:val="12"/>
          <w:szCs w:val="12"/>
        </w:rPr>
      </w:pPr>
      <w:r>
        <w:rPr>
          <w:b/>
          <w:bCs/>
          <w:color w:themeColor="text2" w:themeTint="80" w:val="4C94D8"/>
          <w:sz w:val="12"/>
          <w:szCs w:val="12"/>
        </w:rPr>
        <w:br/>
      </w:r>
      <w:r>
        <w:rPr>
          <w:b/>
          <w:bCs/>
          <w:sz w:val="12"/>
          <w:szCs w:val="12"/>
        </w:rPr>
        <w:t>7.</w:t>
      </w:r>
    </w:p>
    <w:p>
      <w:pPr>
        <w:pStyle w:val="Normal"/>
        <w:spacing w:lineRule="auto" w:line="240" w:before="0" w:after="0"/>
        <w:rPr>
          <w:b/>
          <w:bCs/>
          <w:sz w:val="12"/>
          <w:szCs w:val="12"/>
        </w:rPr>
      </w:pPr>
      <w:r>
        <w:rPr>
          <w:b/>
          <w:bCs/>
          <w:sz w:val="12"/>
          <w:szCs w:val="12"/>
          <w:shd w:fill="BBE33D" w:val="clear"/>
        </w:rPr>
        <w:t>name: income_share_held_by_highest_10%</w:t>
      </w:r>
      <w:r>
        <w:rPr>
          <w:b/>
          <w:bCs/>
          <w:sz w:val="12"/>
          <w:szCs w:val="12"/>
        </w:rPr>
        <w:br/>
        <w:t>source: world_bank_group</w:t>
        <w:br/>
        <w:t>units: percent</w:t>
      </w:r>
    </w:p>
    <w:p>
      <w:pPr>
        <w:pStyle w:val="Normal"/>
        <w:spacing w:lineRule="auto" w:line="240" w:before="0" w:after="0"/>
        <w:rPr>
          <w:b/>
          <w:bCs/>
          <w:sz w:val="12"/>
          <w:szCs w:val="12"/>
        </w:rPr>
      </w:pPr>
      <w:r>
        <w:rPr>
          <w:b/>
          <w:bCs/>
          <w:sz w:val="12"/>
          <w:szCs w:val="12"/>
        </w:rPr>
        <w:t>time: last_10_years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hyperlink r:id="rId8">
        <w:r>
          <w:rPr>
            <w:rStyle w:val="Hyperlink"/>
            <w:b/>
            <w:bCs/>
            <w:sz w:val="12"/>
            <w:szCs w:val="12"/>
          </w:rPr>
          <w:t>Income share held by highest 10% | Data</w:t>
        </w:r>
      </w:hyperlink>
      <w:r>
        <w:rPr>
          <w:b/>
          <w:bCs/>
          <w:sz w:val="12"/>
          <w:szCs w:val="12"/>
        </w:rPr>
        <w:br/>
        <w:br/>
        <w:t>8.</w:t>
      </w:r>
    </w:p>
    <w:p>
      <w:pPr>
        <w:pStyle w:val="Normal"/>
        <w:spacing w:lineRule="auto" w:line="240" w:before="0" w:after="0"/>
        <w:rPr>
          <w:b/>
          <w:bCs/>
          <w:sz w:val="12"/>
          <w:szCs w:val="12"/>
        </w:rPr>
      </w:pPr>
      <w:r>
        <w:rPr>
          <w:b/>
          <w:bCs/>
          <w:sz w:val="12"/>
          <w:szCs w:val="12"/>
          <w:shd w:fill="BBE33D" w:val="clear"/>
        </w:rPr>
        <w:t>name: income_share_held_by_lowest_10%</w:t>
      </w:r>
      <w:r>
        <w:rPr>
          <w:b/>
          <w:bCs/>
          <w:sz w:val="12"/>
          <w:szCs w:val="12"/>
        </w:rPr>
        <w:br/>
        <w:t>source: world_bank_group</w:t>
        <w:br/>
        <w:t>units: percent</w:t>
      </w:r>
    </w:p>
    <w:p>
      <w:pPr>
        <w:pStyle w:val="Normal"/>
        <w:spacing w:lineRule="auto" w:line="240" w:before="0" w:after="0"/>
        <w:rPr>
          <w:b/>
          <w:bCs/>
          <w:sz w:val="12"/>
          <w:szCs w:val="12"/>
        </w:rPr>
      </w:pPr>
      <w:r>
        <w:rPr>
          <w:b/>
          <w:bCs/>
          <w:sz w:val="12"/>
          <w:szCs w:val="12"/>
        </w:rPr>
        <w:t>time: last_10_years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hyperlink r:id="rId9">
        <w:r>
          <w:rPr>
            <w:rStyle w:val="Hyperlink"/>
            <w:b/>
            <w:bCs/>
            <w:sz w:val="12"/>
            <w:szCs w:val="12"/>
          </w:rPr>
          <w:t>Income share held by lowest 10% | Data</w:t>
        </w:r>
      </w:hyperlink>
      <w:r>
        <w:rPr>
          <w:b/>
          <w:bCs/>
          <w:color w:themeColor="hyperlink" w:val="467886"/>
          <w:sz w:val="12"/>
          <w:szCs w:val="12"/>
          <w:u w:val="single"/>
        </w:rPr>
        <w:br/>
      </w:r>
      <w:r>
        <w:rPr>
          <w:b/>
          <w:bCs/>
          <w:sz w:val="12"/>
          <w:szCs w:val="12"/>
        </w:rPr>
        <w:br/>
        <w:t>9.</w:t>
        <w:br/>
      </w:r>
      <w:r>
        <w:rPr>
          <w:b/>
          <w:bCs/>
          <w:sz w:val="12"/>
          <w:szCs w:val="12"/>
          <w:shd w:fill="BBE33D" w:val="clear"/>
        </w:rPr>
        <w:t>name: unemployment_youth_total_%_of_total_labor_force_ages_15-24_modeled_ILO_estimate</w:t>
      </w:r>
    </w:p>
    <w:p>
      <w:pPr>
        <w:pStyle w:val="Normal"/>
        <w:spacing w:lineRule="auto" w:line="240" w:before="0" w:after="0"/>
        <w:rPr>
          <w:b/>
          <w:bCs/>
          <w:sz w:val="12"/>
          <w:szCs w:val="12"/>
        </w:rPr>
      </w:pPr>
      <w:r>
        <w:rPr>
          <w:b/>
          <w:bCs/>
          <w:sz w:val="12"/>
          <w:szCs w:val="12"/>
        </w:rPr>
        <w:t>source: world_bank_group</w:t>
        <w:br/>
        <w:t>units: percent</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r>
      <w:hyperlink r:id="rId10">
        <w:r>
          <w:rPr>
            <w:rStyle w:val="Hyperlink"/>
            <w:b/>
            <w:bCs/>
            <w:sz w:val="12"/>
            <w:szCs w:val="12"/>
          </w:rPr>
          <w:t>Unemployment, youth total (% of total labor force ages 15-24) (modeled ILO estimate) | Data</w:t>
        </w:r>
      </w:hyperlink>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r>
    </w:p>
    <w:p>
      <w:pPr>
        <w:pStyle w:val="Normal"/>
        <w:spacing w:lineRule="auto" w:line="240" w:before="0" w:after="0"/>
        <w:rPr>
          <w:b/>
          <w:bCs/>
          <w:color w:val="FF0000"/>
          <w:sz w:val="20"/>
          <w:szCs w:val="20"/>
          <w:u w:val="single"/>
        </w:rPr>
      </w:pPr>
      <w:r>
        <w:rPr>
          <w:b/>
          <w:bCs/>
          <w:color w:val="FF0000"/>
          <w:sz w:val="20"/>
          <w:szCs w:val="20"/>
          <w:u w:val="single"/>
        </w:rPr>
      </w:r>
    </w:p>
    <w:p>
      <w:pPr>
        <w:pStyle w:val="Normal"/>
        <w:spacing w:lineRule="auto" w:line="240" w:before="0" w:after="0"/>
        <w:rPr>
          <w:i/>
          <w:iCs/>
          <w:color w:val="FF0000"/>
          <w:sz w:val="12"/>
          <w:szCs w:val="12"/>
        </w:rPr>
      </w:pPr>
      <w:r>
        <w:rPr>
          <w:b/>
          <w:bCs/>
          <w:color w:val="FF0000"/>
          <w:sz w:val="20"/>
          <w:szCs w:val="20"/>
          <w:u w:val="single"/>
        </w:rPr>
        <w:t>ECONOMICS PROMPT – EXECUTIVE NARRATIVE</w:t>
      </w:r>
      <w:r>
        <w:rPr>
          <w:b/>
          <w:bCs/>
          <w:color w:themeColor="text2" w:themeTint="80" w:val="4C94D8"/>
          <w:sz w:val="12"/>
          <w:szCs w:val="12"/>
        </w:rPr>
        <w:br/>
        <w:br/>
      </w:r>
      <w:r>
        <w:rPr>
          <w:i/>
          <w:iCs/>
          <w:color w:val="FF0000"/>
          <w:sz w:val="12"/>
          <w:szCs w:val="12"/>
        </w:rPr>
        <w:t>You are a senior macroeconomic strategist and retail expansion advisor preparing a structural economic assessment for a corporate leadership team in the apparel and luxury industry.Base your analysis strictly and exclusively on the structured IMF, World Bank, and OECD data provided below. Do not introduce, estimate, or assume additional data. Use only the listed indicators and ratios directly derived from them (e.g., growth differentials, distribution spreads, forward outlook comparisons).Your objective is not to describe macroeconomic statistics, but to assess structural purchasing power capacity, economic resilience, cyclical exposure, and income distribution quality from a retail and luxury market perspective.Write exactly three clearly separated analytical paragraphs. Maintain a formal, executive, decision-oriented tone. Focus on structural dynamics and forward-looking implications rather than short-term volatility.</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DATA PROVIDED:</w:t>
      </w:r>
    </w:p>
    <w:p>
      <w:pPr>
        <w:pStyle w:val="Normal"/>
        <w:numPr>
          <w:ilvl w:val="0"/>
          <w:numId w:val="3"/>
        </w:numPr>
        <w:spacing w:lineRule="auto" w:line="240" w:before="0" w:after="0"/>
        <w:rPr>
          <w:i/>
          <w:iCs/>
          <w:color w:val="FF0000"/>
          <w:sz w:val="12"/>
          <w:szCs w:val="12"/>
        </w:rPr>
      </w:pPr>
      <w:r>
        <w:rPr>
          <w:i/>
          <w:iCs/>
          <w:color w:val="FF0000"/>
          <w:sz w:val="12"/>
          <w:szCs w:val="12"/>
        </w:rPr>
        <w:t>Unemployment rate (annual, past 5 years) – IMF</w:t>
      </w:r>
    </w:p>
    <w:p>
      <w:pPr>
        <w:pStyle w:val="Normal"/>
        <w:numPr>
          <w:ilvl w:val="0"/>
          <w:numId w:val="3"/>
        </w:numPr>
        <w:spacing w:lineRule="auto" w:line="240" w:before="0" w:after="0"/>
        <w:rPr>
          <w:i/>
          <w:iCs/>
          <w:color w:val="FF0000"/>
          <w:sz w:val="12"/>
          <w:szCs w:val="12"/>
        </w:rPr>
      </w:pPr>
      <w:r>
        <w:rPr>
          <w:i/>
          <w:iCs/>
          <w:color w:val="FF0000"/>
          <w:sz w:val="12"/>
          <w:szCs w:val="12"/>
        </w:rPr>
        <w:t>GDP at current prices (annual, past 10 years) – IMF</w:t>
      </w:r>
    </w:p>
    <w:p>
      <w:pPr>
        <w:pStyle w:val="Normal"/>
        <w:numPr>
          <w:ilvl w:val="0"/>
          <w:numId w:val="3"/>
        </w:numPr>
        <w:spacing w:lineRule="auto" w:line="240" w:before="0" w:after="0"/>
        <w:rPr>
          <w:i/>
          <w:iCs/>
          <w:color w:val="FF0000"/>
          <w:sz w:val="12"/>
          <w:szCs w:val="12"/>
        </w:rPr>
      </w:pPr>
      <w:r>
        <w:rPr>
          <w:i/>
          <w:iCs/>
          <w:color w:val="FF0000"/>
          <w:sz w:val="12"/>
          <w:szCs w:val="12"/>
        </w:rPr>
        <w:t>GDP per capita at current prices (annual, past 10 years + next 5 years) – IMF</w:t>
      </w:r>
    </w:p>
    <w:p>
      <w:pPr>
        <w:pStyle w:val="Normal"/>
        <w:numPr>
          <w:ilvl w:val="0"/>
          <w:numId w:val="3"/>
        </w:numPr>
        <w:spacing w:lineRule="auto" w:line="240" w:before="0" w:after="0"/>
        <w:rPr>
          <w:i/>
          <w:iCs/>
          <w:color w:val="FF0000"/>
          <w:sz w:val="12"/>
          <w:szCs w:val="12"/>
        </w:rPr>
      </w:pPr>
      <w:r>
        <w:rPr>
          <w:i/>
          <w:iCs/>
          <w:color w:val="FF0000"/>
          <w:sz w:val="12"/>
          <w:szCs w:val="12"/>
        </w:rPr>
        <w:t>GDP growth, constant prices (% change, annual, past 5 years + next 5 years) – IMF</w:t>
      </w:r>
    </w:p>
    <w:p>
      <w:pPr>
        <w:pStyle w:val="Normal"/>
        <w:numPr>
          <w:ilvl w:val="0"/>
          <w:numId w:val="3"/>
        </w:numPr>
        <w:spacing w:lineRule="auto" w:line="240" w:before="0" w:after="0"/>
        <w:rPr>
          <w:i/>
          <w:iCs/>
          <w:color w:val="FF0000"/>
          <w:sz w:val="12"/>
          <w:szCs w:val="12"/>
        </w:rPr>
      </w:pPr>
      <w:r>
        <w:rPr>
          <w:i/>
          <w:iCs/>
          <w:color w:val="FF0000"/>
          <w:sz w:val="12"/>
          <w:szCs w:val="12"/>
        </w:rPr>
        <w:t>Harmonised Index of Consumer Prices (annual % change, past 5 years + next 5 years) – IMF</w:t>
      </w:r>
    </w:p>
    <w:p>
      <w:pPr>
        <w:pStyle w:val="Normal"/>
        <w:numPr>
          <w:ilvl w:val="0"/>
          <w:numId w:val="3"/>
        </w:numPr>
        <w:spacing w:lineRule="auto" w:line="240" w:before="0" w:after="0"/>
        <w:rPr>
          <w:i/>
          <w:iCs/>
          <w:color w:val="FF0000"/>
          <w:sz w:val="12"/>
          <w:szCs w:val="12"/>
        </w:rPr>
      </w:pPr>
      <w:r>
        <w:rPr>
          <w:i/>
          <w:iCs/>
          <w:color w:val="FF0000"/>
          <w:sz w:val="12"/>
          <w:szCs w:val="12"/>
        </w:rPr>
        <w:t>Consumer Confidence Index (monthly, past 5 years) – OECD</w:t>
      </w:r>
    </w:p>
    <w:p>
      <w:pPr>
        <w:pStyle w:val="Normal"/>
        <w:numPr>
          <w:ilvl w:val="0"/>
          <w:numId w:val="3"/>
        </w:numPr>
        <w:spacing w:lineRule="auto" w:line="240" w:before="0" w:after="0"/>
        <w:rPr>
          <w:i/>
          <w:iCs/>
          <w:color w:val="FF0000"/>
          <w:sz w:val="12"/>
          <w:szCs w:val="12"/>
        </w:rPr>
      </w:pPr>
      <w:r>
        <w:rPr>
          <w:i/>
          <w:iCs/>
          <w:color w:val="FF0000"/>
          <w:sz w:val="12"/>
          <w:szCs w:val="12"/>
        </w:rPr>
        <w:t>Income share held by highest 10% (annual, last 10 years) – World Bank</w:t>
      </w:r>
    </w:p>
    <w:p>
      <w:pPr>
        <w:pStyle w:val="Normal"/>
        <w:numPr>
          <w:ilvl w:val="0"/>
          <w:numId w:val="3"/>
        </w:numPr>
        <w:spacing w:lineRule="auto" w:line="240" w:before="0" w:after="0"/>
        <w:rPr>
          <w:i/>
          <w:iCs/>
          <w:color w:val="FF0000"/>
          <w:sz w:val="12"/>
          <w:szCs w:val="12"/>
        </w:rPr>
      </w:pPr>
      <w:r>
        <w:rPr>
          <w:i/>
          <w:iCs/>
          <w:color w:val="FF0000"/>
          <w:sz w:val="12"/>
          <w:szCs w:val="12"/>
        </w:rPr>
        <w:t>Income share held by lowest 10% (annual, last 10 years) – World Bank</w:t>
      </w:r>
    </w:p>
    <w:p>
      <w:pPr>
        <w:pStyle w:val="Normal"/>
        <w:numPr>
          <w:ilvl w:val="0"/>
          <w:numId w:val="3"/>
        </w:numPr>
        <w:spacing w:lineRule="auto" w:line="240" w:before="0" w:after="0"/>
        <w:rPr>
          <w:i/>
          <w:iCs/>
          <w:color w:val="FF0000"/>
          <w:sz w:val="12"/>
          <w:szCs w:val="12"/>
        </w:rPr>
      </w:pPr>
      <w:r>
        <w:rPr>
          <w:i/>
          <w:iCs/>
          <w:color w:val="FF0000"/>
          <w:sz w:val="12"/>
          <w:szCs w:val="12"/>
        </w:rPr>
        <w:t>Youth unemployment rate (annual, past 10 years) – World Bank</w:t>
      </w:r>
    </w:p>
    <w:p>
      <w:pPr>
        <w:pStyle w:val="Normal"/>
        <w:spacing w:lineRule="auto" w:line="240" w:before="0" w:after="0"/>
        <w:rPr>
          <w:i/>
          <w:iCs/>
          <w:color w:val="FF0000"/>
          <w:sz w:val="12"/>
          <w:szCs w:val="12"/>
        </w:rPr>
      </w:pPr>
      <w:r>
        <w:rPr>
          <w:i/>
          <w:iCs/>
          <w:color w:val="FF0000"/>
          <w:sz w:val="12"/>
          <w:szCs w:val="12"/>
        </w:rPr>
        <w:t>You may calculate:</w:t>
      </w:r>
    </w:p>
    <w:p>
      <w:pPr>
        <w:pStyle w:val="Normal"/>
        <w:spacing w:lineRule="auto" w:line="240" w:before="0" w:after="0"/>
        <w:rPr>
          <w:i/>
          <w:iCs/>
          <w:color w:val="FF0000"/>
          <w:sz w:val="12"/>
          <w:szCs w:val="12"/>
        </w:rPr>
      </w:pPr>
      <w:r>
        <w:rPr>
          <w:i/>
          <w:iCs/>
          <w:color w:val="FF0000"/>
          <w:sz w:val="12"/>
          <w:szCs w:val="12"/>
        </w:rPr>
        <w:t>5-year CAGR where relevant</w:t>
      </w:r>
    </w:p>
    <w:p>
      <w:pPr>
        <w:pStyle w:val="Normal"/>
        <w:spacing w:lineRule="auto" w:line="240" w:before="0" w:after="0"/>
        <w:rPr>
          <w:i/>
          <w:iCs/>
          <w:color w:val="FF0000"/>
          <w:sz w:val="12"/>
          <w:szCs w:val="12"/>
        </w:rPr>
      </w:pPr>
      <w:r>
        <w:rPr>
          <w:i/>
          <w:iCs/>
          <w:color w:val="FF0000"/>
          <w:sz w:val="12"/>
          <w:szCs w:val="12"/>
        </w:rPr>
        <w:t>Income distribution spread (Top 10% vs Bottom 10% differential)</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STRUCTURE YOUR RESPONSE AS FOLLOWS:</w:t>
      </w:r>
    </w:p>
    <w:p>
      <w:pPr>
        <w:pStyle w:val="Normal"/>
        <w:spacing w:lineRule="auto" w:line="240" w:before="0" w:after="0"/>
        <w:rPr>
          <w:i/>
          <w:iCs/>
          <w:color w:val="FF0000"/>
          <w:sz w:val="12"/>
          <w:szCs w:val="12"/>
        </w:rPr>
      </w:pPr>
      <w:r>
        <w:rPr>
          <w:i/>
          <w:iCs/>
          <w:color w:val="FF0000"/>
          <w:sz w:val="12"/>
          <w:szCs w:val="12"/>
        </w:rPr>
        <w:t>1. Economic Scale, Growth Trajectory &amp; Forward Momentum (Indicators 2, 3, 4)</w:t>
        <w:br/>
        <w:t>Assess the structural size of the economy and its long-term expansion trajectory.</w:t>
        <w:br/>
        <w:t>Evaluate GDP growth dynamics over the past five years and the projected five-year outlook.</w:t>
        <w:br/>
        <w:t>Determine whether growth is accelerating, stabilizing, or decelerating.</w:t>
        <w:br/>
        <w:t>Analyze GDP per capita level and forward trajectory as a proxy for purchasing power depth.</w:t>
        <w:br/>
        <w:t>Distinguish structural growth trends from cyclical rebounds.</w:t>
        <w:br/>
        <w:t>Conclude whether the economy represents: Expanding high-potential market / Mature but stable consumption base / Slowing growth environment / Structurally constrained macro landscape.</w:t>
        <w:br/>
        <w:t>Translate findings into implications for medium-term retail expansion confidence.</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2. Stability, Inflation &amp; Cyclical Risk Profile (Indicators 1, 5, 6, 9)</w:t>
        <w:br/>
        <w:t>Assess unemployment trends and labor market tightness.</w:t>
        <w:br/>
        <w:t>Evaluate youth unemployment as an indicator of generational demand pressure and medium-term consumption risk.</w:t>
        <w:br/>
        <w:t>Analyze inflation dynamics and forward projections to determine real income erosion or stabilization.</w:t>
        <w:br/>
        <w:t>Interpret consumer confidence trends as a proxy for near-term discretionary spending sentiment.</w:t>
        <w:br/>
        <w:t>Determine whether macro conditions support stable real consumption growth or indicate cyclical fragility.</w:t>
        <w:br/>
        <w:t>Conclude whether the market environment is: Consumption-supportive and stable / Inflation-constrained / Labor-market fragile / Cyclically exposed.</w:t>
        <w:br/>
        <w:t>Translate implications into retail pricing power, margin resilience, and short-term revenue visibility.</w:t>
        <w:br/>
      </w:r>
    </w:p>
    <w:p>
      <w:pPr>
        <w:pStyle w:val="Normal"/>
        <w:spacing w:lineRule="auto" w:line="240" w:before="0" w:after="0"/>
        <w:rPr>
          <w:i/>
          <w:iCs/>
          <w:color w:val="FF0000"/>
          <w:sz w:val="12"/>
          <w:szCs w:val="12"/>
        </w:rPr>
      </w:pPr>
      <w:r>
        <w:rPr>
          <w:i/>
          <w:iCs/>
          <w:color w:val="FF0000"/>
          <w:sz w:val="12"/>
          <w:szCs w:val="12"/>
        </w:rPr>
        <w:t>3. Income Structure &amp; Luxury Market Depth (Indicators 3, 7, 8)</w:t>
        <w:br/>
        <w:t>Prioritize income distribution quality over aggregate size.</w:t>
        <w:br/>
        <w:t>Analyze income concentration by comparing top 10% and bottom 10% shares.</w:t>
        <w:br/>
        <w:t>Assess whether inequality levels suggest premium-segment concentration or broad middle-class depth.</w:t>
        <w:br/>
        <w:t>Interpret GDP per capita in conjunction with income distribution to determine effective luxury purchasing power.</w:t>
        <w:br/>
        <w:t>Determine whether the economic structure supports broad-based aspirational consumption, high-end luxury concentration, or polarized demand.</w:t>
        <w:br/>
        <w:t>Conclude whether the income architecture structurally favors: Deep premium capture potential / Broad mid-market retail opportunity / Polarized luxury niche / Structurally limited discretionary upside.</w:t>
        <w:br/>
        <w:t>Explicitly state implications for assortment positioning, price architecture, and long-term brand scaling</w:t>
        <w:br/>
      </w:r>
    </w:p>
    <w:p>
      <w:pPr>
        <w:pStyle w:val="Normal"/>
        <w:spacing w:lineRule="auto" w:line="240" w:before="0" w:after="0"/>
        <w:rPr>
          <w:i/>
          <w:iCs/>
          <w:color w:val="FF0000"/>
          <w:sz w:val="12"/>
          <w:szCs w:val="12"/>
        </w:rPr>
      </w:pPr>
      <w:r>
        <w:rPr>
          <w:i/>
          <w:iCs/>
          <w:color w:val="FF0000"/>
          <w:sz w:val="12"/>
          <w:szCs w:val="12"/>
        </w:rPr>
        <w:t>ADDITIONAL ANALYTICAL REQUIREMENTS:</w:t>
      </w:r>
    </w:p>
    <w:p>
      <w:pPr>
        <w:pStyle w:val="Normal"/>
        <w:spacing w:lineRule="auto" w:line="240" w:before="0" w:after="0"/>
        <w:rPr>
          <w:i/>
          <w:iCs/>
          <w:color w:val="FF0000"/>
          <w:sz w:val="12"/>
          <w:szCs w:val="12"/>
        </w:rPr>
      </w:pPr>
      <w:r>
        <w:rPr>
          <w:i/>
          <w:iCs/>
          <w:color w:val="FF0000"/>
          <w:sz w:val="12"/>
          <w:szCs w:val="12"/>
        </w:rPr>
        <w:t>Focus on structural interpretation rather than descriptive reporting.</w:t>
        <w:br/>
        <w:t>Distinguish secular trends from post-shock normalization effects.</w:t>
        <w:br/>
        <w:t>Avoid restating raw figures without interpretation.</w:t>
        <w:br/>
        <w:t>Translate macroeconomic metrics into retail demand and margin implications.</w:t>
        <w:br/>
        <w:t>Maintain a C-level, decision-support tone.</w:t>
        <w:br/>
        <w:t>Limit total output to approximately 300–350 words.</w:t>
        <w:br/>
        <w:t>Deliver exactly three clearly separated paragraphs.</w:t>
        <w:br/>
        <w:t>Do not introduce any data not provided.</w:t>
      </w:r>
    </w:p>
    <w:p>
      <w:pPr>
        <w:pStyle w:val="Normal"/>
        <w:rPr>
          <w:b/>
          <w:bCs/>
          <w:i/>
          <w:iCs/>
        </w:rPr>
      </w:pPr>
      <w:r>
        <w:rPr>
          <w:i/>
          <w:iCs/>
          <w:color w:val="FF0000"/>
          <w:sz w:val="12"/>
          <w:szCs w:val="12"/>
        </w:rPr>
        <w:br/>
      </w:r>
      <w:r>
        <w:rPr>
          <w:b/>
          <w:bCs/>
          <w:color w:themeColor="text1" w:val="000000"/>
          <w:sz w:val="40"/>
          <w:szCs w:val="40"/>
        </w:rPr>
        <w:br/>
      </w:r>
      <w:r>
        <w:rPr>
          <w:b/>
          <w:bCs/>
          <w:color w:val="FF0000"/>
          <w:sz w:val="28"/>
          <w:szCs w:val="28"/>
          <w:highlight w:val="darkRed"/>
        </w:rPr>
        <w:t>TOURISM FRAMEWORK</w:t>
      </w:r>
    </w:p>
    <w:p>
      <w:pPr>
        <w:pStyle w:val="Normal"/>
        <w:spacing w:lineRule="auto" w:line="240" w:before="0" w:after="0"/>
        <w:rPr>
          <w:b/>
          <w:bCs/>
          <w:sz w:val="12"/>
          <w:szCs w:val="12"/>
        </w:rPr>
      </w:pPr>
      <w:r>
        <w:rPr>
          <w:b/>
          <w:bCs/>
          <w:color w:themeColor="text2" w:themeTint="80" w:val="4C94D8"/>
          <w:sz w:val="12"/>
          <w:szCs w:val="12"/>
        </w:rPr>
        <w:br/>
      </w:r>
      <w:r>
        <w:rPr>
          <w:b/>
          <w:bCs/>
          <w:sz w:val="12"/>
          <w:szCs w:val="12"/>
        </w:rPr>
        <w:br/>
        <w:t xml:space="preserve">1. </w:t>
      </w:r>
    </w:p>
    <w:p>
      <w:pPr>
        <w:pStyle w:val="Normal"/>
        <w:spacing w:lineRule="auto" w:line="240" w:before="0" w:after="0"/>
        <w:rPr>
          <w:b/>
          <w:bCs/>
          <w:sz w:val="12"/>
          <w:szCs w:val="12"/>
        </w:rPr>
      </w:pPr>
      <w:r>
        <w:rPr>
          <w:b/>
          <w:bCs/>
          <w:sz w:val="12"/>
          <w:szCs w:val="12"/>
        </w:rPr>
        <w:t xml:space="preserve">name: </w:t>
      </w:r>
      <w:r>
        <w:rPr>
          <w:b/>
          <w:bCs/>
          <w:sz w:val="12"/>
          <w:szCs w:val="12"/>
          <w:shd w:fill="BBE33D" w:val="clear"/>
        </w:rPr>
        <w:t>UN_Tourism_8_9_1_TDGDP_04_2025</w:t>
      </w:r>
    </w:p>
    <w:p>
      <w:pPr>
        <w:pStyle w:val="Normal"/>
        <w:spacing w:lineRule="auto" w:line="240" w:before="0" w:after="0"/>
        <w:rPr>
          <w:b/>
          <w:bCs/>
          <w:sz w:val="12"/>
          <w:szCs w:val="12"/>
        </w:rPr>
      </w:pPr>
      <w:r>
        <w:rPr>
          <w:b/>
          <w:bCs/>
          <w:sz w:val="12"/>
          <w:szCs w:val="12"/>
        </w:rPr>
        <w:t>source: UN_tourism</w:t>
      </w:r>
    </w:p>
    <w:p>
      <w:pPr>
        <w:pStyle w:val="Normal"/>
        <w:spacing w:lineRule="auto" w:line="240" w:before="0" w:after="0"/>
        <w:rPr>
          <w:b/>
          <w:bCs/>
          <w:sz w:val="12"/>
          <w:szCs w:val="12"/>
        </w:rPr>
      </w:pPr>
      <w:r>
        <w:rPr>
          <w:b/>
          <w:bCs/>
          <w:sz w:val="12"/>
          <w:szCs w:val="12"/>
        </w:rPr>
        <w:t>Indicator: Tourism_direct_GDP_as_a_proportion_of_total_GDP_%</w:t>
        <w:br/>
        <w:t>units: percent</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br/>
        <w:br/>
        <w:t>2.</w:t>
      </w:r>
      <w:r>
        <w:rPr>
          <w:b/>
          <w:bCs/>
          <w:color w:val="FF0000"/>
          <w:sz w:val="12"/>
          <w:szCs w:val="12"/>
        </w:rPr>
        <w:br/>
      </w:r>
      <w:r>
        <w:rPr>
          <w:b/>
          <w:bCs/>
          <w:sz w:val="12"/>
          <w:szCs w:val="12"/>
        </w:rPr>
        <w:t xml:space="preserve">name: </w:t>
      </w:r>
      <w:r>
        <w:rPr>
          <w:b/>
          <w:bCs/>
          <w:sz w:val="12"/>
          <w:szCs w:val="12"/>
          <w:shd w:fill="BBE33D" w:val="clear"/>
        </w:rPr>
        <w:t>UN_Tourism_inbound_arrivals_by_region_12_2025</w:t>
      </w:r>
      <w:r>
        <w:rPr>
          <w:b/>
          <w:bCs/>
          <w:sz w:val="12"/>
          <w:szCs w:val="12"/>
        </w:rPr>
        <w:br/>
        <w:t>source: UN_tourism</w:t>
        <w:br/>
        <w:t>filter: inbound_trips_region_overnight_visitors_tourists_</w:t>
        <w:br/>
        <w:t>indicator_partner_area_label:</w:t>
      </w:r>
    </w:p>
    <w:p>
      <w:pPr>
        <w:pStyle w:val="Normal"/>
        <w:spacing w:lineRule="auto" w:line="240" w:before="0" w:after="0"/>
        <w:rPr>
          <w:b/>
          <w:bCs/>
          <w:sz w:val="12"/>
          <w:szCs w:val="12"/>
        </w:rPr>
      </w:pPr>
      <w:r>
        <w:rPr>
          <w:b/>
          <w:bCs/>
          <w:sz w:val="12"/>
          <w:szCs w:val="12"/>
        </w:rPr>
        <w:t xml:space="preserve">Africa </w:t>
      </w:r>
    </w:p>
    <w:p>
      <w:pPr>
        <w:pStyle w:val="Normal"/>
        <w:spacing w:lineRule="auto" w:line="240" w:before="0" w:after="0"/>
        <w:rPr>
          <w:b/>
          <w:bCs/>
          <w:sz w:val="12"/>
          <w:szCs w:val="12"/>
        </w:rPr>
      </w:pPr>
      <w:r>
        <w:rPr>
          <w:b/>
          <w:bCs/>
          <w:sz w:val="12"/>
          <w:szCs w:val="12"/>
        </w:rPr>
        <w:t>Americas</w:t>
      </w:r>
    </w:p>
    <w:p>
      <w:pPr>
        <w:pStyle w:val="Normal"/>
        <w:spacing w:lineRule="auto" w:line="240" w:before="0" w:after="0"/>
        <w:rPr>
          <w:b/>
          <w:bCs/>
          <w:sz w:val="12"/>
          <w:szCs w:val="12"/>
        </w:rPr>
      </w:pPr>
      <w:r>
        <w:rPr>
          <w:b/>
          <w:bCs/>
          <w:sz w:val="12"/>
          <w:szCs w:val="12"/>
        </w:rPr>
        <w:t>East_Asia_and_the_Pacific</w:t>
      </w:r>
    </w:p>
    <w:p>
      <w:pPr>
        <w:pStyle w:val="Normal"/>
        <w:spacing w:lineRule="auto" w:line="240" w:before="0" w:after="0"/>
        <w:rPr>
          <w:b/>
          <w:bCs/>
          <w:sz w:val="12"/>
          <w:szCs w:val="12"/>
        </w:rPr>
      </w:pPr>
      <w:r>
        <w:rPr>
          <w:b/>
          <w:bCs/>
          <w:sz w:val="12"/>
          <w:szCs w:val="12"/>
        </w:rPr>
        <w:t>Europe</w:t>
      </w:r>
    </w:p>
    <w:p>
      <w:pPr>
        <w:pStyle w:val="Normal"/>
        <w:spacing w:lineRule="auto" w:line="240" w:before="0" w:after="0"/>
        <w:rPr>
          <w:b/>
          <w:bCs/>
          <w:sz w:val="12"/>
          <w:szCs w:val="12"/>
        </w:rPr>
      </w:pPr>
      <w:r>
        <w:rPr>
          <w:b/>
          <w:bCs/>
          <w:sz w:val="12"/>
          <w:szCs w:val="12"/>
        </w:rPr>
        <w:t>Middle_East</w:t>
      </w:r>
    </w:p>
    <w:p>
      <w:pPr>
        <w:pStyle w:val="Normal"/>
        <w:spacing w:lineRule="auto" w:line="240" w:before="0" w:after="0"/>
        <w:rPr>
          <w:b/>
          <w:bCs/>
          <w:sz w:val="12"/>
          <w:szCs w:val="12"/>
        </w:rPr>
      </w:pPr>
      <w:r>
        <w:rPr>
          <w:b/>
          <w:bCs/>
          <w:sz w:val="12"/>
          <w:szCs w:val="12"/>
        </w:rPr>
        <w:t>South_Asia</w:t>
        <w:br/>
        <w:t>units: thousand_trips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br/>
        <w:br/>
        <w:t>3.</w:t>
      </w:r>
      <w:r>
        <w:rPr>
          <w:b/>
          <w:bCs/>
          <w:color w:val="FF0000"/>
          <w:sz w:val="12"/>
          <w:szCs w:val="12"/>
        </w:rPr>
        <w:br/>
      </w:r>
      <w:r>
        <w:rPr>
          <w:b/>
          <w:bCs/>
          <w:sz w:val="12"/>
          <w:szCs w:val="12"/>
        </w:rPr>
        <w:t xml:space="preserve">name: </w:t>
      </w:r>
      <w:r>
        <w:rPr>
          <w:b/>
          <w:bCs/>
          <w:sz w:val="12"/>
          <w:szCs w:val="12"/>
          <w:shd w:fill="BBE33D" w:val="clear"/>
        </w:rPr>
        <w:t>UN_Tourism_inbound_arrivals_by_purpose_12_2025</w:t>
      </w:r>
    </w:p>
    <w:p>
      <w:pPr>
        <w:pStyle w:val="Normal"/>
        <w:spacing w:lineRule="auto" w:line="240" w:before="0" w:after="0"/>
        <w:rPr>
          <w:b/>
          <w:bCs/>
          <w:sz w:val="12"/>
          <w:szCs w:val="12"/>
        </w:rPr>
      </w:pPr>
      <w:r>
        <w:rPr>
          <w:b/>
          <w:bCs/>
          <w:sz w:val="12"/>
          <w:szCs w:val="12"/>
        </w:rPr>
        <w:t>source: UN_tourism</w:t>
        <w:br/>
        <w:t>indicator:</w:t>
      </w:r>
    </w:p>
    <w:p>
      <w:pPr>
        <w:pStyle w:val="Normal"/>
        <w:spacing w:lineRule="auto" w:line="240" w:before="0" w:after="0"/>
        <w:rPr>
          <w:b/>
          <w:bCs/>
          <w:sz w:val="12"/>
          <w:szCs w:val="12"/>
        </w:rPr>
      </w:pPr>
      <w:r>
        <w:rPr>
          <w:b/>
          <w:bCs/>
          <w:sz w:val="12"/>
          <w:szCs w:val="12"/>
        </w:rPr>
        <w:t xml:space="preserve">inbound_trips_by purpose_business_overnight_visitors_tourists) </w:t>
        <w:br/>
        <w:t>inbound_trips_by purpose_personal_overnight_visitors_tourists)</w:t>
      </w:r>
    </w:p>
    <w:p>
      <w:pPr>
        <w:pStyle w:val="Normal"/>
        <w:spacing w:lineRule="auto" w:line="240" w:before="0" w:after="0"/>
        <w:rPr>
          <w:b/>
          <w:bCs/>
          <w:sz w:val="12"/>
          <w:szCs w:val="12"/>
        </w:rPr>
      </w:pPr>
      <w:r>
        <w:rPr>
          <w:b/>
          <w:bCs/>
          <w:sz w:val="12"/>
          <w:szCs w:val="12"/>
        </w:rPr>
        <w:t>units: thousand_trips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br/>
        <w:br/>
        <w:t>4.</w:t>
      </w:r>
      <w:r>
        <w:rPr>
          <w:b/>
          <w:bCs/>
          <w:color w:val="FF0000"/>
          <w:sz w:val="12"/>
          <w:szCs w:val="12"/>
        </w:rPr>
        <w:br/>
      </w:r>
      <w:r>
        <w:rPr>
          <w:b/>
          <w:bCs/>
          <w:sz w:val="12"/>
          <w:szCs w:val="12"/>
        </w:rPr>
        <w:t xml:space="preserve">name: </w:t>
      </w:r>
      <w:r>
        <w:rPr>
          <w:b/>
          <w:bCs/>
          <w:sz w:val="12"/>
          <w:szCs w:val="12"/>
          <w:shd w:fill="BBE33D" w:val="clear"/>
        </w:rPr>
        <w:t>UN_Tourism_inbound_arrivals_by_transport_12_2025</w:t>
      </w:r>
    </w:p>
    <w:p>
      <w:pPr>
        <w:pStyle w:val="Normal"/>
        <w:spacing w:lineRule="auto" w:line="240" w:before="0" w:after="0"/>
        <w:rPr>
          <w:b/>
          <w:bCs/>
          <w:sz w:val="12"/>
          <w:szCs w:val="12"/>
        </w:rPr>
      </w:pPr>
      <w:r>
        <w:rPr>
          <w:b/>
          <w:bCs/>
          <w:sz w:val="12"/>
          <w:szCs w:val="12"/>
        </w:rPr>
        <w:t>source: UN_tourism</w:t>
        <w:br/>
        <w:t>indicator:</w:t>
      </w:r>
    </w:p>
    <w:p>
      <w:pPr>
        <w:pStyle w:val="Normal"/>
        <w:spacing w:lineRule="auto" w:line="240" w:before="0" w:after="0"/>
        <w:rPr>
          <w:b/>
          <w:bCs/>
          <w:sz w:val="12"/>
          <w:szCs w:val="12"/>
        </w:rPr>
      </w:pPr>
      <w:r>
        <w:rPr>
          <w:b/>
          <w:bCs/>
          <w:sz w:val="12"/>
          <w:szCs w:val="12"/>
        </w:rPr>
        <w:t>inbound_trips_transport_air_overnight_visitors_tourists</w:t>
      </w:r>
    </w:p>
    <w:p>
      <w:pPr>
        <w:pStyle w:val="Normal"/>
        <w:spacing w:lineRule="auto" w:line="240" w:before="0" w:after="0"/>
        <w:rPr>
          <w:b/>
          <w:bCs/>
          <w:sz w:val="12"/>
          <w:szCs w:val="12"/>
        </w:rPr>
      </w:pPr>
      <w:r>
        <w:rPr>
          <w:b/>
          <w:bCs/>
          <w:sz w:val="12"/>
          <w:szCs w:val="12"/>
        </w:rPr>
        <w:t>inbound_trips_transport_by_land_overnight_visitors_tourists</w:t>
      </w:r>
    </w:p>
    <w:p>
      <w:pPr>
        <w:pStyle w:val="Normal"/>
        <w:spacing w:lineRule="auto" w:line="240" w:before="0" w:after="0"/>
        <w:rPr>
          <w:b/>
          <w:bCs/>
          <w:sz w:val="12"/>
          <w:szCs w:val="12"/>
        </w:rPr>
      </w:pPr>
      <w:r>
        <w:rPr>
          <w:b/>
          <w:bCs/>
          <w:sz w:val="12"/>
          <w:szCs w:val="12"/>
        </w:rPr>
        <w:t>inbound_trips_transport_water_overnight_visitors_tourists</w:t>
      </w:r>
    </w:p>
    <w:p>
      <w:pPr>
        <w:pStyle w:val="Normal"/>
        <w:spacing w:lineRule="auto" w:line="240" w:before="0" w:after="0"/>
        <w:rPr>
          <w:b/>
          <w:bCs/>
          <w:sz w:val="12"/>
          <w:szCs w:val="12"/>
        </w:rPr>
      </w:pPr>
      <w:r>
        <w:rPr>
          <w:b/>
          <w:bCs/>
          <w:sz w:val="12"/>
          <w:szCs w:val="12"/>
        </w:rPr>
        <w:t>units: thousand_trips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br/>
        <w:br/>
        <w:t>5.</w:t>
      </w:r>
      <w:r>
        <w:rPr>
          <w:b/>
          <w:bCs/>
          <w:color w:val="FF0000"/>
          <w:sz w:val="12"/>
          <w:szCs w:val="12"/>
        </w:rPr>
        <w:br/>
      </w:r>
      <w:r>
        <w:rPr>
          <w:b/>
          <w:bCs/>
          <w:sz w:val="12"/>
          <w:szCs w:val="12"/>
        </w:rPr>
        <w:t xml:space="preserve">name: </w:t>
      </w:r>
      <w:r>
        <w:rPr>
          <w:b/>
          <w:bCs/>
          <w:sz w:val="12"/>
          <w:szCs w:val="12"/>
          <w:shd w:fill="BBE33D" w:val="clear"/>
        </w:rPr>
        <w:t>UN_Tourism_inbound_accommodation_12_2025</w:t>
      </w:r>
      <w:r>
        <w:rPr>
          <w:b/>
          <w:bCs/>
          <w:sz w:val="12"/>
          <w:szCs w:val="12"/>
        </w:rPr>
        <w:br/>
        <w:t>source: UN_tourism</w:t>
        <w:br/>
        <w:t>indicator: inbound_accommodation_short_term_accommodation_hotels_and_similar_ISIC_5510_overnights</w:t>
        <w:br/>
        <w:t>units: thousand_overnights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br/>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t>6.</w:t>
      </w:r>
      <w:r>
        <w:rPr>
          <w:b/>
          <w:bCs/>
          <w:color w:val="FF0000"/>
          <w:sz w:val="12"/>
          <w:szCs w:val="12"/>
        </w:rPr>
        <w:br/>
      </w:r>
      <w:r>
        <w:rPr>
          <w:b/>
          <w:bCs/>
          <w:sz w:val="12"/>
          <w:szCs w:val="12"/>
        </w:rPr>
        <w:t xml:space="preserve">name: </w:t>
      </w:r>
      <w:r>
        <w:rPr>
          <w:b/>
          <w:bCs/>
          <w:sz w:val="12"/>
          <w:szCs w:val="12"/>
          <w:shd w:fill="BBE33D" w:val="clear"/>
        </w:rPr>
        <w:t>UN_Tourism_inbound_expenditure_12_2025</w:t>
      </w:r>
      <w:r>
        <w:rPr>
          <w:b/>
          <w:bCs/>
          <w:sz w:val="12"/>
          <w:szCs w:val="12"/>
        </w:rPr>
        <w:br/>
        <w:t>source: UN_tourism</w:t>
        <w:br/>
        <w:t xml:space="preserve">indicator: inbound_expenditure_balance_of_payments_total_visitors </w:t>
      </w:r>
    </w:p>
    <w:p>
      <w:pPr>
        <w:pStyle w:val="Normal"/>
        <w:spacing w:lineRule="auto" w:line="240" w:before="0" w:after="0"/>
        <w:rPr>
          <w:b/>
          <w:bCs/>
          <w:sz w:val="12"/>
          <w:szCs w:val="12"/>
        </w:rPr>
      </w:pPr>
      <w:r>
        <w:rPr>
          <w:b/>
          <w:bCs/>
          <w:sz w:val="12"/>
          <w:szCs w:val="12"/>
        </w:rPr>
        <w:t>units: million_US_dollars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t>7.</w:t>
      </w:r>
      <w:r>
        <w:rPr>
          <w:b/>
          <w:bCs/>
          <w:color w:val="FF0000"/>
          <w:sz w:val="12"/>
          <w:szCs w:val="12"/>
        </w:rPr>
        <w:br/>
      </w:r>
      <w:r>
        <w:rPr>
          <w:b/>
          <w:bCs/>
          <w:sz w:val="12"/>
          <w:szCs w:val="12"/>
        </w:rPr>
        <w:t xml:space="preserve">name: </w:t>
      </w:r>
      <w:r>
        <w:rPr>
          <w:b/>
          <w:bCs/>
          <w:sz w:val="12"/>
          <w:szCs w:val="12"/>
          <w:shd w:fill="BBE33D" w:val="clear"/>
        </w:rPr>
        <w:t>UN_Tourism_accommodation_hotels_12_2025</w:t>
      </w:r>
      <w:r>
        <w:rPr>
          <w:b/>
          <w:bCs/>
          <w:sz w:val="12"/>
          <w:szCs w:val="12"/>
        </w:rPr>
        <w:br/>
        <w:t>source: UN_tourism</w:t>
        <w:br/>
        <w:t>indicator: capacity_accommodation_short_term_accommodation_hotels_and_similar_ISIC_5510_length_of_stay_average</w:t>
      </w:r>
    </w:p>
    <w:p>
      <w:pPr>
        <w:pStyle w:val="Normal"/>
        <w:spacing w:lineRule="auto" w:line="240" w:before="0" w:after="0"/>
        <w:rPr>
          <w:b/>
          <w:bCs/>
          <w:sz w:val="12"/>
          <w:szCs w:val="12"/>
        </w:rPr>
      </w:pPr>
      <w:r>
        <w:rPr>
          <w:b/>
          <w:bCs/>
          <w:sz w:val="12"/>
          <w:szCs w:val="12"/>
        </w:rPr>
        <w:t>units: overnights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t>7.</w:t>
      </w:r>
      <w:r>
        <w:rPr>
          <w:b/>
          <w:bCs/>
          <w:color w:val="FF0000"/>
          <w:sz w:val="12"/>
          <w:szCs w:val="12"/>
        </w:rPr>
        <w:br/>
      </w:r>
      <w:r>
        <w:rPr>
          <w:b/>
          <w:bCs/>
          <w:sz w:val="12"/>
          <w:szCs w:val="12"/>
        </w:rPr>
        <w:t xml:space="preserve">name: </w:t>
      </w:r>
      <w:r>
        <w:rPr>
          <w:b/>
          <w:bCs/>
          <w:sz w:val="12"/>
          <w:szCs w:val="12"/>
          <w:shd w:fill="BBE33D" w:val="clear"/>
        </w:rPr>
        <w:t>UN_Tourism_domestic_trips_12_2025</w:t>
      </w:r>
      <w:r>
        <w:rPr>
          <w:b/>
          <w:bCs/>
          <w:sz w:val="12"/>
          <w:szCs w:val="12"/>
        </w:rPr>
        <w:br/>
        <w:t>source: UN_tourism</w:t>
        <w:br/>
        <w:t>indicator: domestic_trips_total_total_visitors</w:t>
      </w:r>
    </w:p>
    <w:p>
      <w:pPr>
        <w:pStyle w:val="Normal"/>
        <w:spacing w:lineRule="auto" w:line="240" w:before="0" w:after="0"/>
        <w:rPr>
          <w:b/>
          <w:bCs/>
          <w:sz w:val="12"/>
          <w:szCs w:val="12"/>
        </w:rPr>
      </w:pPr>
      <w:r>
        <w:rPr>
          <w:b/>
          <w:bCs/>
          <w:sz w:val="12"/>
          <w:szCs w:val="12"/>
        </w:rPr>
        <w:t>units: thousands_trips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t>8.</w:t>
      </w:r>
      <w:r>
        <w:rPr>
          <w:b/>
          <w:bCs/>
          <w:color w:val="FF0000"/>
          <w:sz w:val="12"/>
          <w:szCs w:val="12"/>
        </w:rPr>
        <w:br/>
      </w:r>
      <w:r>
        <w:rPr>
          <w:b/>
          <w:bCs/>
          <w:sz w:val="12"/>
          <w:szCs w:val="12"/>
        </w:rPr>
        <w:t xml:space="preserve">name: </w:t>
      </w:r>
      <w:r>
        <w:rPr>
          <w:b/>
          <w:bCs/>
          <w:sz w:val="12"/>
          <w:szCs w:val="12"/>
          <w:shd w:fill="BBE33D" w:val="clear"/>
        </w:rPr>
        <w:t>UN_Tourism_domestic_accommodation_12_2025</w:t>
      </w:r>
      <w:r>
        <w:rPr>
          <w:b/>
          <w:bCs/>
          <w:sz w:val="12"/>
          <w:szCs w:val="12"/>
        </w:rPr>
        <w:br/>
        <w:t>source: UN_tourism</w:t>
        <w:br/>
        <w:t>indicator: domestic_accommodation_short_term_accommodation_hotels_and_similar_ISIC_5510_overnights</w:t>
      </w:r>
    </w:p>
    <w:p>
      <w:pPr>
        <w:pStyle w:val="Normal"/>
        <w:spacing w:lineRule="auto" w:line="240" w:before="0" w:after="0"/>
        <w:rPr>
          <w:b/>
          <w:bCs/>
          <w:sz w:val="12"/>
          <w:szCs w:val="12"/>
        </w:rPr>
      </w:pPr>
      <w:r>
        <w:rPr>
          <w:b/>
          <w:bCs/>
          <w:sz w:val="12"/>
          <w:szCs w:val="12"/>
        </w:rPr>
        <w:t>units: thousands_overnights</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country</w:t>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r>
    </w:p>
    <w:p>
      <w:pPr>
        <w:pStyle w:val="Normal"/>
        <w:spacing w:lineRule="auto" w:line="240" w:before="0" w:after="0"/>
        <w:rPr>
          <w:b/>
          <w:bCs/>
          <w:sz w:val="12"/>
          <w:szCs w:val="12"/>
        </w:rPr>
      </w:pPr>
      <w:r>
        <w:rPr>
          <w:b/>
          <w:bCs/>
          <w:sz w:val="12"/>
          <w:szCs w:val="12"/>
        </w:rPr>
      </w:r>
    </w:p>
    <w:p>
      <w:pPr>
        <w:pStyle w:val="Normal"/>
        <w:spacing w:lineRule="auto" w:line="240" w:before="0" w:after="0"/>
        <w:rPr>
          <w:i/>
          <w:iCs/>
          <w:color w:val="FF0000"/>
          <w:sz w:val="12"/>
          <w:szCs w:val="12"/>
        </w:rPr>
      </w:pPr>
      <w:r>
        <w:rPr>
          <w:b/>
          <w:bCs/>
          <w:color w:val="FF0000"/>
          <w:sz w:val="20"/>
          <w:szCs w:val="20"/>
          <w:u w:val="single"/>
        </w:rPr>
        <w:t>TOURISM PROMPT – EXECUTIVE NARRATIVE</w:t>
      </w:r>
      <w:r>
        <w:rPr>
          <w:b/>
          <w:bCs/>
          <w:color w:themeColor="text2" w:themeTint="80" w:val="4C94D8"/>
          <w:sz w:val="12"/>
          <w:szCs w:val="12"/>
        </w:rPr>
        <w:br/>
        <w:br/>
      </w:r>
      <w:r>
        <w:rPr>
          <w:i/>
          <w:iCs/>
          <w:color w:val="FF0000"/>
          <w:sz w:val="12"/>
          <w:szCs w:val="12"/>
        </w:rPr>
        <w:t>You are a senior tourism economist and luxury retail strategy advisor preparing a high-level strategic tourism assessment for a corporate leadership team in the apparel and luxury sector. Base your analysis strictly and exclusively on the structured UN Tourism data provided below. Do not introduce, estimate, or assume additional data. Use only the listed indicators and ratios directly derived from them (e.g., CAGR, expenditure per arrival). Your objective is not to describe the data, but to assess the strategic implications of the tourism structure for luxury retail positioning, demand resilience, and revenue quality. Write exactly three clearly separated analytical paragraphs. Maintain a formal, executive, decision-oriented tone.</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DATA PROVIDED:</w:t>
      </w:r>
    </w:p>
    <w:p>
      <w:pPr>
        <w:pStyle w:val="Normal"/>
        <w:spacing w:lineRule="auto" w:line="240" w:before="0" w:after="0"/>
        <w:rPr>
          <w:i/>
          <w:iCs/>
          <w:color w:val="FF0000"/>
          <w:sz w:val="12"/>
          <w:szCs w:val="12"/>
        </w:rPr>
      </w:pPr>
      <w:r>
        <w:rPr>
          <w:i/>
          <w:iCs/>
          <w:color w:val="FF0000"/>
          <w:sz w:val="12"/>
          <w:szCs w:val="12"/>
        </w:rPr>
      </w:r>
    </w:p>
    <w:p>
      <w:pPr>
        <w:pStyle w:val="Normal"/>
        <w:numPr>
          <w:ilvl w:val="0"/>
          <w:numId w:val="1"/>
        </w:numPr>
        <w:spacing w:lineRule="auto" w:line="240" w:before="0" w:after="0"/>
        <w:rPr>
          <w:i/>
          <w:iCs/>
          <w:color w:val="FF0000"/>
          <w:sz w:val="12"/>
          <w:szCs w:val="12"/>
        </w:rPr>
      </w:pPr>
      <w:r>
        <w:rPr>
          <w:i/>
          <w:iCs/>
          <w:color w:val="FF0000"/>
          <w:sz w:val="12"/>
          <w:szCs w:val="12"/>
        </w:rPr>
        <w:t>Tourism direct GDP as % of total GDP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arrivals (total,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arrivals by partner region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arrivals by purpose (business vs personal,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arrivals by transport mode (air, land, water;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tourism expenditure (total, million USD, annual, past 10 years)</w:t>
      </w:r>
    </w:p>
    <w:p>
      <w:pPr>
        <w:pStyle w:val="Normal"/>
        <w:numPr>
          <w:ilvl w:val="0"/>
          <w:numId w:val="1"/>
        </w:numPr>
        <w:spacing w:lineRule="auto" w:line="240" w:before="0" w:after="0"/>
        <w:rPr>
          <w:i/>
          <w:iCs/>
          <w:color w:val="FF0000"/>
          <w:sz w:val="12"/>
          <w:szCs w:val="12"/>
        </w:rPr>
      </w:pPr>
      <w:r>
        <w:rPr>
          <w:i/>
          <w:iCs/>
          <w:color w:val="FF0000"/>
          <w:sz w:val="12"/>
          <w:szCs w:val="12"/>
        </w:rPr>
        <w:t>Inbound accommodation overnights (hotels and similar, annual, past 10 years)</w:t>
      </w:r>
    </w:p>
    <w:p>
      <w:pPr>
        <w:pStyle w:val="Normal"/>
        <w:numPr>
          <w:ilvl w:val="0"/>
          <w:numId w:val="1"/>
        </w:numPr>
        <w:spacing w:lineRule="auto" w:line="240" w:before="0" w:after="0"/>
        <w:rPr>
          <w:i/>
          <w:iCs/>
          <w:color w:val="FF0000"/>
          <w:sz w:val="12"/>
          <w:szCs w:val="12"/>
        </w:rPr>
      </w:pPr>
      <w:r>
        <w:rPr>
          <w:i/>
          <w:iCs/>
          <w:color w:val="FF0000"/>
          <w:sz w:val="12"/>
          <w:szCs w:val="12"/>
        </w:rPr>
        <w:t>Average length of stay (annual, past 10 years)</w:t>
      </w:r>
    </w:p>
    <w:p>
      <w:pPr>
        <w:pStyle w:val="Normal"/>
        <w:numPr>
          <w:ilvl w:val="0"/>
          <w:numId w:val="1"/>
        </w:numPr>
        <w:spacing w:lineRule="auto" w:line="240" w:before="0" w:after="0"/>
        <w:rPr>
          <w:i/>
          <w:iCs/>
          <w:color w:val="FF0000"/>
          <w:sz w:val="12"/>
          <w:szCs w:val="12"/>
        </w:rPr>
      </w:pPr>
      <w:r>
        <w:rPr>
          <w:i/>
          <w:iCs/>
          <w:color w:val="FF0000"/>
          <w:sz w:val="12"/>
          <w:szCs w:val="12"/>
        </w:rPr>
        <w:t>Domestic trips (annual, past 10 years)</w:t>
      </w:r>
    </w:p>
    <w:p>
      <w:pPr>
        <w:pStyle w:val="Normal"/>
        <w:numPr>
          <w:ilvl w:val="0"/>
          <w:numId w:val="1"/>
        </w:numPr>
        <w:spacing w:lineRule="auto" w:line="240" w:before="0" w:after="0"/>
        <w:rPr>
          <w:i/>
          <w:iCs/>
          <w:color w:val="FF0000"/>
          <w:sz w:val="12"/>
          <w:szCs w:val="12"/>
        </w:rPr>
      </w:pPr>
      <w:r>
        <w:rPr>
          <w:i/>
          <w:iCs/>
          <w:color w:val="FF0000"/>
          <w:sz w:val="12"/>
          <w:szCs w:val="12"/>
        </w:rPr>
        <w:t>Domestic accommodation overnights (annual, past 10 years)</w:t>
      </w:r>
    </w:p>
    <w:p>
      <w:pPr>
        <w:pStyle w:val="Normal"/>
        <w:spacing w:lineRule="auto" w:line="240" w:before="0" w:after="0"/>
        <w:rPr>
          <w:i/>
          <w:iCs/>
          <w:color w:val="FF0000"/>
          <w:sz w:val="12"/>
          <w:szCs w:val="12"/>
        </w:rPr>
      </w:pPr>
      <w:r>
        <w:rPr>
          <w:i/>
          <w:iCs/>
          <w:color w:val="FF0000"/>
          <w:sz w:val="12"/>
          <w:szCs w:val="12"/>
        </w:rPr>
        <w:t>You may calculate:</w:t>
      </w:r>
    </w:p>
    <w:p>
      <w:pPr>
        <w:pStyle w:val="Normal"/>
        <w:spacing w:lineRule="auto" w:line="240" w:before="0" w:after="0"/>
        <w:rPr>
          <w:i/>
          <w:iCs/>
          <w:color w:val="FF0000"/>
          <w:sz w:val="12"/>
          <w:szCs w:val="12"/>
        </w:rPr>
      </w:pPr>
      <w:r>
        <w:rPr>
          <w:i/>
          <w:iCs/>
          <w:color w:val="FF0000"/>
          <w:sz w:val="12"/>
          <w:szCs w:val="12"/>
        </w:rPr>
        <w:t>Total inbound arrivals</w:t>
        <w:br/>
        <w:t>CAGR (5-year or 10-year where relevant)</w:t>
      </w:r>
    </w:p>
    <w:p>
      <w:pPr>
        <w:pStyle w:val="Normal"/>
        <w:spacing w:lineRule="auto" w:line="240" w:before="0" w:after="0"/>
        <w:rPr>
          <w:i/>
          <w:iCs/>
          <w:color w:val="FF0000"/>
          <w:sz w:val="12"/>
          <w:szCs w:val="12"/>
        </w:rPr>
      </w:pPr>
      <w:r>
        <w:rPr>
          <w:i/>
          <w:iCs/>
          <w:color w:val="FF0000"/>
          <w:sz w:val="12"/>
          <w:szCs w:val="12"/>
        </w:rPr>
        <w:t>Expenditure per arrival (total inbound expenditure ÷ inbound arrivals)</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STRUCTURE YOUR RESPONSE AS FOLLOWS:</w:t>
      </w:r>
    </w:p>
    <w:p>
      <w:pPr>
        <w:pStyle w:val="Normal"/>
        <w:spacing w:lineRule="auto" w:line="240" w:before="0" w:after="0"/>
        <w:rPr>
          <w:i/>
          <w:iCs/>
          <w:color w:val="FF0000"/>
          <w:sz w:val="12"/>
          <w:szCs w:val="12"/>
        </w:rPr>
      </w:pPr>
      <w:r>
        <w:rPr>
          <w:i/>
          <w:iCs/>
          <w:color w:val="FF0000"/>
          <w:sz w:val="12"/>
          <w:szCs w:val="12"/>
        </w:rPr>
        <w:t>1. Structural Attractiveness &amp; Exposure Profile (Indicators 1, 2, 3, 9)</w:t>
        <w:br/>
        <w:t>Assess the structural scale, trajectory, and macroeconomic weight of tourism.</w:t>
        <w:br/>
        <w:t>Evaluate whether growth is structurally embedded or cyclical recovery-driven.</w:t>
        <w:br/>
        <w:t>Determine geographic diversification versus concentration risk across partner regions.</w:t>
        <w:br/>
        <w:t>Compare inbound and domestic demand to assess external exposure.</w:t>
        <w:br/>
        <w:t>Conclude on the country’s tourism exposure profile: Diversified global hub / Regionally dependent growth market / Tourism-heavy and externally exposed / Domestically buffered mixed model.</w:t>
        <w:br/>
        <w:t>Explicitly state implications for volatility sensitivity and long-term retail expansion confidence.</w:t>
      </w:r>
    </w:p>
    <w:p>
      <w:pPr>
        <w:pStyle w:val="ListParagraph"/>
        <w:spacing w:lineRule="auto" w:line="240" w:before="0" w:after="0"/>
        <w:contextualSpacing/>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2.</w:t>
      </w:r>
      <w:r>
        <w:rPr/>
        <w:t xml:space="preserve"> </w:t>
      </w:r>
      <w:r>
        <w:rPr>
          <w:i/>
          <w:iCs/>
          <w:color w:val="FF0000"/>
          <w:sz w:val="12"/>
          <w:szCs w:val="12"/>
        </w:rPr>
        <w:t>Demand Architecture &amp; Operational Reliability (Indicators 5, 7, 8, 10)</w:t>
        <w:br/>
        <w:t>Assess the structural composition of tourism flows rather than their absolute size.</w:t>
        <w:br/>
        <w:t>Interpret transport mix as a proxy for premium accessibility and long-haul penetration.</w:t>
        <w:br/>
        <w:t>Evaluate length of stay and hotel overnights as indicators of retail interaction time.</w:t>
        <w:br/>
        <w:t>Assess domestic accommodation as a stabilizer of demand cycles.</w:t>
        <w:br/>
        <w:t>Determine whether the tourism architecture supports predictable retail throughput.</w:t>
        <w:br/>
        <w:t>Conclude whether the market offers: High operational visibility / Air-exposed luxury inflow potential / Short-stay transactional tourism / Structurally volatile demand.</w:t>
        <w:br/>
        <w:t>Translate findings into implications for store productivity, staffing stability, and network planning.</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3. Value Intensity &amp; Luxury Monetization Potential (Indicators 4, 6, 2, 8)</w:t>
        <w:br/>
        <w:t>Prioritize value dynamics over volume metrics.</w:t>
        <w:br/>
        <w:t>Analyze expenditure per arrival and compare expenditure growth versus arrival growth to assess monetization intensity.</w:t>
        <w:br/>
        <w:t>Evaluate business versus personal mix as an indicator of premium positioning potential.</w:t>
        <w:br/>
        <w:t>Interpret average length of stay in relation to discretionary spending opportunity.</w:t>
        <w:br/>
        <w:t>Determine whether the tourism model is value-accretive or volume-driven.</w:t>
        <w:br/>
        <w:t>Conclude whether tourism structurally supports: High-margin luxury capture / Stable aspirational consumption / Transactional mid-market retail / Limited monetization upside.</w:t>
        <w:br/>
        <w:t>State the strategic relevance of tourism for long-term apparel and luxury retail positioning.</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ADDITIONAL ANALYTICAL REQUIREMENTS:</w:t>
      </w:r>
    </w:p>
    <w:p>
      <w:pPr>
        <w:pStyle w:val="Normal"/>
        <w:rPr>
          <w:i/>
          <w:iCs/>
          <w:color w:val="FF0000"/>
          <w:sz w:val="12"/>
          <w:szCs w:val="12"/>
        </w:rPr>
      </w:pPr>
      <w:r>
        <w:rPr>
          <w:i/>
          <w:iCs/>
          <w:color w:val="FF0000"/>
          <w:sz w:val="12"/>
          <w:szCs w:val="12"/>
        </w:rPr>
        <w:t>Focus on structural interpretation rather than descriptive reporting.</w:t>
        <w:br/>
        <w:t>Distinguish secular trends from short-term shocks.</w:t>
        <w:br/>
        <w:t>Highlight concentration and accessibility risks.</w:t>
        <w:br/>
        <w:t>Translate all tourism metrics into strategic retail implications.</w:t>
        <w:br/>
        <w:t>Maintain a C-level, decision-support tone.</w:t>
        <w:br/>
        <w:t>Limit total output to approximately 300–350 words.</w:t>
        <w:br/>
        <w:t>Deliver exactly three clearly separated paragraphs.</w:t>
        <w:br/>
        <w:t>Do not introduce any data not provided.</w:t>
      </w:r>
    </w:p>
    <w:p>
      <w:pPr>
        <w:pStyle w:val="Normal"/>
        <w:rPr>
          <w:i/>
          <w:iCs/>
          <w:color w:val="FF0000"/>
          <w:sz w:val="12"/>
          <w:szCs w:val="12"/>
        </w:rPr>
      </w:pPr>
      <w:r>
        <w:rPr>
          <w:i/>
          <w:iCs/>
          <w:color w:val="FF0000"/>
          <w:sz w:val="12"/>
          <w:szCs w:val="12"/>
        </w:rPr>
      </w:r>
    </w:p>
    <w:p>
      <w:pPr>
        <w:pStyle w:val="Normal"/>
        <w:rPr>
          <w:b/>
          <w:bCs/>
          <w:color w:themeColor="text1" w:val="000000"/>
          <w:sz w:val="6"/>
          <w:szCs w:val="6"/>
        </w:rPr>
      </w:pPr>
      <w:r>
        <w:rPr>
          <w:b/>
          <w:bCs/>
          <w:color w:themeColor="text1" w:val="000000"/>
          <w:sz w:val="6"/>
          <w:szCs w:val="6"/>
        </w:rPr>
      </w:r>
    </w:p>
    <w:p>
      <w:pPr>
        <w:pStyle w:val="Normal"/>
        <w:spacing w:lineRule="auto" w:line="240" w:before="0" w:after="0"/>
        <w:rPr>
          <w:b/>
          <w:bCs/>
          <w:color w:val="FF0000"/>
          <w:sz w:val="28"/>
          <w:szCs w:val="28"/>
          <w:highlight w:val="darkRed"/>
        </w:rPr>
      </w:pPr>
      <w:r>
        <w:rPr>
          <w:b/>
          <w:bCs/>
          <w:color w:val="FF0000"/>
          <w:sz w:val="28"/>
          <w:szCs w:val="28"/>
          <w:highlight w:val="darkRed"/>
        </w:rPr>
        <w:t>DEMOGRAPHICS FRAMEWORK</w:t>
      </w:r>
    </w:p>
    <w:p>
      <w:pPr>
        <w:pStyle w:val="Normal"/>
        <w:spacing w:lineRule="auto" w:line="240" w:before="0" w:after="0"/>
        <w:rPr>
          <w:b/>
          <w:bCs/>
          <w:sz w:val="12"/>
          <w:szCs w:val="12"/>
        </w:rPr>
      </w:pPr>
      <w:r>
        <w:rPr>
          <w:b/>
          <w:bCs/>
          <w:color w:themeColor="text2" w:themeTint="80" w:val="4C94D8"/>
          <w:sz w:val="12"/>
          <w:szCs w:val="12"/>
        </w:rPr>
        <w:br/>
      </w:r>
      <w:r>
        <w:rPr>
          <w:rStyle w:val="Hyperlink"/>
          <w:b/>
          <w:bCs/>
          <w:sz w:val="12"/>
          <w:szCs w:val="12"/>
        </w:rPr>
        <w:br/>
      </w:r>
      <w:r>
        <w:rPr>
          <w:b/>
          <w:bCs/>
          <w:sz w:val="12"/>
          <w:szCs w:val="12"/>
        </w:rPr>
        <w:t xml:space="preserve">FOR THE NEXT INDICATOR DOWNLOAD FILE: </w:t>
      </w:r>
      <w:hyperlink r:id="rId11">
        <w:r>
          <w:rPr>
            <w:rStyle w:val="Hyperlink"/>
            <w:b/>
            <w:bCs/>
            <w:sz w:val="12"/>
            <w:szCs w:val="12"/>
            <w:highlight w:val="yellow"/>
          </w:rPr>
          <w:t>Population Division |</w:t>
        </w:r>
      </w:hyperlink>
    </w:p>
    <w:p>
      <w:pPr>
        <w:pStyle w:val="Normal"/>
        <w:spacing w:lineRule="auto" w:line="240" w:before="0" w:after="0"/>
        <w:rPr>
          <w:b/>
          <w:bCs/>
          <w:sz w:val="12"/>
          <w:szCs w:val="12"/>
          <w:highlight w:val="yellow"/>
        </w:rPr>
      </w:pPr>
      <w:r>
        <w:rPr/>
        <mc:AlternateContent>
          <mc:Choice Requires="wps">
            <w:drawing>
              <wp:anchor behindDoc="0" distT="19050" distB="42545" distL="635" distR="2540" simplePos="0" locked="0" layoutInCell="1" allowOverlap="1" relativeHeight="8" wp14:anchorId="633862A7">
                <wp:simplePos x="0" y="0"/>
                <wp:positionH relativeFrom="column">
                  <wp:posOffset>1221740</wp:posOffset>
                </wp:positionH>
                <wp:positionV relativeFrom="paragraph">
                  <wp:posOffset>542290</wp:posOffset>
                </wp:positionV>
                <wp:extent cx="1513840" cy="196850"/>
                <wp:effectExtent l="635" t="19050" r="2540" b="42545"/>
                <wp:wrapNone/>
                <wp:docPr id="1" name="Straight Arrow Connector 2"/>
                <a:graphic xmlns:a="http://schemas.openxmlformats.org/drawingml/2006/main">
                  <a:graphicData uri="http://schemas.microsoft.com/office/word/2010/wordprocessingShape">
                    <wps:wsp>
                      <wps:cNvSpPr/>
                      <wps:spPr>
                        <a:xfrm flipH="1">
                          <a:off x="0" y="0"/>
                          <a:ext cx="1513800" cy="196920"/>
                        </a:xfrm>
                        <a:prstGeom prst="straightConnector1">
                          <a:avLst/>
                        </a:prstGeom>
                        <a:noFill/>
                        <a:ln w="38100">
                          <a:solidFill>
                            <a:srgbClr val="FFE701"/>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96.2pt;margin-top:42.7pt;width:119.15pt;height:15.45pt;flip:x;mso-wrap-style:none;v-text-anchor:middle" wp14:anchorId="633862A7" type="_x0000_t32" path="m0,0l-2147483648,-2147483647e">
                <v:fill o:detectmouseclick="t" on="false"/>
                <v:stroke color="#ffe701" weight="38160" endarrow="block" endarrowwidth="medium" endarrowlength="medium" joinstyle="miter" endcap="flat"/>
                <w10:wrap type="none"/>
              </v:shape>
            </w:pict>
          </mc:Fallback>
        </mc:AlternateContent>
        <w:drawing>
          <wp:inline distT="0" distB="0" distL="0" distR="0">
            <wp:extent cx="1443355" cy="12147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2"/>
                    <a:stretch>
                      <a:fillRect/>
                    </a:stretch>
                  </pic:blipFill>
                  <pic:spPr bwMode="auto">
                    <a:xfrm>
                      <a:off x="0" y="0"/>
                      <a:ext cx="1443355" cy="1214755"/>
                    </a:xfrm>
                    <a:prstGeom prst="rect">
                      <a:avLst/>
                    </a:prstGeom>
                    <a:noFill/>
                  </pic:spPr>
                </pic:pic>
              </a:graphicData>
            </a:graphic>
          </wp:inline>
        </w:drawing>
      </w:r>
    </w:p>
    <w:p>
      <w:pPr>
        <w:pStyle w:val="Normal"/>
        <w:spacing w:lineRule="auto" w:line="240" w:before="0" w:after="0"/>
        <w:rPr>
          <w:b/>
          <w:bCs/>
          <w:sz w:val="12"/>
          <w:szCs w:val="12"/>
          <w:highlight w:val="yellow"/>
        </w:rPr>
      </w:pPr>
      <w:r>
        <w:rPr>
          <w:b/>
          <w:bCs/>
          <w:sz w:val="12"/>
          <w:szCs w:val="12"/>
          <w:highlight w:val="yellow"/>
        </w:rPr>
      </w:r>
    </w:p>
    <w:p>
      <w:pPr>
        <w:pStyle w:val="Normal"/>
        <w:spacing w:lineRule="auto" w:line="240" w:before="0" w:after="0"/>
        <w:rPr>
          <w:b/>
          <w:bCs/>
          <w:sz w:val="12"/>
          <w:szCs w:val="12"/>
          <w:highlight w:val="yellow"/>
        </w:rPr>
      </w:pPr>
      <w:r>
        <w:rPr>
          <w:b/>
          <w:bCs/>
          <w:sz w:val="12"/>
          <w:szCs w:val="12"/>
          <w:highlight w:val="yellow"/>
        </w:rPr>
        <w:t>1.</w:t>
      </w:r>
    </w:p>
    <w:p>
      <w:pPr>
        <w:pStyle w:val="Normal"/>
        <w:spacing w:lineRule="auto" w:line="240"/>
        <w:rPr>
          <w:b/>
          <w:bCs/>
          <w:sz w:val="12"/>
          <w:szCs w:val="12"/>
        </w:rPr>
      </w:pPr>
      <w:r>
        <w:rPr>
          <w:b/>
          <w:bCs/>
          <w:sz w:val="12"/>
          <w:szCs w:val="12"/>
          <w:highlight w:val="yellow"/>
        </w:rPr>
        <w:t xml:space="preserve">name: </w:t>
      </w:r>
      <w:r>
        <w:rPr>
          <w:b/>
          <w:bCs/>
          <w:sz w:val="12"/>
          <w:szCs w:val="12"/>
          <w:shd w:fill="BBE33D" w:val="clear"/>
        </w:rPr>
        <w:t>household_size_and_composition_2022</w:t>
      </w:r>
      <w:r>
        <w:rPr>
          <w:b/>
          <w:bCs/>
          <w:sz w:val="12"/>
          <w:szCs w:val="12"/>
          <w:highlight w:val="yellow"/>
        </w:rPr>
        <w:br/>
        <w:t>indicator: average_household_size_number_of_members</w:t>
        <w:br/>
        <w:t>filter_data_source_category: all</w:t>
        <w:br/>
        <w:t>source: united_nations</w:t>
        <w:br/>
        <w:t>units: persons</w:t>
        <w:br/>
        <w:t>time: last_available_year</w:t>
        <w:br/>
        <w:t>frequency: annual</w:t>
        <w:br/>
        <w:t>geo_level: country</w:t>
        <w:br/>
      </w:r>
      <w:hyperlink r:id="rId13">
        <w:r>
          <w:rPr>
            <w:rStyle w:val="Hyperlink"/>
            <w:b/>
            <w:bCs/>
            <w:sz w:val="12"/>
            <w:szCs w:val="12"/>
            <w:highlight w:val="yellow"/>
          </w:rPr>
          <w:t>Population Division |</w:t>
        </w:r>
      </w:hyperlink>
      <w:r>
        <w:rPr>
          <w:b/>
          <w:bCs/>
          <w:sz w:val="12"/>
          <w:szCs w:val="12"/>
        </w:rPr>
        <w:br/>
        <w:br/>
      </w:r>
    </w:p>
    <w:p>
      <w:pPr>
        <w:pStyle w:val="Normal"/>
        <w:spacing w:lineRule="auto" w:line="240" w:before="0" w:after="0"/>
        <w:rPr>
          <w:color w:themeColor="hyperlink" w:val="467886"/>
          <w:highlight w:val="yellow"/>
          <w:u w:val="single"/>
        </w:rPr>
      </w:pPr>
      <w:r>
        <mc:AlternateContent>
          <mc:Choice Requires="wps">
            <w:drawing>
              <wp:anchor behindDoc="0" distT="19050" distB="42545" distL="635" distR="2540" simplePos="0" locked="0" layoutInCell="1" allowOverlap="1" relativeHeight="7" wp14:anchorId="6CF38316">
                <wp:simplePos x="0" y="0"/>
                <wp:positionH relativeFrom="column">
                  <wp:posOffset>1248410</wp:posOffset>
                </wp:positionH>
                <wp:positionV relativeFrom="paragraph">
                  <wp:posOffset>1214755</wp:posOffset>
                </wp:positionV>
                <wp:extent cx="1513840" cy="196850"/>
                <wp:effectExtent l="635" t="19050" r="2540" b="42545"/>
                <wp:wrapNone/>
                <wp:docPr id="3" name="Straight Arrow Connector 2"/>
                <a:graphic xmlns:a="http://schemas.openxmlformats.org/drawingml/2006/main">
                  <a:graphicData uri="http://schemas.microsoft.com/office/word/2010/wordprocessingShape">
                    <wps:wsp>
                      <wps:cNvSpPr/>
                      <wps:spPr>
                        <a:xfrm flipH="1">
                          <a:off x="0" y="0"/>
                          <a:ext cx="1513800" cy="196920"/>
                        </a:xfrm>
                        <a:prstGeom prst="straightConnector1">
                          <a:avLst/>
                        </a:prstGeom>
                        <a:noFill/>
                        <a:ln w="38100">
                          <a:solidFill>
                            <a:srgbClr val="FFE701"/>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Fallback>
            <w:pict>
              <v:shape id="shape_0" stroked="t" o:allowincell="f" style="position:absolute;margin-left:98.3pt;margin-top:95.65pt;width:119.15pt;height:15.45pt;flip:x;mso-wrap-style:none;v-text-anchor:middle" wp14:anchorId="6CF38316" type="_x0000_t32" path="m0,0l-2147483648,-2147483647e">
                <v:fill o:detectmouseclick="t" on="false"/>
                <v:stroke color="#ffe701" weight="38160" endarrow="block" endarrowwidth="medium" endarrowlength="medium" joinstyle="miter" endcap="flat"/>
                <w10:wrap type="none"/>
              </v:shape>
            </w:pict>
          </mc:Fallback>
        </mc:AlternateContent>
      </w:r>
      <w:r>
        <w:rPr>
          <w:b/>
          <w:bCs/>
          <w:color w:themeColor="hyperlink" w:val="467886"/>
          <w:sz w:val="12"/>
          <w:szCs w:val="12"/>
          <w:u w:val="single"/>
        </w:rPr>
        <w:br/>
      </w:r>
      <w:r>
        <w:rPr>
          <w:b/>
          <w:bCs/>
          <w:sz w:val="12"/>
          <w:szCs w:val="12"/>
        </w:rPr>
        <w:t xml:space="preserve">FOR THE NEXT 3 INDICATORS DOWNLOAD FILE / Standard Projections (Estimates and Projection scenarios) / CSV format </w:t>
      </w:r>
      <w:hyperlink r:id="rId14">
        <w:r>
          <w:rPr>
            <w:rStyle w:val="Hyperlink"/>
            <w:b/>
            <w:bCs/>
            <w:sz w:val="12"/>
            <w:szCs w:val="12"/>
            <w:highlight w:val="yellow"/>
          </w:rPr>
          <w:t>World Population Prospects</w:t>
        </w:r>
      </w:hyperlink>
      <w:r>
        <w:rPr>
          <w:b/>
          <w:bCs/>
          <w:color w:themeColor="hyperlink" w:val="467886"/>
          <w:sz w:val="12"/>
          <w:szCs w:val="12"/>
          <w:u w:val="single"/>
        </w:rPr>
        <w:t xml:space="preserve">  </w:t>
        <w:br/>
      </w:r>
      <w:r>
        <w:rPr/>
        <w:drawing>
          <wp:inline distT="0" distB="0" distL="0" distR="0">
            <wp:extent cx="4002405" cy="559435"/>
            <wp:effectExtent l="0" t="0" r="0" b="0"/>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15"/>
                    <a:stretch>
                      <a:fillRect/>
                    </a:stretch>
                  </pic:blipFill>
                  <pic:spPr bwMode="auto">
                    <a:xfrm>
                      <a:off x="0" y="0"/>
                      <a:ext cx="4002405" cy="559435"/>
                    </a:xfrm>
                    <a:prstGeom prst="rect">
                      <a:avLst/>
                    </a:prstGeom>
                    <a:noFill/>
                  </pic:spPr>
                </pic:pic>
              </a:graphicData>
            </a:graphic>
          </wp:inline>
        </w:drawing>
      </w:r>
      <w:r>
        <w:rPr>
          <w:b/>
          <w:bCs/>
          <w:color w:themeColor="hyperlink" w:val="467886"/>
          <w:sz w:val="12"/>
          <w:szCs w:val="12"/>
          <w:u w:val="single"/>
        </w:rPr>
        <w:br/>
      </w:r>
      <w:r>
        <w:rPr/>
        <w:drawing>
          <wp:inline distT="0" distB="0" distL="0" distR="0">
            <wp:extent cx="1697990" cy="958850"/>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16"/>
                    <a:stretch>
                      <a:fillRect/>
                    </a:stretch>
                  </pic:blipFill>
                  <pic:spPr bwMode="auto">
                    <a:xfrm>
                      <a:off x="0" y="0"/>
                      <a:ext cx="1697990" cy="958850"/>
                    </a:xfrm>
                    <a:prstGeom prst="rect">
                      <a:avLst/>
                    </a:prstGeom>
                    <a:noFill/>
                  </pic:spPr>
                </pic:pic>
              </a:graphicData>
            </a:graphic>
          </wp:inline>
        </w:drawing>
      </w:r>
      <w:r>
        <w:rPr>
          <w:b/>
          <w:bCs/>
          <w:color w:themeColor="hyperlink" w:val="467886"/>
          <w:sz w:val="12"/>
          <w:szCs w:val="12"/>
          <w:u w:val="single"/>
        </w:rPr>
        <w:br/>
      </w:r>
      <w:r>
        <w:rPr>
          <w:b/>
          <w:bCs/>
          <w:sz w:val="12"/>
          <w:szCs w:val="12"/>
          <w:highlight w:val="yellow"/>
        </w:rPr>
        <w:t>2.</w:t>
      </w:r>
    </w:p>
    <w:p>
      <w:pPr>
        <w:pStyle w:val="Normal"/>
        <w:spacing w:lineRule="auto" w:line="240" w:before="0" w:after="0"/>
        <w:rPr>
          <w:color w:themeColor="hyperlink" w:val="467886"/>
          <w:highlight w:val="yellow"/>
          <w:u w:val="single"/>
        </w:rPr>
      </w:pPr>
      <w:r>
        <w:rPr>
          <w:b/>
          <w:bCs/>
          <w:sz w:val="12"/>
          <w:szCs w:val="12"/>
          <w:highlight w:val="yellow"/>
        </w:rPr>
        <w:t xml:space="preserve">name: </w:t>
      </w:r>
      <w:r>
        <w:rPr>
          <w:b/>
          <w:bCs/>
          <w:sz w:val="12"/>
          <w:szCs w:val="12"/>
          <w:shd w:fill="BBE33D" w:val="clear"/>
        </w:rPr>
        <w:t>TPopulation1Jan</w:t>
      </w:r>
      <w:r>
        <w:rPr>
          <w:b/>
          <w:bCs/>
          <w:sz w:val="12"/>
          <w:szCs w:val="12"/>
          <w:highlight w:val="yellow"/>
        </w:rPr>
        <w:br/>
        <w:t>source: united_nations</w:t>
        <w:br/>
        <w:t>units: thousands</w:t>
        <w:br/>
        <w:t>time: past_10_years_and_future_10_years</w:t>
        <w:br/>
        <w:t>frequency: annual</w:t>
        <w:br/>
        <w:t>geo_level: country</w:t>
        <w:br/>
      </w:r>
      <w:hyperlink r:id="rId17">
        <w:r>
          <w:rPr>
            <w:rStyle w:val="Hyperlink"/>
            <w:b/>
            <w:bCs/>
            <w:sz w:val="12"/>
            <w:szCs w:val="12"/>
            <w:highlight w:val="yellow"/>
          </w:rPr>
          <w:t>World Population Prospects</w:t>
        </w:r>
      </w:hyperlink>
      <w:r>
        <w:rPr>
          <w:b/>
          <w:bCs/>
          <w:color w:themeColor="hyperlink" w:val="467886"/>
          <w:sz w:val="12"/>
          <w:szCs w:val="12"/>
          <w:highlight w:val="yellow"/>
          <w:u w:val="single"/>
        </w:rPr>
        <w:br/>
        <w:br/>
      </w:r>
      <w:r>
        <w:rPr>
          <w:b/>
          <w:bCs/>
          <w:sz w:val="12"/>
          <w:szCs w:val="12"/>
          <w:highlight w:val="yellow"/>
        </w:rPr>
        <w:t>3.</w:t>
      </w:r>
    </w:p>
    <w:p>
      <w:pPr>
        <w:pStyle w:val="Normal"/>
        <w:spacing w:lineRule="auto" w:line="240"/>
        <w:rPr>
          <w:b/>
          <w:bCs/>
          <w:sz w:val="12"/>
          <w:szCs w:val="12"/>
          <w:highlight w:val="yellow"/>
        </w:rPr>
      </w:pPr>
      <w:r>
        <w:rPr>
          <w:b/>
          <w:bCs/>
          <w:sz w:val="12"/>
          <w:szCs w:val="12"/>
          <w:highlight w:val="yellow"/>
        </w:rPr>
        <w:t xml:space="preserve">name: </w:t>
      </w:r>
      <w:r>
        <w:rPr>
          <w:b/>
          <w:bCs/>
          <w:sz w:val="12"/>
          <w:szCs w:val="12"/>
          <w:shd w:fill="BBE33D" w:val="clear"/>
        </w:rPr>
        <w:t>NatChange</w:t>
      </w:r>
      <w:r>
        <w:rPr>
          <w:b/>
          <w:bCs/>
          <w:sz w:val="12"/>
          <w:szCs w:val="12"/>
          <w:highlight w:val="yellow"/>
        </w:rPr>
        <w:br/>
        <w:t>source: united_nations</w:t>
        <w:br/>
        <w:t>units: thousands</w:t>
        <w:br/>
        <w:t>time: past_10_years</w:t>
        <w:br/>
        <w:t>frequency: annual</w:t>
        <w:br/>
        <w:t>geo_level: country</w:t>
        <w:br/>
      </w:r>
      <w:hyperlink r:id="rId18">
        <w:r>
          <w:rPr>
            <w:rStyle w:val="Hyperlink"/>
            <w:b/>
            <w:bCs/>
            <w:sz w:val="12"/>
            <w:szCs w:val="12"/>
            <w:highlight w:val="yellow"/>
          </w:rPr>
          <w:t>World Population Prospects</w:t>
        </w:r>
      </w:hyperlink>
    </w:p>
    <w:p>
      <w:pPr>
        <w:pStyle w:val="Normal"/>
        <w:spacing w:lineRule="auto" w:line="240" w:before="0" w:after="0"/>
        <w:rPr>
          <w:color w:themeColor="hyperlink" w:val="467886"/>
          <w:highlight w:val="yellow"/>
          <w:u w:val="single"/>
        </w:rPr>
      </w:pPr>
      <w:r>
        <w:rPr>
          <w:b/>
          <w:bCs/>
          <w:sz w:val="12"/>
          <w:szCs w:val="12"/>
          <w:highlight w:val="yellow"/>
        </w:rPr>
        <w:t>4.</w:t>
      </w:r>
      <w:r>
        <w:rPr>
          <w:b/>
          <w:bCs/>
          <w:sz w:val="12"/>
          <w:szCs w:val="12"/>
        </w:rPr>
        <w:t xml:space="preserve"> </w:t>
      </w:r>
    </w:p>
    <w:p>
      <w:pPr>
        <w:pStyle w:val="Normal"/>
        <w:spacing w:lineRule="auto" w:line="240"/>
        <w:rPr>
          <w:b/>
          <w:bCs/>
          <w:sz w:val="12"/>
          <w:szCs w:val="12"/>
        </w:rPr>
      </w:pPr>
      <w:r>
        <w:rPr>
          <w:b/>
          <w:bCs/>
          <w:sz w:val="12"/>
          <w:szCs w:val="12"/>
          <w:highlight w:val="yellow"/>
        </w:rPr>
        <w:t xml:space="preserve">name: </w:t>
      </w:r>
      <w:r>
        <w:rPr>
          <w:b/>
          <w:bCs/>
          <w:sz w:val="12"/>
          <w:szCs w:val="12"/>
          <w:shd w:fill="BBE33D" w:val="clear"/>
        </w:rPr>
        <w:t>NetMigrations</w:t>
      </w:r>
      <w:r>
        <w:rPr>
          <w:b/>
          <w:bCs/>
          <w:sz w:val="12"/>
          <w:szCs w:val="12"/>
          <w:highlight w:val="yellow"/>
        </w:rPr>
        <w:br/>
        <w:t>source: united_nations</w:t>
        <w:br/>
        <w:t>units: thousands</w:t>
        <w:br/>
        <w:t>time: past_10_years</w:t>
        <w:br/>
        <w:t>frequency: annual</w:t>
        <w:br/>
        <w:t>geo_level: country</w:t>
        <w:br/>
      </w:r>
      <w:hyperlink r:id="rId19">
        <w:r>
          <w:rPr>
            <w:rStyle w:val="Hyperlink"/>
            <w:b/>
            <w:bCs/>
            <w:sz w:val="12"/>
            <w:szCs w:val="12"/>
            <w:highlight w:val="yellow"/>
          </w:rPr>
          <w:t>World Population Prospects</w:t>
        </w:r>
      </w:hyperlink>
    </w:p>
    <w:p>
      <w:pPr>
        <w:pStyle w:val="Normal"/>
        <w:spacing w:lineRule="auto" w:line="240" w:before="0" w:after="0"/>
        <w:rPr>
          <w:color w:themeColor="hyperlink" w:val="467886"/>
          <w:highlight w:val="yellow"/>
          <w:u w:val="single"/>
        </w:rPr>
      </w:pPr>
      <w:r>
        <w:rPr>
          <w:b/>
          <w:bCs/>
          <w:sz w:val="12"/>
          <w:szCs w:val="12"/>
          <w:highlight w:val="yellow"/>
        </w:rPr>
        <w:t>5.</w:t>
      </w:r>
      <w:r>
        <w:rPr>
          <w:b/>
          <w:bCs/>
          <w:sz w:val="12"/>
          <w:szCs w:val="12"/>
        </w:rPr>
        <w:t xml:space="preserve"> </w:t>
      </w:r>
    </w:p>
    <w:p>
      <w:pPr>
        <w:pStyle w:val="Normal"/>
        <w:spacing w:lineRule="auto" w:line="240"/>
        <w:rPr>
          <w:b/>
          <w:bCs/>
          <w:sz w:val="12"/>
          <w:szCs w:val="12"/>
        </w:rPr>
      </w:pPr>
      <w:r>
        <w:rPr>
          <w:b/>
          <w:bCs/>
          <w:sz w:val="12"/>
          <w:szCs w:val="12"/>
          <w:highlight w:val="yellow"/>
        </w:rPr>
        <w:t xml:space="preserve">name: </w:t>
      </w:r>
      <w:r>
        <w:rPr>
          <w:b/>
          <w:bCs/>
          <w:sz w:val="12"/>
          <w:szCs w:val="12"/>
          <w:shd w:fill="BBE33D" w:val="clear"/>
        </w:rPr>
        <w:t>TPopulationMale1July</w:t>
      </w:r>
      <w:r>
        <w:rPr>
          <w:b/>
          <w:bCs/>
          <w:sz w:val="12"/>
          <w:szCs w:val="12"/>
          <w:highlight w:val="yellow"/>
        </w:rPr>
        <w:br/>
        <w:t>source: united_nations</w:t>
        <w:br/>
        <w:t>units: thousands</w:t>
        <w:br/>
        <w:t>time: past_10_years</w:t>
        <w:br/>
        <w:t>frequency: annual</w:t>
        <w:br/>
        <w:t>geo_level: country</w:t>
        <w:br/>
      </w:r>
      <w:hyperlink r:id="rId20">
        <w:r>
          <w:rPr>
            <w:rStyle w:val="Hyperlink"/>
            <w:b/>
            <w:bCs/>
            <w:sz w:val="12"/>
            <w:szCs w:val="12"/>
            <w:highlight w:val="yellow"/>
          </w:rPr>
          <w:t>World Population Prospects</w:t>
        </w:r>
      </w:hyperlink>
    </w:p>
    <w:p>
      <w:pPr>
        <w:pStyle w:val="Normal"/>
        <w:spacing w:lineRule="auto" w:line="240" w:before="0" w:after="0"/>
        <w:rPr>
          <w:color w:themeColor="hyperlink" w:val="467886"/>
          <w:highlight w:val="yellow"/>
          <w:u w:val="single"/>
        </w:rPr>
      </w:pPr>
      <w:r>
        <w:rPr>
          <w:b/>
          <w:bCs/>
          <w:sz w:val="12"/>
          <w:szCs w:val="12"/>
          <w:highlight w:val="yellow"/>
        </w:rPr>
        <w:t>6.</w:t>
      </w:r>
      <w:r>
        <w:rPr>
          <w:b/>
          <w:bCs/>
          <w:sz w:val="12"/>
          <w:szCs w:val="12"/>
        </w:rPr>
        <w:t xml:space="preserve"> </w:t>
      </w:r>
    </w:p>
    <w:p>
      <w:pPr>
        <w:pStyle w:val="Normal"/>
        <w:spacing w:lineRule="auto" w:line="240"/>
        <w:rPr>
          <w:b/>
          <w:bCs/>
          <w:sz w:val="12"/>
          <w:szCs w:val="12"/>
        </w:rPr>
      </w:pPr>
      <w:r>
        <w:rPr>
          <w:b/>
          <w:bCs/>
          <w:sz w:val="12"/>
          <w:szCs w:val="12"/>
          <w:highlight w:val="yellow"/>
        </w:rPr>
        <w:t xml:space="preserve">name: </w:t>
      </w:r>
      <w:r>
        <w:rPr>
          <w:b/>
          <w:bCs/>
          <w:sz w:val="12"/>
          <w:szCs w:val="12"/>
          <w:shd w:fill="BBE33D" w:val="clear"/>
        </w:rPr>
        <w:t>TPopulationFemale1July</w:t>
      </w:r>
      <w:r>
        <w:rPr>
          <w:b/>
          <w:bCs/>
          <w:sz w:val="12"/>
          <w:szCs w:val="12"/>
          <w:highlight w:val="yellow"/>
        </w:rPr>
        <w:br/>
        <w:t>source: united_nations</w:t>
        <w:br/>
        <w:t>units: thousands</w:t>
        <w:br/>
        <w:t>time: past_10_years</w:t>
        <w:br/>
        <w:t>frequency: annual</w:t>
        <w:br/>
        <w:t>geo_level: country</w:t>
        <w:br/>
      </w:r>
      <w:hyperlink r:id="rId21">
        <w:r>
          <w:rPr>
            <w:rStyle w:val="Hyperlink"/>
            <w:b/>
            <w:bCs/>
            <w:sz w:val="12"/>
            <w:szCs w:val="12"/>
            <w:highlight w:val="yellow"/>
          </w:rPr>
          <w:t>World Population Prospects</w:t>
        </w:r>
      </w:hyperlink>
      <w:r>
        <w:rPr>
          <w:b/>
          <w:bCs/>
          <w:color w:themeColor="hyperlink" w:val="467886"/>
          <w:sz w:val="12"/>
          <w:szCs w:val="12"/>
          <w:u w:val="single"/>
        </w:rPr>
        <w:br/>
        <w:br/>
        <w:br/>
      </w:r>
      <w:r>
        <w:rPr>
          <w:b/>
          <w:bCs/>
          <w:sz w:val="12"/>
          <w:szCs w:val="12"/>
        </w:rPr>
        <w:t xml:space="preserve">FOR THE NEXT INDICATOR DOWNLOAD FILE:  Standard Projections (Estimates and Projection scenarios) / Population </w:t>
      </w:r>
      <w:hyperlink r:id="rId22">
        <w:r>
          <w:rPr>
            <w:rStyle w:val="Hyperlink"/>
            <w:b/>
            <w:bCs/>
            <w:sz w:val="12"/>
            <w:szCs w:val="12"/>
            <w:highlight w:val="yellow"/>
          </w:rPr>
          <w:t>World Population Prospects</w:t>
        </w:r>
      </w:hyperlink>
      <w:r>
        <w:rPr>
          <w:b/>
          <w:bCs/>
          <w:sz w:val="12"/>
          <w:szCs w:val="12"/>
        </w:rPr>
        <w:br/>
      </w:r>
      <w:r>
        <w:rPr/>
        <w:drawing>
          <wp:inline distT="0" distB="0" distL="0" distR="0">
            <wp:extent cx="4404360" cy="654050"/>
            <wp:effectExtent l="0" t="0" r="0" b="0"/>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23"/>
                    <a:stretch>
                      <a:fillRect/>
                    </a:stretch>
                  </pic:blipFill>
                  <pic:spPr bwMode="auto">
                    <a:xfrm>
                      <a:off x="0" y="0"/>
                      <a:ext cx="4404360" cy="654050"/>
                    </a:xfrm>
                    <a:prstGeom prst="rect">
                      <a:avLst/>
                    </a:prstGeom>
                    <a:noFill/>
                  </pic:spPr>
                </pic:pic>
              </a:graphicData>
            </a:graphic>
          </wp:inline>
        </w:drawing>
      </w:r>
    </w:p>
    <w:p>
      <w:pPr>
        <w:pStyle w:val="Normal"/>
        <w:spacing w:lineRule="auto" w:line="240"/>
        <w:rPr>
          <w:b/>
          <w:bCs/>
          <w:sz w:val="12"/>
          <w:szCs w:val="12"/>
        </w:rPr>
      </w:pPr>
      <w:r>
        <w:rPr>
          <w:b/>
          <w:bCs/>
          <w:sz w:val="12"/>
          <w:szCs w:val="12"/>
        </w:rPr>
      </w:r>
    </w:p>
    <w:p>
      <w:pPr>
        <w:pStyle w:val="Normal"/>
        <w:spacing w:lineRule="auto" w:line="240" w:before="0" w:after="0"/>
        <w:rPr>
          <w:b/>
          <w:bCs/>
          <w:sz w:val="12"/>
          <w:szCs w:val="12"/>
          <w:highlight w:val="yellow"/>
        </w:rPr>
      </w:pPr>
      <w:r>
        <w:rPr/>
        <w:drawing>
          <wp:inline distT="0" distB="0" distL="0" distR="0">
            <wp:extent cx="3387725" cy="2089785"/>
            <wp:effectExtent l="0" t="0" r="0" b="0"/>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24"/>
                    <a:stretch>
                      <a:fillRect/>
                    </a:stretch>
                  </pic:blipFill>
                  <pic:spPr bwMode="auto">
                    <a:xfrm>
                      <a:off x="0" y="0"/>
                      <a:ext cx="3387725" cy="2089785"/>
                    </a:xfrm>
                    <a:prstGeom prst="rect">
                      <a:avLst/>
                    </a:prstGeom>
                    <a:noFill/>
                  </pic:spPr>
                </pic:pic>
              </a:graphicData>
            </a:graphic>
          </wp:inline>
        </w:drawing>
      </w:r>
      <w:r>
        <w:rPr>
          <w:b/>
          <w:bCs/>
          <w:sz w:val="12"/>
          <w:szCs w:val="12"/>
        </w:rPr>
        <w:br/>
        <w:br/>
      </w:r>
    </w:p>
    <w:p>
      <w:pPr>
        <w:pStyle w:val="Normal"/>
        <w:spacing w:lineRule="auto" w:line="240" w:before="0" w:after="0"/>
        <w:rPr>
          <w:color w:themeColor="hyperlink" w:val="467886"/>
          <w:highlight w:val="yellow"/>
          <w:u w:val="single"/>
        </w:rPr>
      </w:pPr>
      <w:r>
        <w:rPr>
          <w:b/>
          <w:bCs/>
          <w:sz w:val="12"/>
          <w:szCs w:val="12"/>
          <w:highlight w:val="yellow"/>
        </w:rPr>
        <w:t>7.</w:t>
      </w:r>
      <w:r>
        <w:rPr>
          <w:b/>
          <w:bCs/>
          <w:sz w:val="12"/>
          <w:szCs w:val="12"/>
        </w:rPr>
        <w:t xml:space="preserve"> </w:t>
      </w:r>
    </w:p>
    <w:p>
      <w:pPr>
        <w:pStyle w:val="Normal"/>
        <w:spacing w:before="0" w:after="0"/>
        <w:rPr>
          <w:b/>
          <w:bCs/>
          <w:sz w:val="12"/>
          <w:szCs w:val="12"/>
          <w:highlight w:val="yellow"/>
        </w:rPr>
      </w:pPr>
      <w:r>
        <w:rPr>
          <w:b/>
          <w:bCs/>
          <w:sz w:val="12"/>
          <w:szCs w:val="12"/>
          <w:highlight w:val="yellow"/>
        </w:rPr>
        <w:t xml:space="preserve">name: </w:t>
      </w:r>
      <w:r>
        <w:rPr>
          <w:b/>
          <w:bCs/>
          <w:sz w:val="12"/>
          <w:szCs w:val="12"/>
          <w:shd w:fill="BBE33D" w:val="clear"/>
        </w:rPr>
        <w:t>population_by_Five_year_Age_Groups_Both_Sexes</w:t>
      </w:r>
      <w:r>
        <w:rPr>
          <w:b/>
          <w:bCs/>
          <w:sz w:val="12"/>
          <w:szCs w:val="12"/>
          <w:highlight w:val="yellow"/>
        </w:rPr>
        <w:br/>
        <w:t>source: united_nations</w:t>
        <w:br/>
        <w:t>excel_sheet: estimates</w:t>
        <w:br/>
        <w:t>indicator:</w:t>
        <w:br/>
        <w:t>0-4</w:t>
      </w:r>
    </w:p>
    <w:p>
      <w:pPr>
        <w:pStyle w:val="Normal"/>
        <w:spacing w:before="0" w:after="0"/>
        <w:rPr>
          <w:b/>
          <w:bCs/>
          <w:sz w:val="12"/>
          <w:szCs w:val="12"/>
          <w:highlight w:val="yellow"/>
        </w:rPr>
      </w:pPr>
      <w:r>
        <w:rPr>
          <w:b/>
          <w:bCs/>
          <w:sz w:val="12"/>
          <w:szCs w:val="12"/>
          <w:highlight w:val="yellow"/>
        </w:rPr>
        <w:t>5-9</w:t>
      </w:r>
    </w:p>
    <w:p>
      <w:pPr>
        <w:pStyle w:val="Normal"/>
        <w:spacing w:before="0" w:after="0"/>
        <w:rPr>
          <w:b/>
          <w:bCs/>
          <w:sz w:val="12"/>
          <w:szCs w:val="12"/>
          <w:highlight w:val="yellow"/>
        </w:rPr>
      </w:pPr>
      <w:r>
        <w:rPr>
          <w:b/>
          <w:bCs/>
          <w:sz w:val="12"/>
          <w:szCs w:val="12"/>
          <w:highlight w:val="yellow"/>
        </w:rPr>
        <w:t>10-14</w:t>
      </w:r>
    </w:p>
    <w:p>
      <w:pPr>
        <w:pStyle w:val="Normal"/>
        <w:spacing w:before="0" w:after="0"/>
        <w:rPr>
          <w:b/>
          <w:bCs/>
          <w:sz w:val="12"/>
          <w:szCs w:val="12"/>
          <w:highlight w:val="yellow"/>
        </w:rPr>
      </w:pPr>
      <w:r>
        <w:rPr>
          <w:b/>
          <w:bCs/>
          <w:sz w:val="12"/>
          <w:szCs w:val="12"/>
          <w:highlight w:val="yellow"/>
        </w:rPr>
        <w:t>15-19</w:t>
      </w:r>
    </w:p>
    <w:p>
      <w:pPr>
        <w:pStyle w:val="Normal"/>
        <w:spacing w:before="0" w:after="0"/>
        <w:rPr>
          <w:b/>
          <w:bCs/>
          <w:sz w:val="12"/>
          <w:szCs w:val="12"/>
          <w:highlight w:val="yellow"/>
        </w:rPr>
      </w:pPr>
      <w:r>
        <w:rPr>
          <w:b/>
          <w:bCs/>
          <w:sz w:val="12"/>
          <w:szCs w:val="12"/>
          <w:highlight w:val="yellow"/>
        </w:rPr>
        <w:t>20-24</w:t>
      </w:r>
    </w:p>
    <w:p>
      <w:pPr>
        <w:pStyle w:val="Normal"/>
        <w:spacing w:before="0" w:after="0"/>
        <w:rPr>
          <w:b/>
          <w:bCs/>
          <w:sz w:val="12"/>
          <w:szCs w:val="12"/>
          <w:highlight w:val="yellow"/>
        </w:rPr>
      </w:pPr>
      <w:r>
        <w:rPr>
          <w:b/>
          <w:bCs/>
          <w:sz w:val="12"/>
          <w:szCs w:val="12"/>
          <w:highlight w:val="yellow"/>
        </w:rPr>
        <w:t>25-29</w:t>
      </w:r>
    </w:p>
    <w:p>
      <w:pPr>
        <w:pStyle w:val="Normal"/>
        <w:spacing w:before="0" w:after="0"/>
        <w:rPr>
          <w:b/>
          <w:bCs/>
          <w:sz w:val="12"/>
          <w:szCs w:val="12"/>
          <w:highlight w:val="yellow"/>
        </w:rPr>
      </w:pPr>
      <w:r>
        <w:rPr>
          <w:b/>
          <w:bCs/>
          <w:sz w:val="12"/>
          <w:szCs w:val="12"/>
          <w:highlight w:val="yellow"/>
        </w:rPr>
        <w:t>30-34</w:t>
      </w:r>
    </w:p>
    <w:p>
      <w:pPr>
        <w:pStyle w:val="Normal"/>
        <w:spacing w:before="0" w:after="0"/>
        <w:rPr>
          <w:b/>
          <w:bCs/>
          <w:sz w:val="12"/>
          <w:szCs w:val="12"/>
          <w:highlight w:val="yellow"/>
        </w:rPr>
      </w:pPr>
      <w:r>
        <w:rPr>
          <w:b/>
          <w:bCs/>
          <w:sz w:val="12"/>
          <w:szCs w:val="12"/>
          <w:highlight w:val="yellow"/>
        </w:rPr>
        <w:t>35-39</w:t>
      </w:r>
    </w:p>
    <w:p>
      <w:pPr>
        <w:pStyle w:val="Normal"/>
        <w:spacing w:before="0" w:after="0"/>
        <w:rPr>
          <w:b/>
          <w:bCs/>
          <w:sz w:val="12"/>
          <w:szCs w:val="12"/>
          <w:highlight w:val="yellow"/>
        </w:rPr>
      </w:pPr>
      <w:r>
        <w:rPr>
          <w:b/>
          <w:bCs/>
          <w:sz w:val="12"/>
          <w:szCs w:val="12"/>
          <w:highlight w:val="yellow"/>
        </w:rPr>
        <w:t>40-44</w:t>
      </w:r>
    </w:p>
    <w:p>
      <w:pPr>
        <w:pStyle w:val="Normal"/>
        <w:spacing w:before="0" w:after="0"/>
        <w:rPr>
          <w:b/>
          <w:bCs/>
          <w:sz w:val="12"/>
          <w:szCs w:val="12"/>
          <w:highlight w:val="yellow"/>
        </w:rPr>
      </w:pPr>
      <w:r>
        <w:rPr>
          <w:b/>
          <w:bCs/>
          <w:sz w:val="12"/>
          <w:szCs w:val="12"/>
          <w:highlight w:val="yellow"/>
        </w:rPr>
        <w:t>45-49</w:t>
      </w:r>
    </w:p>
    <w:p>
      <w:pPr>
        <w:pStyle w:val="Normal"/>
        <w:spacing w:before="0" w:after="0"/>
        <w:rPr>
          <w:b/>
          <w:bCs/>
          <w:sz w:val="12"/>
          <w:szCs w:val="12"/>
          <w:highlight w:val="yellow"/>
        </w:rPr>
      </w:pPr>
      <w:r>
        <w:rPr>
          <w:b/>
          <w:bCs/>
          <w:sz w:val="12"/>
          <w:szCs w:val="12"/>
          <w:highlight w:val="yellow"/>
        </w:rPr>
        <w:t>50-54</w:t>
      </w:r>
    </w:p>
    <w:p>
      <w:pPr>
        <w:pStyle w:val="Normal"/>
        <w:spacing w:before="0" w:after="0"/>
        <w:rPr>
          <w:b/>
          <w:bCs/>
          <w:sz w:val="12"/>
          <w:szCs w:val="12"/>
          <w:highlight w:val="yellow"/>
        </w:rPr>
      </w:pPr>
      <w:r>
        <w:rPr>
          <w:b/>
          <w:bCs/>
          <w:sz w:val="12"/>
          <w:szCs w:val="12"/>
          <w:highlight w:val="yellow"/>
        </w:rPr>
        <w:t>55-59</w:t>
      </w:r>
    </w:p>
    <w:p>
      <w:pPr>
        <w:pStyle w:val="Normal"/>
        <w:spacing w:before="0" w:after="0"/>
        <w:rPr>
          <w:b/>
          <w:bCs/>
          <w:sz w:val="12"/>
          <w:szCs w:val="12"/>
          <w:highlight w:val="yellow"/>
        </w:rPr>
      </w:pPr>
      <w:r>
        <w:rPr>
          <w:b/>
          <w:bCs/>
          <w:sz w:val="12"/>
          <w:szCs w:val="12"/>
          <w:highlight w:val="yellow"/>
        </w:rPr>
        <w:t>60-64</w:t>
      </w:r>
    </w:p>
    <w:p>
      <w:pPr>
        <w:pStyle w:val="Normal"/>
        <w:spacing w:before="0" w:after="0"/>
        <w:rPr>
          <w:b/>
          <w:bCs/>
          <w:sz w:val="12"/>
          <w:szCs w:val="12"/>
          <w:highlight w:val="yellow"/>
        </w:rPr>
      </w:pPr>
      <w:r>
        <w:rPr>
          <w:b/>
          <w:bCs/>
          <w:sz w:val="12"/>
          <w:szCs w:val="12"/>
          <w:highlight w:val="yellow"/>
        </w:rPr>
        <w:t>65-69</w:t>
      </w:r>
    </w:p>
    <w:p>
      <w:pPr>
        <w:pStyle w:val="Normal"/>
        <w:spacing w:before="0" w:after="0"/>
        <w:rPr>
          <w:b/>
          <w:bCs/>
          <w:sz w:val="12"/>
          <w:szCs w:val="12"/>
          <w:highlight w:val="yellow"/>
        </w:rPr>
      </w:pPr>
      <w:r>
        <w:rPr>
          <w:b/>
          <w:bCs/>
          <w:sz w:val="12"/>
          <w:szCs w:val="12"/>
          <w:highlight w:val="yellow"/>
        </w:rPr>
        <w:t>70-74</w:t>
      </w:r>
    </w:p>
    <w:p>
      <w:pPr>
        <w:pStyle w:val="Normal"/>
        <w:spacing w:before="0" w:after="0"/>
        <w:rPr>
          <w:b/>
          <w:bCs/>
          <w:sz w:val="12"/>
          <w:szCs w:val="12"/>
          <w:highlight w:val="yellow"/>
        </w:rPr>
      </w:pPr>
      <w:r>
        <w:rPr>
          <w:b/>
          <w:bCs/>
          <w:sz w:val="12"/>
          <w:szCs w:val="12"/>
          <w:highlight w:val="yellow"/>
        </w:rPr>
        <w:t>75-79</w:t>
      </w:r>
    </w:p>
    <w:p>
      <w:pPr>
        <w:pStyle w:val="Normal"/>
        <w:spacing w:before="0" w:after="0"/>
        <w:rPr>
          <w:b/>
          <w:bCs/>
          <w:sz w:val="12"/>
          <w:szCs w:val="12"/>
          <w:highlight w:val="yellow"/>
        </w:rPr>
      </w:pPr>
      <w:r>
        <w:rPr>
          <w:b/>
          <w:bCs/>
          <w:sz w:val="12"/>
          <w:szCs w:val="12"/>
          <w:highlight w:val="yellow"/>
        </w:rPr>
        <w:t>80-84</w:t>
      </w:r>
    </w:p>
    <w:p>
      <w:pPr>
        <w:pStyle w:val="Normal"/>
        <w:spacing w:before="0" w:after="0"/>
        <w:rPr>
          <w:b/>
          <w:bCs/>
          <w:sz w:val="12"/>
          <w:szCs w:val="12"/>
          <w:highlight w:val="yellow"/>
        </w:rPr>
      </w:pPr>
      <w:r>
        <w:rPr>
          <w:b/>
          <w:bCs/>
          <w:sz w:val="12"/>
          <w:szCs w:val="12"/>
          <w:highlight w:val="yellow"/>
        </w:rPr>
        <w:t>85-89</w:t>
      </w:r>
    </w:p>
    <w:p>
      <w:pPr>
        <w:pStyle w:val="Normal"/>
        <w:spacing w:before="0" w:after="0"/>
        <w:rPr>
          <w:b/>
          <w:bCs/>
          <w:sz w:val="12"/>
          <w:szCs w:val="12"/>
          <w:highlight w:val="yellow"/>
        </w:rPr>
      </w:pPr>
      <w:r>
        <w:rPr>
          <w:b/>
          <w:bCs/>
          <w:sz w:val="12"/>
          <w:szCs w:val="12"/>
          <w:highlight w:val="yellow"/>
        </w:rPr>
        <w:t>90-94</w:t>
      </w:r>
    </w:p>
    <w:p>
      <w:pPr>
        <w:pStyle w:val="Normal"/>
        <w:spacing w:before="0" w:after="0"/>
        <w:rPr>
          <w:b/>
          <w:bCs/>
          <w:sz w:val="12"/>
          <w:szCs w:val="12"/>
          <w:highlight w:val="yellow"/>
        </w:rPr>
      </w:pPr>
      <w:r>
        <w:rPr>
          <w:b/>
          <w:bCs/>
          <w:sz w:val="12"/>
          <w:szCs w:val="12"/>
          <w:highlight w:val="yellow"/>
        </w:rPr>
        <w:t>95-99</w:t>
      </w:r>
    </w:p>
    <w:p>
      <w:pPr>
        <w:pStyle w:val="Normal"/>
        <w:spacing w:before="0" w:after="0"/>
        <w:rPr>
          <w:b/>
          <w:bCs/>
          <w:sz w:val="12"/>
          <w:szCs w:val="12"/>
        </w:rPr>
      </w:pPr>
      <w:r>
        <w:rPr>
          <w:b/>
          <w:bCs/>
          <w:sz w:val="12"/>
          <w:szCs w:val="12"/>
          <w:highlight w:val="yellow"/>
        </w:rPr>
        <w:t>100+</w:t>
        <w:br/>
        <w:t>units: thousands</w:t>
        <w:br/>
        <w:t>time: past_5_years</w:t>
        <w:br/>
        <w:t>frequency: annual</w:t>
        <w:br/>
        <w:t>geo_level: country</w:t>
        <w:br/>
      </w:r>
      <w:hyperlink r:id="rId25">
        <w:r>
          <w:rPr>
            <w:rStyle w:val="Hyperlink"/>
            <w:b/>
            <w:bCs/>
            <w:sz w:val="12"/>
            <w:szCs w:val="12"/>
            <w:highlight w:val="yellow"/>
          </w:rPr>
          <w:t>World Population Prospects</w:t>
        </w:r>
      </w:hyperlink>
      <w:r>
        <w:rPr>
          <w:b/>
          <w:bCs/>
          <w:color w:themeColor="hyperlink" w:val="467886"/>
          <w:sz w:val="12"/>
          <w:szCs w:val="12"/>
          <w:u w:val="single"/>
        </w:rPr>
        <w:br/>
      </w:r>
      <w:r>
        <w:rPr>
          <w:b/>
          <w:bCs/>
          <w:sz w:val="12"/>
          <w:szCs w:val="12"/>
        </w:rPr>
        <w:br/>
      </w:r>
    </w:p>
    <w:p>
      <w:pPr>
        <w:pStyle w:val="Normal"/>
        <w:spacing w:lineRule="auto" w:line="240" w:before="0" w:after="0"/>
        <w:rPr>
          <w:i/>
          <w:iCs/>
          <w:color w:val="FF0000"/>
          <w:sz w:val="12"/>
          <w:szCs w:val="12"/>
        </w:rPr>
      </w:pPr>
      <w:r>
        <w:rPr>
          <w:b/>
          <w:bCs/>
          <w:color w:val="FF0000"/>
          <w:sz w:val="20"/>
          <w:szCs w:val="20"/>
          <w:u w:val="single"/>
        </w:rPr>
        <w:t>DEMOGRAPHICS PROMPT – EXECUTIVE NARRATIVE</w:t>
      </w:r>
      <w:r>
        <w:rPr>
          <w:b/>
          <w:bCs/>
          <w:color w:themeColor="text2" w:themeTint="80" w:val="4C94D8"/>
          <w:sz w:val="12"/>
          <w:szCs w:val="12"/>
        </w:rPr>
        <w:br/>
        <w:br/>
      </w:r>
      <w:r>
        <w:rPr>
          <w:i/>
          <w:iCs/>
          <w:color w:val="FF0000"/>
          <w:sz w:val="12"/>
          <w:szCs w:val="12"/>
        </w:rPr>
        <w:t>You are a senior demographic economist and strategic retail advisor preparing a structural population assessment for a corporate leadership team in the apparel and luxury industry.Base your analysis strictly and exclusively on the structured United Nations demographic data provided below. Do not introduce, estimate, or assume additional data. Use only the listed indicators and ratios directly derived from them (e.g., cohort shares, growth rates, dependency ratios).Your objective is not to describe demographic statistics, but to assess the structural sustainability, composition, and long-term quality of the consumer base from a retail demand and expansion perspective.</w:t>
      </w:r>
    </w:p>
    <w:p>
      <w:pPr>
        <w:pStyle w:val="Normal"/>
        <w:spacing w:lineRule="auto" w:line="240" w:before="0" w:after="0"/>
        <w:rPr>
          <w:i/>
          <w:iCs/>
          <w:color w:val="FF0000"/>
          <w:sz w:val="12"/>
          <w:szCs w:val="12"/>
        </w:rPr>
      </w:pPr>
      <w:r>
        <w:rPr>
          <w:i/>
          <w:iCs/>
          <w:color w:val="FF0000"/>
          <w:sz w:val="12"/>
          <w:szCs w:val="12"/>
        </w:rPr>
        <w:t>Write exactly two clearly separated analytical paragraphs. Maintain a formal, executive, decision-oriented tone. Focus strictly on medium- to long-term structural implications rather than short-term fluctuations.</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DATA PROVIDED:</w:t>
      </w:r>
    </w:p>
    <w:p>
      <w:pPr>
        <w:pStyle w:val="Normal"/>
        <w:numPr>
          <w:ilvl w:val="0"/>
          <w:numId w:val="2"/>
        </w:numPr>
        <w:spacing w:lineRule="auto" w:line="240" w:before="0" w:after="0"/>
        <w:rPr>
          <w:i/>
          <w:iCs/>
          <w:color w:val="FF0000"/>
          <w:sz w:val="12"/>
          <w:szCs w:val="12"/>
        </w:rPr>
      </w:pPr>
      <w:r>
        <w:rPr>
          <w:i/>
          <w:iCs/>
          <w:color w:val="FF0000"/>
          <w:sz w:val="12"/>
          <w:szCs w:val="12"/>
        </w:rPr>
        <w:t>Total population (annual, past 10 years)</w:t>
      </w:r>
    </w:p>
    <w:p>
      <w:pPr>
        <w:pStyle w:val="Normal"/>
        <w:numPr>
          <w:ilvl w:val="0"/>
          <w:numId w:val="2"/>
        </w:numPr>
        <w:spacing w:lineRule="auto" w:line="240" w:before="0" w:after="0"/>
        <w:rPr>
          <w:i/>
          <w:iCs/>
          <w:color w:val="FF0000"/>
          <w:sz w:val="12"/>
          <w:szCs w:val="12"/>
        </w:rPr>
      </w:pPr>
      <w:r>
        <w:rPr>
          <w:i/>
          <w:iCs/>
          <w:color w:val="FF0000"/>
          <w:sz w:val="12"/>
          <w:szCs w:val="12"/>
        </w:rPr>
        <w:t>Population by 5-year age cohorts (annual, past 10 years)</w:t>
      </w:r>
    </w:p>
    <w:p>
      <w:pPr>
        <w:pStyle w:val="Normal"/>
        <w:numPr>
          <w:ilvl w:val="0"/>
          <w:numId w:val="2"/>
        </w:numPr>
        <w:spacing w:lineRule="auto" w:line="240" w:before="0" w:after="0"/>
        <w:rPr>
          <w:i/>
          <w:iCs/>
          <w:color w:val="FF0000"/>
          <w:sz w:val="12"/>
          <w:szCs w:val="12"/>
        </w:rPr>
      </w:pPr>
      <w:r>
        <w:rPr>
          <w:i/>
          <w:iCs/>
          <w:color w:val="FF0000"/>
          <w:sz w:val="12"/>
          <w:szCs w:val="12"/>
        </w:rPr>
        <w:t>Natural population change (annual, past 10 years)</w:t>
      </w:r>
    </w:p>
    <w:p>
      <w:pPr>
        <w:pStyle w:val="Normal"/>
        <w:numPr>
          <w:ilvl w:val="0"/>
          <w:numId w:val="2"/>
        </w:numPr>
        <w:spacing w:lineRule="auto" w:line="240" w:before="0" w:after="0"/>
        <w:rPr>
          <w:i/>
          <w:iCs/>
          <w:color w:val="FF0000"/>
          <w:sz w:val="12"/>
          <w:szCs w:val="12"/>
        </w:rPr>
      </w:pPr>
      <w:r>
        <w:rPr>
          <w:i/>
          <w:iCs/>
          <w:color w:val="FF0000"/>
          <w:sz w:val="12"/>
          <w:szCs w:val="12"/>
        </w:rPr>
        <w:t>Net migration (annual, past 10 years)</w:t>
      </w:r>
    </w:p>
    <w:p>
      <w:pPr>
        <w:pStyle w:val="Normal"/>
        <w:numPr>
          <w:ilvl w:val="0"/>
          <w:numId w:val="2"/>
        </w:numPr>
        <w:spacing w:lineRule="auto" w:line="240" w:before="0" w:after="0"/>
        <w:rPr>
          <w:i/>
          <w:iCs/>
          <w:color w:val="FF0000"/>
          <w:sz w:val="12"/>
          <w:szCs w:val="12"/>
        </w:rPr>
      </w:pPr>
      <w:r>
        <w:rPr>
          <w:i/>
          <w:iCs/>
          <w:color w:val="FF0000"/>
          <w:sz w:val="12"/>
          <w:szCs w:val="12"/>
        </w:rPr>
        <w:t>Total population projection (next 10 years)</w:t>
      </w:r>
    </w:p>
    <w:p>
      <w:pPr>
        <w:pStyle w:val="Normal"/>
        <w:numPr>
          <w:ilvl w:val="0"/>
          <w:numId w:val="2"/>
        </w:numPr>
        <w:spacing w:lineRule="auto" w:line="240" w:before="0" w:after="0"/>
        <w:rPr>
          <w:i/>
          <w:iCs/>
          <w:color w:val="FF0000"/>
          <w:sz w:val="12"/>
          <w:szCs w:val="12"/>
        </w:rPr>
      </w:pPr>
      <w:r>
        <w:rPr>
          <w:i/>
          <w:iCs/>
          <w:color w:val="FF0000"/>
          <w:sz w:val="12"/>
          <w:szCs w:val="12"/>
        </w:rPr>
        <w:t>Average household size (annual, past 10 years)</w:t>
      </w:r>
    </w:p>
    <w:p>
      <w:pPr>
        <w:pStyle w:val="Normal"/>
        <w:spacing w:lineRule="auto" w:line="240" w:before="0" w:after="0"/>
        <w:rPr>
          <w:i/>
          <w:iCs/>
          <w:color w:val="FF0000"/>
          <w:sz w:val="12"/>
          <w:szCs w:val="12"/>
        </w:rPr>
      </w:pPr>
      <w:r>
        <w:rPr>
          <w:i/>
          <w:iCs/>
          <w:color w:val="FF0000"/>
          <w:sz w:val="12"/>
          <w:szCs w:val="12"/>
        </w:rPr>
        <w:t>You may calculate:</w:t>
      </w:r>
    </w:p>
    <w:p>
      <w:pPr>
        <w:pStyle w:val="Normal"/>
        <w:spacing w:lineRule="auto" w:line="240" w:before="0" w:after="0"/>
        <w:rPr>
          <w:i/>
          <w:iCs/>
          <w:color w:val="FF0000"/>
          <w:sz w:val="12"/>
          <w:szCs w:val="12"/>
        </w:rPr>
      </w:pPr>
      <w:r>
        <w:rPr>
          <w:i/>
          <w:iCs/>
          <w:color w:val="FF0000"/>
          <w:sz w:val="12"/>
          <w:szCs w:val="12"/>
        </w:rPr>
        <w:t>Cohort shares (% of total population)</w:t>
      </w:r>
    </w:p>
    <w:p>
      <w:pPr>
        <w:pStyle w:val="Normal"/>
        <w:spacing w:lineRule="auto" w:line="240" w:before="0" w:after="0"/>
        <w:rPr>
          <w:i/>
          <w:iCs/>
          <w:color w:val="FF0000"/>
          <w:sz w:val="12"/>
          <w:szCs w:val="12"/>
        </w:rPr>
      </w:pPr>
      <w:r>
        <w:rPr>
          <w:i/>
          <w:iCs/>
          <w:color w:val="FF0000"/>
          <w:sz w:val="12"/>
          <w:szCs w:val="12"/>
        </w:rPr>
        <w:t>Growth rates (5- or 10-year CAGR where relevant)</w:t>
      </w:r>
    </w:p>
    <w:p>
      <w:pPr>
        <w:pStyle w:val="Normal"/>
        <w:spacing w:lineRule="auto" w:line="240" w:before="0" w:after="0"/>
        <w:rPr>
          <w:i/>
          <w:iCs/>
          <w:color w:val="FF0000"/>
          <w:sz w:val="12"/>
          <w:szCs w:val="12"/>
        </w:rPr>
      </w:pPr>
      <w:r>
        <w:rPr>
          <w:i/>
          <w:iCs/>
          <w:color w:val="FF0000"/>
          <w:sz w:val="12"/>
          <w:szCs w:val="12"/>
        </w:rPr>
        <w:t>Working-age population share (15–64)</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STRUCTURE YOUR RESPONSE AS FOLLOWS:</w:t>
      </w:r>
    </w:p>
    <w:p>
      <w:pPr>
        <w:pStyle w:val="Normal"/>
        <w:spacing w:lineRule="auto" w:line="240" w:before="0" w:after="0"/>
        <w:rPr>
          <w:i/>
          <w:iCs/>
          <w:color w:val="FF0000"/>
          <w:sz w:val="12"/>
          <w:szCs w:val="12"/>
        </w:rPr>
      </w:pPr>
      <w:r>
        <w:rPr>
          <w:i/>
          <w:iCs/>
          <w:color w:val="FF0000"/>
          <w:sz w:val="12"/>
          <w:szCs w:val="12"/>
        </w:rPr>
        <w:t>1. Structural Consumer Base &amp; Demographic Momentum (Indicators 1–5)</w:t>
        <w:br/>
        <w:t>Assess the long-term trajectory of total population and determine whether the consumer base is expanding, stagnating, or contracting.</w:t>
        <w:br/>
        <w:t>Evaluate the age structure with particular attention to the core consumption cohort (25–49/54) and overall working-age population (15–64).</w:t>
        <w:br/>
        <w:t>Assess the speed and intensity of ageing dynamics (65+ and 80+ where available).</w:t>
        <w:br/>
        <w:t>Interpret natural change versus net migration to determine whether demographic momentum is internally generated or migration-dependent.</w:t>
        <w:br/>
        <w:t>Evaluate the 10-year forward projection to assess structural sustainability.</w:t>
        <w:br/>
        <w:t>Conclude whether the market presents: Structurally expanding demand capacity / Stable but ageing consumer base / Migration-supported equilibrium / Structurally declining demographic fundamentals.</w:t>
        <w:br/>
        <w:t>Translate findings into implications for long-term retail expansion, labor availability, and demand resilience.</w:t>
        <w:br/>
      </w:r>
    </w:p>
    <w:p>
      <w:pPr>
        <w:pStyle w:val="Normal"/>
        <w:spacing w:lineRule="auto" w:line="240" w:before="0" w:after="0"/>
        <w:rPr>
          <w:i/>
          <w:iCs/>
          <w:color w:val="FF0000"/>
          <w:sz w:val="12"/>
          <w:szCs w:val="12"/>
        </w:rPr>
      </w:pPr>
      <w:r>
        <w:rPr>
          <w:i/>
          <w:iCs/>
          <w:color w:val="FF0000"/>
          <w:sz w:val="12"/>
          <w:szCs w:val="12"/>
        </w:rPr>
        <w:t>2. Household Structure &amp; Consumption Architecture (Indicators 2, 6)</w:t>
      </w:r>
    </w:p>
    <w:p>
      <w:pPr>
        <w:pStyle w:val="Normal"/>
        <w:spacing w:lineRule="auto" w:line="240" w:before="0" w:after="0"/>
        <w:rPr>
          <w:i/>
          <w:iCs/>
          <w:color w:val="FF0000"/>
          <w:sz w:val="12"/>
          <w:szCs w:val="12"/>
        </w:rPr>
      </w:pPr>
      <w:r>
        <w:rPr>
          <w:i/>
          <w:iCs/>
          <w:color w:val="FF0000"/>
          <w:sz w:val="12"/>
          <w:szCs w:val="12"/>
        </w:rPr>
        <w:t>Assess demographic composition in relation to household formation patterns.</w:t>
      </w:r>
    </w:p>
    <w:p>
      <w:pPr>
        <w:pStyle w:val="Normal"/>
        <w:spacing w:lineRule="auto" w:line="240" w:before="0" w:after="0"/>
        <w:rPr>
          <w:i/>
          <w:iCs/>
          <w:color w:val="FF0000"/>
          <w:sz w:val="12"/>
          <w:szCs w:val="12"/>
        </w:rPr>
      </w:pPr>
      <w:r>
        <w:rPr>
          <w:i/>
          <w:iCs/>
          <w:color w:val="FF0000"/>
          <w:sz w:val="12"/>
          <w:szCs w:val="12"/>
        </w:rPr>
        <w:t>Analyze the evolution of average household size and identify whether households are becoming smaller or more concentrated.</w:t>
      </w:r>
    </w:p>
    <w:p>
      <w:pPr>
        <w:pStyle w:val="Normal"/>
        <w:spacing w:lineRule="auto" w:line="240" w:before="0" w:after="0"/>
        <w:rPr>
          <w:i/>
          <w:iCs/>
          <w:color w:val="FF0000"/>
          <w:sz w:val="12"/>
          <w:szCs w:val="12"/>
        </w:rPr>
      </w:pPr>
      <w:r>
        <w:rPr>
          <w:i/>
          <w:iCs/>
          <w:color w:val="FF0000"/>
          <w:sz w:val="12"/>
          <w:szCs w:val="12"/>
        </w:rPr>
        <w:t>Interpret smaller household structures as proxies for individualized consumption and discretionary spending intensity.</w:t>
      </w:r>
    </w:p>
    <w:p>
      <w:pPr>
        <w:pStyle w:val="Normal"/>
        <w:spacing w:lineRule="auto" w:line="240" w:before="0" w:after="0"/>
        <w:rPr>
          <w:i/>
          <w:iCs/>
          <w:color w:val="FF0000"/>
          <w:sz w:val="12"/>
          <w:szCs w:val="12"/>
        </w:rPr>
      </w:pPr>
      <w:r>
        <w:rPr>
          <w:i/>
          <w:iCs/>
          <w:color w:val="FF0000"/>
          <w:sz w:val="12"/>
          <w:szCs w:val="12"/>
        </w:rPr>
        <w:t>Evaluate whether demographic ageing combined with household size trends implies shifting consumption patterns (e.g., smaller, older, more urban households).</w:t>
      </w:r>
    </w:p>
    <w:p>
      <w:pPr>
        <w:pStyle w:val="Normal"/>
        <w:spacing w:lineRule="auto" w:line="240" w:before="0" w:after="0"/>
        <w:rPr>
          <w:i/>
          <w:iCs/>
          <w:color w:val="FF0000"/>
          <w:sz w:val="12"/>
          <w:szCs w:val="12"/>
        </w:rPr>
      </w:pPr>
      <w:r>
        <w:rPr>
          <w:i/>
          <w:iCs/>
          <w:color w:val="FF0000"/>
          <w:sz w:val="12"/>
          <w:szCs w:val="12"/>
        </w:rPr>
        <w:t>Determine whether the demographic structure supports broad-based mass consumption, individualized premium consumption, or structurally constrained demand growth.</w:t>
      </w:r>
    </w:p>
    <w:p>
      <w:pPr>
        <w:pStyle w:val="Normal"/>
        <w:spacing w:lineRule="auto" w:line="240" w:before="0" w:after="0"/>
        <w:rPr>
          <w:i/>
          <w:iCs/>
          <w:color w:val="FF0000"/>
          <w:sz w:val="12"/>
          <w:szCs w:val="12"/>
        </w:rPr>
      </w:pPr>
      <w:r>
        <w:rPr>
          <w:i/>
          <w:iCs/>
          <w:color w:val="FF0000"/>
          <w:sz w:val="12"/>
          <w:szCs w:val="12"/>
        </w:rPr>
        <w:t>Conclude whether the market structurally favors: Individualized consumption expansion / Stable family-driven demand / Ageing and smaller-household rebalancing / Structurally narrowing consumption base.</w:t>
      </w:r>
    </w:p>
    <w:p>
      <w:pPr>
        <w:pStyle w:val="Normal"/>
        <w:spacing w:lineRule="auto" w:line="240" w:before="0" w:after="0"/>
        <w:rPr>
          <w:i/>
          <w:iCs/>
          <w:color w:val="FF0000"/>
          <w:sz w:val="12"/>
          <w:szCs w:val="12"/>
        </w:rPr>
      </w:pPr>
      <w:r>
        <w:rPr>
          <w:i/>
          <w:iCs/>
          <w:color w:val="FF0000"/>
          <w:sz w:val="12"/>
          <w:szCs w:val="12"/>
        </w:rPr>
        <w:t>Translate conclusions into implications for store format strategy, assortment architecture, and long-term brand penetration.</w:t>
        <w:br/>
      </w:r>
    </w:p>
    <w:p>
      <w:pPr>
        <w:pStyle w:val="Normal"/>
        <w:spacing w:lineRule="auto" w:line="240" w:before="0" w:after="0"/>
        <w:rPr>
          <w:i/>
          <w:iCs/>
          <w:color w:val="FF0000"/>
          <w:sz w:val="12"/>
          <w:szCs w:val="12"/>
        </w:rPr>
      </w:pPr>
      <w:r>
        <w:rPr>
          <w:i/>
          <w:iCs/>
          <w:color w:val="FF0000"/>
          <w:sz w:val="12"/>
          <w:szCs w:val="12"/>
        </w:rPr>
        <w:t>ADDITIONAL ANALYTICAL REQUIREMENTS:</w:t>
      </w:r>
    </w:p>
    <w:p>
      <w:pPr>
        <w:pStyle w:val="Normal"/>
        <w:spacing w:lineRule="auto" w:line="240" w:before="0" w:after="0"/>
        <w:ind w:firstLine="360"/>
        <w:rPr>
          <w:i/>
          <w:iCs/>
          <w:color w:val="FF0000"/>
          <w:sz w:val="12"/>
          <w:szCs w:val="12"/>
        </w:rPr>
      </w:pPr>
      <w:r>
        <w:rPr>
          <w:i/>
          <w:iCs/>
          <w:color w:val="FF0000"/>
          <w:sz w:val="12"/>
          <w:szCs w:val="12"/>
        </w:rPr>
        <w:t>Focus on structural interpretation rather than descriptive reporting.</w:t>
      </w:r>
    </w:p>
    <w:p>
      <w:pPr>
        <w:pStyle w:val="Normal"/>
        <w:spacing w:lineRule="auto" w:line="240" w:before="0" w:after="0"/>
        <w:ind w:firstLine="360"/>
        <w:rPr>
          <w:i/>
          <w:iCs/>
          <w:color w:val="FF0000"/>
          <w:sz w:val="12"/>
          <w:szCs w:val="12"/>
        </w:rPr>
      </w:pPr>
      <w:r>
        <w:rPr>
          <w:i/>
          <w:iCs/>
          <w:color w:val="FF0000"/>
          <w:sz w:val="12"/>
          <w:szCs w:val="12"/>
        </w:rPr>
        <w:t>Distinguish secular demographic shifts from short-term migration fluctuations.</w:t>
      </w:r>
    </w:p>
    <w:p>
      <w:pPr>
        <w:pStyle w:val="Normal"/>
        <w:spacing w:lineRule="auto" w:line="240" w:before="0" w:after="0"/>
        <w:ind w:firstLine="360"/>
        <w:rPr>
          <w:i/>
          <w:iCs/>
          <w:color w:val="FF0000"/>
          <w:sz w:val="12"/>
          <w:szCs w:val="12"/>
        </w:rPr>
      </w:pPr>
      <w:r>
        <w:rPr>
          <w:i/>
          <w:iCs/>
          <w:color w:val="FF0000"/>
          <w:sz w:val="12"/>
          <w:szCs w:val="12"/>
        </w:rPr>
        <w:t>Highlight structural risks (accelerated ageing, shrinking core cohort, migration dependency).</w:t>
      </w:r>
    </w:p>
    <w:p>
      <w:pPr>
        <w:pStyle w:val="Normal"/>
        <w:spacing w:lineRule="auto" w:line="240" w:before="0" w:after="0"/>
        <w:ind w:firstLine="360"/>
        <w:rPr>
          <w:i/>
          <w:iCs/>
          <w:color w:val="FF0000"/>
          <w:sz w:val="12"/>
          <w:szCs w:val="12"/>
        </w:rPr>
      </w:pPr>
      <w:r>
        <w:rPr>
          <w:i/>
          <w:iCs/>
          <w:color w:val="FF0000"/>
          <w:sz w:val="12"/>
          <w:szCs w:val="12"/>
        </w:rPr>
        <w:t>Avoid repeating raw figures without interpretation.</w:t>
      </w:r>
    </w:p>
    <w:p>
      <w:pPr>
        <w:pStyle w:val="Normal"/>
        <w:spacing w:lineRule="auto" w:line="240" w:before="0" w:after="0"/>
        <w:ind w:firstLine="360"/>
        <w:rPr>
          <w:i/>
          <w:iCs/>
          <w:color w:val="FF0000"/>
          <w:sz w:val="12"/>
          <w:szCs w:val="12"/>
        </w:rPr>
      </w:pPr>
      <w:r>
        <w:rPr>
          <w:i/>
          <w:iCs/>
          <w:color w:val="FF0000"/>
          <w:sz w:val="12"/>
          <w:szCs w:val="12"/>
        </w:rPr>
        <w:t>Maintain a C-level, decision-support tone.</w:t>
      </w:r>
    </w:p>
    <w:p>
      <w:pPr>
        <w:pStyle w:val="Normal"/>
        <w:spacing w:lineRule="auto" w:line="240" w:before="0" w:after="0"/>
        <w:ind w:firstLine="360"/>
        <w:rPr>
          <w:i/>
          <w:iCs/>
          <w:color w:val="FF0000"/>
          <w:sz w:val="12"/>
          <w:szCs w:val="12"/>
        </w:rPr>
      </w:pPr>
      <w:r>
        <w:rPr>
          <w:i/>
          <w:iCs/>
          <w:color w:val="FF0000"/>
          <w:sz w:val="12"/>
          <w:szCs w:val="12"/>
        </w:rPr>
        <w:t>Limit total output to approximately 300–350 words.</w:t>
      </w:r>
    </w:p>
    <w:p>
      <w:pPr>
        <w:pStyle w:val="Normal"/>
        <w:spacing w:lineRule="auto" w:line="240" w:before="0" w:after="0"/>
        <w:ind w:firstLine="360"/>
        <w:rPr>
          <w:i/>
          <w:iCs/>
          <w:color w:val="FF0000"/>
          <w:sz w:val="12"/>
          <w:szCs w:val="12"/>
        </w:rPr>
      </w:pPr>
      <w:r>
        <w:rPr>
          <w:i/>
          <w:iCs/>
          <w:color w:val="FF0000"/>
          <w:sz w:val="12"/>
          <w:szCs w:val="12"/>
        </w:rPr>
        <w:t>Deliver exactly two clearly separated paragraphs.</w:t>
      </w:r>
    </w:p>
    <w:p>
      <w:pPr>
        <w:pStyle w:val="Normal"/>
        <w:spacing w:lineRule="auto" w:line="240" w:before="0" w:after="0"/>
        <w:ind w:firstLine="360"/>
        <w:rPr>
          <w:i/>
          <w:iCs/>
          <w:color w:val="FF0000"/>
          <w:sz w:val="12"/>
          <w:szCs w:val="12"/>
        </w:rPr>
      </w:pPr>
      <w:r>
        <w:rPr>
          <w:i/>
          <w:iCs/>
          <w:color w:val="FF0000"/>
          <w:sz w:val="12"/>
          <w:szCs w:val="12"/>
        </w:rPr>
        <w:t>Do not introduce any data not provided. Do not introduce any data not provided.</w:t>
      </w:r>
    </w:p>
    <w:p>
      <w:pPr>
        <w:pStyle w:val="Normal"/>
        <w:spacing w:lineRule="auto" w:line="240" w:before="0" w:after="0"/>
        <w:ind w:start="720"/>
        <w:rPr>
          <w:i/>
          <w:iCs/>
          <w:color w:val="FF0000"/>
          <w:sz w:val="12"/>
          <w:szCs w:val="12"/>
        </w:rPr>
      </w:pPr>
      <w:r>
        <w:rPr>
          <w:i/>
          <w:iCs/>
          <w:color w:val="FF0000"/>
          <w:sz w:val="12"/>
          <w:szCs w:val="12"/>
        </w:rPr>
      </w:r>
    </w:p>
    <w:p>
      <w:pPr>
        <w:pStyle w:val="Normal"/>
        <w:spacing w:lineRule="auto" w:line="240" w:before="0" w:after="0"/>
        <w:ind w:start="720"/>
        <w:rPr>
          <w:i/>
          <w:iCs/>
          <w:color w:val="FF0000"/>
          <w:sz w:val="12"/>
          <w:szCs w:val="12"/>
        </w:rPr>
      </w:pPr>
      <w:r>
        <w:rPr>
          <w:i/>
          <w:iCs/>
          <w:color w:val="FF0000"/>
          <w:sz w:val="12"/>
          <w:szCs w:val="12"/>
        </w:rPr>
      </w:r>
    </w:p>
    <w:p>
      <w:pPr>
        <w:pStyle w:val="Normal"/>
        <w:spacing w:lineRule="auto" w:line="240" w:before="0" w:after="0"/>
        <w:ind w:start="72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ind w:firstLine="720"/>
        <w:rPr>
          <w:i/>
          <w:iCs/>
          <w:sz w:val="12"/>
          <w:szCs w:val="12"/>
        </w:rPr>
      </w:pPr>
      <w:r>
        <w:rPr>
          <w:i/>
          <w:iCs/>
          <w:sz w:val="12"/>
          <w:szCs w:val="12"/>
        </w:rPr>
        <w:t>________________________________________</w:t>
      </w:r>
    </w:p>
    <w:p>
      <w:pPr>
        <w:pStyle w:val="Normal"/>
        <w:spacing w:lineRule="auto" w:line="240" w:before="0" w:after="0"/>
        <w:ind w:firstLine="720"/>
        <w:rPr>
          <w:i/>
          <w:iCs/>
          <w:sz w:val="12"/>
          <w:szCs w:val="12"/>
        </w:rPr>
      </w:pPr>
      <w:r>
        <w:rPr>
          <w:i/>
          <w:iCs/>
          <w:sz w:val="12"/>
          <w:szCs w:val="12"/>
        </w:rPr>
      </w:r>
    </w:p>
    <w:p>
      <w:pPr>
        <w:pStyle w:val="Normal"/>
        <w:spacing w:lineRule="auto" w:line="240" w:before="0" w:after="0"/>
        <w:ind w:firstLine="720"/>
        <w:rPr>
          <w:i/>
          <w:iCs/>
          <w:sz w:val="12"/>
          <w:szCs w:val="12"/>
        </w:rPr>
      </w:pPr>
      <w:r>
        <w:rPr>
          <w:i/>
          <w:iCs/>
          <w:sz w:val="12"/>
          <w:szCs w:val="12"/>
        </w:rPr>
      </w:r>
    </w:p>
    <w:p>
      <w:pPr>
        <w:pStyle w:val="Normal"/>
        <w:spacing w:lineRule="auto" w:line="240"/>
        <w:rPr>
          <w:b/>
          <w:bCs/>
          <w:sz w:val="28"/>
          <w:szCs w:val="28"/>
        </w:rPr>
      </w:pPr>
      <w:r>
        <w:rPr>
          <w:b/>
          <w:bCs/>
          <w:sz w:val="28"/>
          <w:szCs w:val="28"/>
        </w:rPr>
        <w:t>CONCENTRATED</w:t>
      </w:r>
      <w:r>
        <w:rPr>
          <w:i/>
          <w:iCs/>
          <w:sz w:val="12"/>
          <w:szCs w:val="12"/>
        </w:rPr>
        <w:t xml:space="preserve"> </w:t>
      </w:r>
      <w:r>
        <w:rPr>
          <w:b/>
          <w:bCs/>
          <w:sz w:val="28"/>
          <w:szCs w:val="28"/>
        </w:rPr>
        <w:t>OVERVIEW</w:t>
        <w:br/>
      </w:r>
      <w:r>
        <w:rPr>
          <w:b/>
          <w:bCs/>
          <w:color w:val="FF0000"/>
          <w:sz w:val="20"/>
          <w:szCs w:val="20"/>
          <w:u w:val="single"/>
        </w:rPr>
        <w:t>CONDENSED PROMPT – EXECUTIVE NARRATIVE</w:t>
      </w:r>
    </w:p>
    <w:p>
      <w:pPr>
        <w:pStyle w:val="Normal"/>
        <w:spacing w:lineRule="auto" w:line="240" w:before="0" w:after="0"/>
        <w:ind w:start="72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You are a senior macroeconomic and retail strategy advisor preparing a one-slide executive market diagnostic for a corporate leadership team in the apparel and luxury industry.Base your analysis strictly and exclusively on the structured macroeconomic, tourism, and demographic data provided below. Do not introduce, estimate, or assume additional data. Use only the listed indicators and ratios directly derived from them (e.g., expenditure per arrival, working-age share, growth differentials).Your objective is to deliver a highly synthesized structural assessment of the market’s purchasing power, tourism monetization capacity, and long-term consumer sustainability in a single integrated narrative.Write exactly one analytical paragraph of approximately 180–200 words. Maintain a formal, executive, decision-oriented tone suitable for a board-level slide. Prioritize synthesis and strategic interpretation over descriptive reporting.</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t>DATA PROVIDED:</w:t>
      </w:r>
    </w:p>
    <w:p>
      <w:pPr>
        <w:pStyle w:val="Normal"/>
        <w:spacing w:lineRule="auto" w:line="240" w:before="0" w:after="0"/>
        <w:rPr>
          <w:i/>
          <w:iCs/>
          <w:color w:val="FF0000"/>
          <w:sz w:val="12"/>
          <w:szCs w:val="12"/>
        </w:rPr>
      </w:pPr>
      <w:r>
        <w:rPr>
          <w:i/>
          <w:iCs/>
          <w:color w:val="FF0000"/>
          <w:sz w:val="12"/>
          <w:szCs w:val="12"/>
        </w:rPr>
        <w:t>Unemployment rate</w:t>
      </w:r>
    </w:p>
    <w:p>
      <w:pPr>
        <w:pStyle w:val="Normal"/>
        <w:spacing w:lineRule="auto" w:line="240" w:before="0" w:after="0"/>
        <w:rPr>
          <w:i/>
          <w:iCs/>
          <w:color w:val="FF0000"/>
          <w:sz w:val="12"/>
          <w:szCs w:val="12"/>
        </w:rPr>
      </w:pPr>
      <w:r>
        <w:rPr>
          <w:i/>
          <w:iCs/>
          <w:color w:val="FF0000"/>
          <w:sz w:val="12"/>
          <w:szCs w:val="12"/>
        </w:rPr>
        <w:t>GDP at current prices</w:t>
      </w:r>
    </w:p>
    <w:p>
      <w:pPr>
        <w:pStyle w:val="Normal"/>
        <w:spacing w:lineRule="auto" w:line="240" w:before="0" w:after="0"/>
        <w:rPr>
          <w:i/>
          <w:iCs/>
          <w:color w:val="FF0000"/>
          <w:sz w:val="12"/>
          <w:szCs w:val="12"/>
        </w:rPr>
      </w:pPr>
      <w:r>
        <w:rPr>
          <w:i/>
          <w:iCs/>
          <w:color w:val="FF0000"/>
          <w:sz w:val="12"/>
          <w:szCs w:val="12"/>
        </w:rPr>
        <w:t>GDP per capita at current prices</w:t>
      </w:r>
    </w:p>
    <w:p>
      <w:pPr>
        <w:pStyle w:val="Normal"/>
        <w:spacing w:lineRule="auto" w:line="240" w:before="0" w:after="0"/>
        <w:rPr>
          <w:i/>
          <w:iCs/>
          <w:color w:val="FF0000"/>
          <w:sz w:val="12"/>
          <w:szCs w:val="12"/>
        </w:rPr>
      </w:pPr>
      <w:r>
        <w:rPr>
          <w:i/>
          <w:iCs/>
          <w:color w:val="FF0000"/>
          <w:sz w:val="12"/>
          <w:szCs w:val="12"/>
        </w:rPr>
        <w:t>GDP growth (constant prices)</w:t>
      </w:r>
    </w:p>
    <w:p>
      <w:pPr>
        <w:pStyle w:val="Normal"/>
        <w:spacing w:lineRule="auto" w:line="240" w:before="0" w:after="0"/>
        <w:rPr>
          <w:i/>
          <w:iCs/>
          <w:color w:val="FF0000"/>
          <w:sz w:val="12"/>
          <w:szCs w:val="12"/>
        </w:rPr>
      </w:pPr>
      <w:r>
        <w:rPr>
          <w:i/>
          <w:iCs/>
          <w:color w:val="FF0000"/>
          <w:sz w:val="12"/>
          <w:szCs w:val="12"/>
        </w:rPr>
        <w:t>Harmonised Index of Consumer Prices</w:t>
      </w:r>
    </w:p>
    <w:p>
      <w:pPr>
        <w:pStyle w:val="Normal"/>
        <w:spacing w:lineRule="auto" w:line="240" w:before="0" w:after="0"/>
        <w:rPr>
          <w:i/>
          <w:iCs/>
          <w:color w:val="FF0000"/>
          <w:sz w:val="12"/>
          <w:szCs w:val="12"/>
        </w:rPr>
      </w:pPr>
      <w:r>
        <w:rPr>
          <w:i/>
          <w:iCs/>
          <w:color w:val="FF0000"/>
          <w:sz w:val="12"/>
          <w:szCs w:val="12"/>
        </w:rPr>
        <w:t>Consumer Confidence Index</w:t>
      </w:r>
    </w:p>
    <w:p>
      <w:pPr>
        <w:pStyle w:val="Normal"/>
        <w:spacing w:lineRule="auto" w:line="240" w:before="0" w:after="0"/>
        <w:rPr>
          <w:i/>
          <w:iCs/>
          <w:color w:val="FF0000"/>
          <w:sz w:val="12"/>
          <w:szCs w:val="12"/>
        </w:rPr>
      </w:pPr>
      <w:r>
        <w:rPr>
          <w:i/>
          <w:iCs/>
          <w:color w:val="FF0000"/>
          <w:sz w:val="12"/>
          <w:szCs w:val="12"/>
        </w:rPr>
        <w:t>Tourism direct GDP as % of total GDP</w:t>
      </w:r>
    </w:p>
    <w:p>
      <w:pPr>
        <w:pStyle w:val="Normal"/>
        <w:spacing w:lineRule="auto" w:line="240" w:before="0" w:after="0"/>
        <w:rPr>
          <w:i/>
          <w:iCs/>
          <w:color w:val="FF0000"/>
          <w:sz w:val="12"/>
          <w:szCs w:val="12"/>
        </w:rPr>
      </w:pPr>
      <w:r>
        <w:rPr>
          <w:i/>
          <w:iCs/>
          <w:color w:val="FF0000"/>
          <w:sz w:val="12"/>
          <w:szCs w:val="12"/>
        </w:rPr>
        <w:t>Inbound arrivals</w:t>
      </w:r>
    </w:p>
    <w:p>
      <w:pPr>
        <w:pStyle w:val="Normal"/>
        <w:spacing w:lineRule="auto" w:line="240" w:before="0" w:after="0"/>
        <w:rPr>
          <w:i/>
          <w:iCs/>
          <w:color w:val="FF0000"/>
          <w:sz w:val="12"/>
          <w:szCs w:val="12"/>
        </w:rPr>
      </w:pPr>
      <w:r>
        <w:rPr>
          <w:i/>
          <w:iCs/>
          <w:color w:val="FF0000"/>
          <w:sz w:val="12"/>
          <w:szCs w:val="12"/>
        </w:rPr>
        <w:t>Inbound tourism expenditure</w:t>
      </w:r>
    </w:p>
    <w:p>
      <w:pPr>
        <w:pStyle w:val="Normal"/>
        <w:spacing w:lineRule="auto" w:line="240" w:before="0" w:after="0"/>
        <w:rPr>
          <w:i/>
          <w:iCs/>
          <w:color w:val="FF0000"/>
          <w:sz w:val="12"/>
          <w:szCs w:val="12"/>
        </w:rPr>
      </w:pPr>
      <w:r>
        <w:rPr>
          <w:i/>
          <w:iCs/>
          <w:color w:val="FF0000"/>
          <w:sz w:val="12"/>
          <w:szCs w:val="12"/>
        </w:rPr>
        <w:t>Inbound accommodation overnights</w:t>
      </w:r>
    </w:p>
    <w:p>
      <w:pPr>
        <w:pStyle w:val="Normal"/>
        <w:spacing w:lineRule="auto" w:line="240" w:before="0" w:after="0"/>
        <w:rPr>
          <w:i/>
          <w:iCs/>
          <w:color w:val="FF0000"/>
          <w:sz w:val="12"/>
          <w:szCs w:val="12"/>
        </w:rPr>
      </w:pPr>
      <w:r>
        <w:rPr>
          <w:i/>
          <w:iCs/>
          <w:color w:val="FF0000"/>
          <w:sz w:val="12"/>
          <w:szCs w:val="12"/>
        </w:rPr>
        <w:t>Average length of stay</w:t>
      </w:r>
    </w:p>
    <w:p>
      <w:pPr>
        <w:pStyle w:val="Normal"/>
        <w:spacing w:lineRule="auto" w:line="240" w:before="0" w:after="0"/>
        <w:rPr>
          <w:i/>
          <w:iCs/>
          <w:color w:val="FF0000"/>
          <w:sz w:val="12"/>
          <w:szCs w:val="12"/>
        </w:rPr>
      </w:pPr>
      <w:r>
        <w:rPr>
          <w:i/>
          <w:iCs/>
          <w:color w:val="FF0000"/>
          <w:sz w:val="12"/>
          <w:szCs w:val="12"/>
        </w:rPr>
        <w:t>Domestic accommodation overnights</w:t>
      </w:r>
    </w:p>
    <w:p>
      <w:pPr>
        <w:pStyle w:val="Normal"/>
        <w:spacing w:lineRule="auto" w:line="240" w:before="0" w:after="0"/>
        <w:rPr>
          <w:i/>
          <w:iCs/>
          <w:color w:val="FF0000"/>
          <w:sz w:val="12"/>
          <w:szCs w:val="12"/>
        </w:rPr>
      </w:pPr>
      <w:r>
        <w:rPr>
          <w:i/>
          <w:iCs/>
          <w:color w:val="FF0000"/>
          <w:sz w:val="12"/>
          <w:szCs w:val="12"/>
        </w:rPr>
        <w:t>Total population</w:t>
      </w:r>
    </w:p>
    <w:p>
      <w:pPr>
        <w:pStyle w:val="Normal"/>
        <w:spacing w:lineRule="auto" w:line="240" w:before="0" w:after="0"/>
        <w:rPr>
          <w:i/>
          <w:iCs/>
          <w:color w:val="FF0000"/>
          <w:sz w:val="12"/>
          <w:szCs w:val="12"/>
        </w:rPr>
      </w:pPr>
      <w:r>
        <w:rPr>
          <w:i/>
          <w:iCs/>
          <w:color w:val="FF0000"/>
          <w:sz w:val="12"/>
          <w:szCs w:val="12"/>
        </w:rPr>
        <w:t>Population by 5-year age cohorts</w:t>
      </w:r>
    </w:p>
    <w:p>
      <w:pPr>
        <w:pStyle w:val="Normal"/>
        <w:spacing w:lineRule="auto" w:line="240" w:before="0" w:after="0"/>
        <w:rPr>
          <w:i/>
          <w:iCs/>
          <w:color w:val="FF0000"/>
          <w:sz w:val="12"/>
          <w:szCs w:val="12"/>
        </w:rPr>
      </w:pPr>
      <w:r>
        <w:rPr>
          <w:i/>
          <w:iCs/>
          <w:color w:val="FF0000"/>
          <w:sz w:val="12"/>
          <w:szCs w:val="12"/>
        </w:rPr>
        <w:t>Natural population change</w:t>
      </w:r>
    </w:p>
    <w:p>
      <w:pPr>
        <w:pStyle w:val="Normal"/>
        <w:spacing w:lineRule="auto" w:line="240" w:before="0" w:after="0"/>
        <w:rPr>
          <w:i/>
          <w:iCs/>
          <w:color w:val="FF0000"/>
          <w:sz w:val="12"/>
          <w:szCs w:val="12"/>
        </w:rPr>
      </w:pPr>
      <w:r>
        <w:rPr>
          <w:i/>
          <w:iCs/>
          <w:color w:val="FF0000"/>
          <w:sz w:val="12"/>
          <w:szCs w:val="12"/>
        </w:rPr>
        <w:t>Net migration</w:t>
      </w:r>
    </w:p>
    <w:p>
      <w:pPr>
        <w:pStyle w:val="Normal"/>
        <w:spacing w:lineRule="auto" w:line="240" w:before="0" w:after="0"/>
        <w:rPr>
          <w:i/>
          <w:iCs/>
          <w:color w:val="FF0000"/>
          <w:sz w:val="12"/>
          <w:szCs w:val="12"/>
        </w:rPr>
      </w:pPr>
      <w:r>
        <w:rPr>
          <w:i/>
          <w:iCs/>
          <w:color w:val="FF0000"/>
          <w:sz w:val="12"/>
          <w:szCs w:val="12"/>
        </w:rPr>
        <w:t>Total population projection</w:t>
      </w:r>
    </w:p>
    <w:p>
      <w:pPr>
        <w:pStyle w:val="Normal"/>
        <w:spacing w:lineRule="auto" w:line="240" w:before="0" w:after="0"/>
        <w:rPr>
          <w:i/>
          <w:iCs/>
          <w:color w:val="FF0000"/>
          <w:sz w:val="12"/>
          <w:szCs w:val="12"/>
        </w:rPr>
      </w:pPr>
      <w:r>
        <w:rPr>
          <w:i/>
          <w:iCs/>
          <w:color w:val="FF0000"/>
          <w:sz w:val="12"/>
          <w:szCs w:val="12"/>
        </w:rPr>
        <w:t>Average household size</w:t>
      </w:r>
    </w:p>
    <w:p>
      <w:pPr>
        <w:pStyle w:val="Normal"/>
        <w:spacing w:lineRule="auto" w:line="240" w:before="0" w:after="0"/>
        <w:rPr>
          <w:i/>
          <w:iCs/>
          <w:color w:val="FF0000"/>
          <w:sz w:val="12"/>
          <w:szCs w:val="12"/>
        </w:rPr>
      </w:pPr>
      <w:r>
        <w:rPr>
          <w:i/>
          <w:iCs/>
          <w:color w:val="FF0000"/>
          <w:sz w:val="12"/>
          <w:szCs w:val="12"/>
        </w:rPr>
      </w:r>
    </w:p>
    <w:p>
      <w:pPr>
        <w:pStyle w:val="Normal"/>
        <w:pBdr>
          <w:bottom w:val="single" w:sz="12" w:space="1" w:color="000000"/>
        </w:pBdr>
        <w:spacing w:lineRule="auto" w:line="240" w:before="0" w:after="0"/>
        <w:ind w:firstLine="720"/>
        <w:rPr>
          <w:i/>
          <w:iCs/>
          <w:color w:val="FF0000"/>
          <w:sz w:val="12"/>
          <w:szCs w:val="12"/>
        </w:rPr>
      </w:pPr>
      <w:r>
        <w:rPr>
          <w:i/>
          <w:iCs/>
          <w:color w:val="FF0000"/>
          <w:sz w:val="12"/>
          <w:szCs w:val="12"/>
        </w:rPr>
        <w:t xml:space="preserve">In your paragraph:First assess economic scale and purchasing power dynamics (growth, income level, inflation, labor stability). Then evaluate tourism monetization intensity and external exposure (value per arrival, tourism dependency, stay structure). Then assess demographic momentum and structural consumer sustainability (core age cohorts, migration support, forward projection, household structure). Conclude with a clear strategic positioning of the market (e.g., structurally attractive and scalable / premium-concentrated but cyclical / demographically constrained / externally dependent).Avoid repeating raw figures without interpretation. Distinguish structural positioning from short-term volatility. </w:t>
        <w:br/>
        <w:br/>
        <w:br/>
        <w:br/>
        <w:br/>
        <w:br/>
      </w:r>
    </w:p>
    <w:p>
      <w:pPr>
        <w:pStyle w:val="Normal"/>
        <w:spacing w:lineRule="auto" w:line="240" w:before="0" w:after="0"/>
        <w:ind w:firstLine="720"/>
        <w:rPr>
          <w:i/>
          <w:iCs/>
          <w:sz w:val="12"/>
          <w:szCs w:val="12"/>
        </w:rPr>
      </w:pPr>
      <w:r>
        <w:rPr>
          <w:i/>
          <w:iCs/>
          <w:sz w:val="12"/>
          <w:szCs w:val="12"/>
        </w:rPr>
      </w:r>
    </w:p>
    <w:p>
      <w:pPr>
        <w:pStyle w:val="Normal"/>
        <w:spacing w:lineRule="auto" w:line="240" w:before="0" w:after="0"/>
        <w:ind w:firstLine="720"/>
        <w:rPr>
          <w:i/>
          <w:iCs/>
          <w:sz w:val="12"/>
          <w:szCs w:val="12"/>
        </w:rPr>
      </w:pPr>
      <w:r>
        <w:rPr>
          <w:i/>
          <w:iCs/>
          <w:sz w:val="12"/>
          <w:szCs w:val="12"/>
        </w:rPr>
      </w:r>
    </w:p>
    <w:p>
      <w:pPr>
        <w:pStyle w:val="Normal"/>
        <w:spacing w:lineRule="auto" w:line="240" w:before="0" w:after="0"/>
        <w:ind w:firstLine="720"/>
        <w:rPr>
          <w:i/>
          <w:iCs/>
          <w:sz w:val="12"/>
          <w:szCs w:val="12"/>
        </w:rPr>
      </w:pPr>
      <w:r>
        <w:rPr>
          <w:i/>
          <w:iCs/>
          <w:sz w:val="12"/>
          <w:szCs w:val="12"/>
        </w:rPr>
      </w:r>
    </w:p>
    <w:p>
      <w:pPr>
        <w:pStyle w:val="Normal"/>
        <w:spacing w:lineRule="auto" w:line="240" w:before="0" w:after="0"/>
        <w:rPr>
          <w:b/>
          <w:bCs/>
          <w:color w:themeColor="text2" w:themeTint="80" w:val="4C94D8"/>
          <w:sz w:val="12"/>
          <w:szCs w:val="12"/>
        </w:rPr>
      </w:pPr>
      <w:r>
        <w:rPr>
          <w:b/>
          <w:bCs/>
          <w:sz w:val="28"/>
          <w:szCs w:val="28"/>
        </w:rPr>
        <w:t>NUTS 3 – Focus on CITIES</w:t>
        <w:br/>
      </w:r>
    </w:p>
    <w:p>
      <w:pPr>
        <w:pStyle w:val="Normal"/>
        <w:spacing w:lineRule="auto" w:line="240" w:before="0" w:after="0"/>
        <w:rPr>
          <w:b/>
          <w:bCs/>
          <w:sz w:val="12"/>
          <w:szCs w:val="12"/>
        </w:rPr>
      </w:pPr>
      <w:r>
        <w:rPr>
          <w:b/>
          <w:bCs/>
          <w:sz w:val="12"/>
          <w:szCs w:val="12"/>
        </w:rPr>
        <w:t>1.</w:t>
      </w:r>
    </w:p>
    <w:p>
      <w:pPr>
        <w:pStyle w:val="Normal"/>
        <w:spacing w:lineRule="auto" w:line="240" w:before="0" w:after="0"/>
        <w:rPr>
          <w:b/>
          <w:bCs/>
          <w:sz w:val="12"/>
          <w:szCs w:val="12"/>
        </w:rPr>
      </w:pPr>
      <w:r>
        <w:rPr>
          <w:b/>
          <w:bCs/>
          <w:sz w:val="12"/>
          <w:szCs w:val="12"/>
        </w:rPr>
        <w:t>name: area_by_NUTS_3_region</w:t>
      </w:r>
    </w:p>
    <w:p>
      <w:pPr>
        <w:pStyle w:val="Normal"/>
        <w:spacing w:lineRule="auto" w:line="240" w:before="0" w:after="0"/>
        <w:rPr>
          <w:b/>
          <w:bCs/>
          <w:sz w:val="12"/>
          <w:szCs w:val="12"/>
        </w:rPr>
      </w:pPr>
      <w:r>
        <w:rPr>
          <w:b/>
          <w:bCs/>
          <w:sz w:val="12"/>
          <w:szCs w:val="12"/>
        </w:rPr>
        <w:t>source: eurostat</w:t>
      </w:r>
    </w:p>
    <w:p>
      <w:pPr>
        <w:pStyle w:val="Normal"/>
        <w:spacing w:lineRule="auto" w:line="240" w:before="0" w:after="0"/>
        <w:rPr>
          <w:b/>
          <w:bCs/>
          <w:sz w:val="12"/>
          <w:szCs w:val="12"/>
        </w:rPr>
      </w:pPr>
      <w:r>
        <w:rPr>
          <w:b/>
          <w:bCs/>
          <w:sz w:val="12"/>
          <w:szCs w:val="12"/>
        </w:rPr>
        <w:t>units: square_kilometre</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city</w:t>
        <w:br/>
      </w:r>
      <w:hyperlink r:id="rId26">
        <w:r>
          <w:rPr>
            <w:rStyle w:val="Hyperlink"/>
            <w:b/>
            <w:bCs/>
            <w:sz w:val="12"/>
            <w:szCs w:val="12"/>
          </w:rPr>
          <w:t>[demo_r_d3area] Area by NUTS 3 region</w:t>
        </w:r>
      </w:hyperlink>
      <w:r>
        <w:rPr>
          <w:b/>
          <w:bCs/>
          <w:sz w:val="12"/>
          <w:szCs w:val="12"/>
        </w:rPr>
        <w:br/>
        <w:br/>
        <w:t>2.</w:t>
      </w:r>
    </w:p>
    <w:p>
      <w:pPr>
        <w:pStyle w:val="Normal"/>
        <w:spacing w:lineRule="auto" w:line="240" w:before="0" w:after="0"/>
        <w:rPr>
          <w:b/>
          <w:bCs/>
          <w:sz w:val="12"/>
          <w:szCs w:val="12"/>
        </w:rPr>
      </w:pPr>
      <w:r>
        <w:rPr>
          <w:b/>
          <w:bCs/>
          <w:sz w:val="12"/>
          <w:szCs w:val="12"/>
        </w:rPr>
        <w:t>name: gross_domestic_product_GDP_at_current_market_prices_by_NUTS_3_region</w:t>
      </w:r>
    </w:p>
    <w:p>
      <w:pPr>
        <w:pStyle w:val="Normal"/>
        <w:spacing w:lineRule="auto" w:line="240" w:before="0" w:after="0"/>
        <w:rPr>
          <w:b/>
          <w:bCs/>
          <w:sz w:val="12"/>
          <w:szCs w:val="12"/>
          <w:lang w:val="it-IT"/>
        </w:rPr>
      </w:pPr>
      <w:r>
        <w:rPr>
          <w:b/>
          <w:bCs/>
          <w:sz w:val="12"/>
          <w:szCs w:val="12"/>
          <w:lang w:val="it-IT"/>
        </w:rPr>
        <w:t>source: eurostat</w:t>
      </w:r>
    </w:p>
    <w:p>
      <w:pPr>
        <w:pStyle w:val="Normal"/>
        <w:spacing w:lineRule="auto" w:line="240" w:before="0" w:after="0"/>
        <w:rPr>
          <w:b/>
          <w:bCs/>
          <w:sz w:val="12"/>
          <w:szCs w:val="12"/>
          <w:lang w:val="it-IT"/>
        </w:rPr>
      </w:pPr>
      <w:r>
        <w:rPr>
          <w:b/>
          <w:bCs/>
          <w:sz w:val="12"/>
          <w:szCs w:val="12"/>
          <w:lang w:val="it-IT"/>
        </w:rPr>
        <w:t xml:space="preserve">units: </w:t>
      </w:r>
    </w:p>
    <w:p>
      <w:pPr>
        <w:pStyle w:val="Normal"/>
        <w:spacing w:lineRule="auto" w:line="240" w:before="0" w:after="0"/>
        <w:rPr>
          <w:b/>
          <w:bCs/>
          <w:sz w:val="12"/>
          <w:szCs w:val="12"/>
          <w:lang w:val="it-IT"/>
        </w:rPr>
      </w:pPr>
      <w:r>
        <w:rPr>
          <w:b/>
          <w:bCs/>
          <w:sz w:val="12"/>
          <w:szCs w:val="12"/>
          <w:lang w:val="it-IT"/>
        </w:rPr>
        <w:t>million_euro</w:t>
      </w:r>
    </w:p>
    <w:p>
      <w:pPr>
        <w:pStyle w:val="Normal"/>
        <w:spacing w:lineRule="auto" w:line="240" w:before="0" w:after="0"/>
        <w:rPr>
          <w:b/>
          <w:bCs/>
          <w:sz w:val="12"/>
          <w:szCs w:val="12"/>
          <w:lang w:val="it-IT"/>
        </w:rPr>
      </w:pPr>
      <w:r>
        <w:rPr>
          <w:b/>
          <w:bCs/>
          <w:sz w:val="12"/>
          <w:szCs w:val="12"/>
          <w:lang w:val="it-IT"/>
        </w:rPr>
        <w:t>euro_per_inhabitant</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city</w:t>
        <w:br/>
      </w:r>
      <w:hyperlink r:id="rId27">
        <w:r>
          <w:rPr>
            <w:rStyle w:val="Hyperlink"/>
            <w:b/>
            <w:bCs/>
            <w:sz w:val="12"/>
            <w:szCs w:val="12"/>
          </w:rPr>
          <w:t>[nama_10r_3gdp] Gross domestic product (GDP) at current market prices by NUTS 3 region</w:t>
        </w:r>
      </w:hyperlink>
      <w:r>
        <w:rPr>
          <w:b/>
          <w:bCs/>
          <w:sz w:val="12"/>
          <w:szCs w:val="12"/>
        </w:rPr>
        <w:br/>
        <w:br/>
        <w:t>3.</w:t>
      </w:r>
    </w:p>
    <w:p>
      <w:pPr>
        <w:pStyle w:val="Normal"/>
        <w:spacing w:lineRule="auto" w:line="240" w:before="0" w:after="0"/>
        <w:rPr>
          <w:b/>
          <w:bCs/>
          <w:sz w:val="12"/>
          <w:szCs w:val="12"/>
        </w:rPr>
      </w:pPr>
      <w:r>
        <w:rPr>
          <w:b/>
          <w:bCs/>
          <w:sz w:val="12"/>
          <w:szCs w:val="12"/>
        </w:rPr>
        <w:t>name: population_on_1_january_by_broad_age_group_sex_and_NUTS_3_region</w:t>
      </w:r>
    </w:p>
    <w:p>
      <w:pPr>
        <w:pStyle w:val="Normal"/>
        <w:spacing w:lineRule="auto" w:line="240" w:before="0" w:after="0"/>
        <w:rPr>
          <w:b/>
          <w:bCs/>
          <w:sz w:val="12"/>
          <w:szCs w:val="12"/>
        </w:rPr>
      </w:pPr>
      <w:r>
        <w:rPr>
          <w:b/>
          <w:bCs/>
          <w:sz w:val="12"/>
          <w:szCs w:val="12"/>
        </w:rPr>
        <w:t>source: eurostat</w:t>
      </w:r>
    </w:p>
    <w:p>
      <w:pPr>
        <w:pStyle w:val="Normal"/>
        <w:spacing w:lineRule="auto" w:line="240" w:before="0" w:after="0"/>
        <w:rPr>
          <w:b/>
          <w:bCs/>
          <w:sz w:val="12"/>
          <w:szCs w:val="12"/>
        </w:rPr>
      </w:pPr>
      <w:r>
        <w:rPr>
          <w:b/>
          <w:bCs/>
          <w:sz w:val="12"/>
          <w:szCs w:val="12"/>
        </w:rPr>
        <w:t>indicator_sex:</w:t>
        <w:br/>
        <w:t>males</w:t>
        <w:br/>
        <w:t>females</w:t>
        <w:br/>
        <w:t>total</w:t>
        <w:br/>
        <w:t>filter_age_class: total</w:t>
      </w:r>
    </w:p>
    <w:p>
      <w:pPr>
        <w:pStyle w:val="Normal"/>
        <w:spacing w:lineRule="auto" w:line="240" w:before="0" w:after="0"/>
        <w:rPr>
          <w:b/>
          <w:bCs/>
          <w:sz w:val="12"/>
          <w:szCs w:val="12"/>
        </w:rPr>
      </w:pPr>
      <w:r>
        <w:rPr>
          <w:b/>
          <w:bCs/>
          <w:sz w:val="12"/>
          <w:szCs w:val="12"/>
        </w:rPr>
        <w:t>units: number</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sz w:val="12"/>
          <w:szCs w:val="12"/>
        </w:rPr>
      </w:pPr>
      <w:r>
        <w:rPr>
          <w:b/>
          <w:bCs/>
          <w:sz w:val="12"/>
          <w:szCs w:val="12"/>
        </w:rPr>
        <w:t>frequency: annual</w:t>
        <w:br/>
        <w:t>geo_level: city</w:t>
        <w:br/>
      </w:r>
      <w:hyperlink r:id="rId28">
        <w:r>
          <w:rPr>
            <w:rStyle w:val="Hyperlink"/>
            <w:b/>
            <w:bCs/>
            <w:sz w:val="12"/>
            <w:szCs w:val="12"/>
          </w:rPr>
          <w:t>[demo_r_pjanaggr3] Population on 1 January by broad age group, sex and NUTS 3 region</w:t>
        </w:r>
      </w:hyperlink>
      <w:r>
        <w:rPr>
          <w:b/>
          <w:bCs/>
          <w:sz w:val="12"/>
          <w:szCs w:val="12"/>
        </w:rPr>
        <w:br/>
        <w:br/>
        <w:t>4.</w:t>
      </w:r>
    </w:p>
    <w:p>
      <w:pPr>
        <w:pStyle w:val="Normal"/>
        <w:spacing w:lineRule="auto" w:line="240" w:before="0" w:after="0"/>
        <w:rPr>
          <w:b/>
          <w:bCs/>
          <w:sz w:val="12"/>
          <w:szCs w:val="12"/>
        </w:rPr>
      </w:pPr>
      <w:r>
        <w:rPr>
          <w:b/>
          <w:bCs/>
          <w:sz w:val="12"/>
          <w:szCs w:val="12"/>
        </w:rPr>
        <w:t>name: population_on_1_january_by_broad_age_group_sex_and_NUTS_3_region</w:t>
      </w:r>
    </w:p>
    <w:p>
      <w:pPr>
        <w:pStyle w:val="Normal"/>
        <w:spacing w:lineRule="auto" w:line="240" w:before="0" w:after="0"/>
        <w:rPr>
          <w:b/>
          <w:bCs/>
          <w:sz w:val="12"/>
          <w:szCs w:val="12"/>
        </w:rPr>
      </w:pPr>
      <w:r>
        <w:rPr>
          <w:b/>
          <w:bCs/>
          <w:sz w:val="12"/>
          <w:szCs w:val="12"/>
        </w:rPr>
        <w:t>source: eurostat</w:t>
      </w:r>
    </w:p>
    <w:p>
      <w:pPr>
        <w:pStyle w:val="Normal"/>
        <w:spacing w:lineRule="auto" w:line="240" w:before="0" w:after="0"/>
        <w:rPr>
          <w:b/>
          <w:bCs/>
          <w:sz w:val="12"/>
          <w:szCs w:val="12"/>
        </w:rPr>
      </w:pPr>
      <w:r>
        <w:rPr>
          <w:b/>
          <w:bCs/>
          <w:sz w:val="12"/>
          <w:szCs w:val="12"/>
        </w:rPr>
        <w:t>indicator_age_class:</w:t>
      </w:r>
    </w:p>
    <w:p>
      <w:pPr>
        <w:pStyle w:val="Normal"/>
        <w:spacing w:lineRule="auto" w:line="240" w:before="0" w:after="0"/>
        <w:rPr>
          <w:b/>
          <w:bCs/>
          <w:sz w:val="12"/>
          <w:szCs w:val="12"/>
        </w:rPr>
      </w:pPr>
      <w:r>
        <w:rPr>
          <w:b/>
          <w:bCs/>
          <w:sz w:val="12"/>
          <w:szCs w:val="12"/>
        </w:rPr>
        <w:t>less_than_15_years</w:t>
        <w:br/>
        <w:t>from_15_to_64_years</w:t>
        <w:br/>
        <w:t>65_years_or_over</w:t>
        <w:br/>
        <w:t>total</w:t>
        <w:br/>
        <w:t>filter_sex: total</w:t>
      </w:r>
    </w:p>
    <w:p>
      <w:pPr>
        <w:pStyle w:val="Normal"/>
        <w:spacing w:lineRule="auto" w:line="240" w:before="0" w:after="0"/>
        <w:rPr>
          <w:b/>
          <w:bCs/>
          <w:sz w:val="12"/>
          <w:szCs w:val="12"/>
        </w:rPr>
      </w:pPr>
      <w:r>
        <w:rPr>
          <w:b/>
          <w:bCs/>
          <w:sz w:val="12"/>
          <w:szCs w:val="12"/>
        </w:rPr>
        <w:t>units: number</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color w:themeColor="text2" w:themeTint="80" w:val="4C94D8"/>
          <w:sz w:val="12"/>
          <w:szCs w:val="12"/>
        </w:rPr>
      </w:pPr>
      <w:r>
        <w:rPr>
          <w:b/>
          <w:bCs/>
          <w:sz w:val="12"/>
          <w:szCs w:val="12"/>
        </w:rPr>
        <w:t>frequency: annual</w:t>
        <w:br/>
        <w:t>geo_level: city</w:t>
        <w:br/>
      </w:r>
      <w:hyperlink r:id="rId29">
        <w:r>
          <w:rPr>
            <w:rStyle w:val="Hyperlink"/>
            <w:b/>
            <w:bCs/>
            <w:sz w:val="12"/>
            <w:szCs w:val="12"/>
          </w:rPr>
          <w:t>[demo_r_pjanaggr3] Population on 1 January by broad age group, sex and NUTS 3 region</w:t>
        </w:r>
      </w:hyperlink>
    </w:p>
    <w:p>
      <w:pPr>
        <w:pStyle w:val="Normal"/>
        <w:spacing w:lineRule="auto" w:line="240" w:before="0" w:after="0"/>
        <w:rPr>
          <w:b/>
          <w:bCs/>
          <w:color w:themeColor="text2" w:themeTint="80" w:val="4C94D8"/>
          <w:sz w:val="12"/>
          <w:szCs w:val="12"/>
        </w:rPr>
      </w:pPr>
      <w:r>
        <w:rPr>
          <w:b/>
          <w:bCs/>
          <w:color w:themeColor="text2" w:themeTint="80" w:val="4C94D8"/>
          <w:sz w:val="12"/>
          <w:szCs w:val="12"/>
        </w:rPr>
      </w:r>
    </w:p>
    <w:p>
      <w:pPr>
        <w:pStyle w:val="Normal"/>
        <w:spacing w:lineRule="auto" w:line="240" w:before="0" w:after="0"/>
        <w:rPr>
          <w:b/>
          <w:bCs/>
          <w:sz w:val="12"/>
          <w:szCs w:val="12"/>
        </w:rPr>
      </w:pPr>
      <w:r>
        <w:rPr>
          <w:b/>
          <w:bCs/>
          <w:sz w:val="12"/>
          <w:szCs w:val="12"/>
        </w:rPr>
        <w:t>5.</w:t>
      </w:r>
    </w:p>
    <w:p>
      <w:pPr>
        <w:pStyle w:val="Normal"/>
        <w:spacing w:lineRule="auto" w:line="240" w:before="0" w:after="0"/>
        <w:rPr>
          <w:b/>
          <w:bCs/>
          <w:sz w:val="12"/>
          <w:szCs w:val="12"/>
        </w:rPr>
      </w:pPr>
      <w:r>
        <w:rPr>
          <w:b/>
          <w:bCs/>
          <w:sz w:val="12"/>
          <w:szCs w:val="12"/>
        </w:rPr>
        <w:t>name: employment_thousand_persons_by_NUTS_3_region</w:t>
      </w:r>
    </w:p>
    <w:p>
      <w:pPr>
        <w:pStyle w:val="Normal"/>
        <w:spacing w:lineRule="auto" w:line="240" w:before="0" w:after="0"/>
        <w:rPr>
          <w:b/>
          <w:bCs/>
          <w:sz w:val="12"/>
          <w:szCs w:val="12"/>
        </w:rPr>
      </w:pPr>
      <w:r>
        <w:rPr>
          <w:b/>
          <w:bCs/>
          <w:sz w:val="12"/>
          <w:szCs w:val="12"/>
        </w:rPr>
        <w:t>source: eurostat</w:t>
      </w:r>
    </w:p>
    <w:p>
      <w:pPr>
        <w:pStyle w:val="Normal"/>
        <w:spacing w:lineRule="auto" w:line="240" w:before="0" w:after="0"/>
        <w:rPr>
          <w:b/>
          <w:bCs/>
          <w:sz w:val="12"/>
          <w:szCs w:val="12"/>
        </w:rPr>
      </w:pPr>
      <w:r>
        <w:rPr>
          <w:b/>
          <w:bCs/>
          <w:sz w:val="12"/>
          <w:szCs w:val="12"/>
        </w:rPr>
        <w:t>indicator: employed_persons</w:t>
        <w:br/>
        <w:t>filter_statistical_classification_of_economic_activities_in_the_european_community: total_all_NACE_activities</w:t>
      </w:r>
    </w:p>
    <w:p>
      <w:pPr>
        <w:pStyle w:val="Normal"/>
        <w:spacing w:lineRule="auto" w:line="240" w:before="0" w:after="0"/>
        <w:rPr>
          <w:b/>
          <w:bCs/>
          <w:sz w:val="12"/>
          <w:szCs w:val="12"/>
        </w:rPr>
      </w:pPr>
      <w:r>
        <w:rPr>
          <w:b/>
          <w:bCs/>
          <w:sz w:val="12"/>
          <w:szCs w:val="12"/>
        </w:rPr>
        <w:t>units: thousand</w:t>
      </w:r>
    </w:p>
    <w:p>
      <w:pPr>
        <w:pStyle w:val="Normal"/>
        <w:spacing w:lineRule="auto" w:line="240" w:before="0" w:after="0"/>
        <w:rPr>
          <w:b/>
          <w:bCs/>
          <w:sz w:val="12"/>
          <w:szCs w:val="12"/>
        </w:rPr>
      </w:pPr>
      <w:r>
        <w:rPr>
          <w:b/>
          <w:bCs/>
          <w:sz w:val="12"/>
          <w:szCs w:val="12"/>
        </w:rPr>
        <w:t>time: past_10_years</w:t>
      </w:r>
    </w:p>
    <w:p>
      <w:pPr>
        <w:pStyle w:val="Normal"/>
        <w:spacing w:lineRule="auto" w:line="240" w:before="0" w:after="0"/>
        <w:rPr>
          <w:b/>
          <w:bCs/>
          <w:color w:themeColor="text2" w:themeTint="80" w:val="4C94D8"/>
          <w:sz w:val="12"/>
          <w:szCs w:val="12"/>
        </w:rPr>
      </w:pPr>
      <w:r>
        <w:rPr>
          <w:b/>
          <w:bCs/>
          <w:sz w:val="12"/>
          <w:szCs w:val="12"/>
        </w:rPr>
        <w:t>frequency: annual</w:t>
        <w:br/>
        <w:t>geo_level: city</w:t>
        <w:br/>
      </w:r>
      <w:hyperlink r:id="rId30">
        <w:r>
          <w:rPr>
            <w:rStyle w:val="Hyperlink"/>
            <w:b/>
            <w:bCs/>
            <w:sz w:val="12"/>
            <w:szCs w:val="12"/>
          </w:rPr>
          <w:t>[nama_10r_3empers] Employment (thousand persons) by NUTS 3 region</w:t>
        </w:r>
      </w:hyperlink>
    </w:p>
    <w:p>
      <w:pPr>
        <w:pStyle w:val="Normal"/>
        <w:spacing w:lineRule="auto" w:line="240" w:before="0" w:after="0"/>
        <w:rPr>
          <w:b/>
          <w:bCs/>
          <w:color w:themeColor="text2" w:themeTint="80" w:val="4C94D8"/>
          <w:sz w:val="12"/>
          <w:szCs w:val="12"/>
        </w:rPr>
      </w:pPr>
      <w:r>
        <w:rPr>
          <w:b/>
          <w:bCs/>
          <w:color w:themeColor="text2" w:themeTint="80" w:val="4C94D8"/>
          <w:sz w:val="12"/>
          <w:szCs w:val="12"/>
        </w:rPr>
      </w:r>
    </w:p>
    <w:p>
      <w:pPr>
        <w:pStyle w:val="Normal"/>
        <w:spacing w:lineRule="auto" w:line="240" w:before="0" w:after="0"/>
        <w:rPr>
          <w:b/>
          <w:bCs/>
          <w:color w:themeColor="text2" w:themeTint="80" w:val="4C94D8"/>
          <w:sz w:val="12"/>
          <w:szCs w:val="12"/>
        </w:rPr>
      </w:pPr>
      <w:r>
        <w:rPr>
          <w:b/>
          <w:bCs/>
          <w:color w:themeColor="text2" w:themeTint="80" w:val="4C94D8"/>
          <w:sz w:val="12"/>
          <w:szCs w:val="12"/>
        </w:rPr>
      </w:r>
    </w:p>
    <w:p>
      <w:pPr>
        <w:pStyle w:val="Normal"/>
        <w:spacing w:lineRule="auto" w:line="240" w:before="0" w:after="0"/>
        <w:rPr>
          <w:b/>
          <w:bCs/>
          <w:sz w:val="12"/>
          <w:szCs w:val="12"/>
        </w:rPr>
      </w:pPr>
      <w:r>
        <w:rPr>
          <w:b/>
          <w:bCs/>
          <w:sz w:val="12"/>
          <w:szCs w:val="12"/>
        </w:rPr>
        <w:t>6.</w:t>
      </w:r>
    </w:p>
    <w:p>
      <w:pPr>
        <w:pStyle w:val="Normal"/>
        <w:spacing w:lineRule="auto" w:line="240" w:before="0" w:after="0"/>
        <w:rPr>
          <w:b/>
          <w:bCs/>
          <w:sz w:val="12"/>
          <w:szCs w:val="12"/>
        </w:rPr>
      </w:pPr>
      <w:r>
        <w:rPr>
          <w:b/>
          <w:bCs/>
          <w:sz w:val="12"/>
          <w:szCs w:val="12"/>
        </w:rPr>
        <w:t>name: nights_spent_at_tourist_accommodation_establishments_by_NUTS_3_region_from_2020_onwards</w:t>
      </w:r>
    </w:p>
    <w:p>
      <w:pPr>
        <w:pStyle w:val="Normal"/>
        <w:spacing w:lineRule="auto" w:line="240" w:before="0" w:after="0"/>
        <w:rPr>
          <w:b/>
          <w:bCs/>
          <w:sz w:val="12"/>
          <w:szCs w:val="12"/>
        </w:rPr>
      </w:pPr>
      <w:r>
        <w:rPr>
          <w:b/>
          <w:bCs/>
          <w:sz w:val="12"/>
          <w:szCs w:val="12"/>
        </w:rPr>
        <w:t>source: eurostat</w:t>
      </w:r>
    </w:p>
    <w:p>
      <w:pPr>
        <w:pStyle w:val="Normal"/>
        <w:spacing w:lineRule="auto" w:line="240" w:before="0" w:after="0"/>
        <w:rPr>
          <w:b/>
          <w:bCs/>
          <w:sz w:val="12"/>
          <w:szCs w:val="12"/>
        </w:rPr>
      </w:pPr>
      <w:r>
        <w:rPr>
          <w:b/>
          <w:bCs/>
          <w:sz w:val="12"/>
          <w:szCs w:val="12"/>
        </w:rPr>
        <w:t xml:space="preserve">indicator_country_of_residence: </w:t>
        <w:br/>
        <w:t>domestic_country</w:t>
        <w:br/>
        <w:t>foreign_country</w:t>
        <w:br/>
        <w:t>total</w:t>
        <w:br/>
        <w:t>filter_statistical_classification_of_economic_activities_in_the_european_community: hotels_and_similar_accommodation</w:t>
      </w:r>
    </w:p>
    <w:p>
      <w:pPr>
        <w:pStyle w:val="Normal"/>
        <w:spacing w:lineRule="auto" w:line="240" w:before="0" w:after="0"/>
        <w:rPr>
          <w:b/>
          <w:bCs/>
          <w:sz w:val="12"/>
          <w:szCs w:val="12"/>
        </w:rPr>
      </w:pPr>
      <w:r>
        <w:rPr>
          <w:b/>
          <w:bCs/>
          <w:sz w:val="12"/>
          <w:szCs w:val="12"/>
        </w:rPr>
        <w:t>units: number</w:t>
      </w:r>
    </w:p>
    <w:p>
      <w:pPr>
        <w:pStyle w:val="Normal"/>
        <w:spacing w:lineRule="auto" w:line="240" w:before="0" w:after="0"/>
        <w:rPr>
          <w:b/>
          <w:bCs/>
          <w:sz w:val="12"/>
          <w:szCs w:val="12"/>
        </w:rPr>
      </w:pPr>
      <w:r>
        <w:rPr>
          <w:b/>
          <w:bCs/>
          <w:sz w:val="12"/>
          <w:szCs w:val="12"/>
        </w:rPr>
        <w:t>time: past_5_years</w:t>
      </w:r>
    </w:p>
    <w:p>
      <w:pPr>
        <w:pStyle w:val="Normal"/>
        <w:spacing w:lineRule="auto" w:line="240" w:before="0" w:after="0"/>
        <w:rPr>
          <w:b/>
          <w:bCs/>
          <w:color w:themeColor="text2" w:themeTint="80" w:val="4C94D8"/>
          <w:sz w:val="12"/>
          <w:szCs w:val="12"/>
        </w:rPr>
      </w:pPr>
      <w:r>
        <w:rPr>
          <w:b/>
          <w:bCs/>
          <w:sz w:val="12"/>
          <w:szCs w:val="12"/>
        </w:rPr>
        <w:t>frequency: annual</w:t>
        <w:br/>
        <w:t>geo_level: city</w:t>
        <w:br/>
      </w:r>
      <w:hyperlink r:id="rId31">
        <w:r>
          <w:rPr>
            <w:rStyle w:val="Hyperlink"/>
            <w:b/>
            <w:bCs/>
            <w:sz w:val="12"/>
            <w:szCs w:val="12"/>
          </w:rPr>
          <w:t>[tour_occ_nin3] Nights spent at tourist accommodation establishments by NUTS 3 region (from 2020 onwards)</w:t>
        </w:r>
      </w:hyperlink>
    </w:p>
    <w:p>
      <w:pPr>
        <w:pStyle w:val="Normal"/>
        <w:spacing w:lineRule="auto" w:line="240" w:before="0" w:after="0"/>
        <w:rPr>
          <w:b/>
          <w:bCs/>
          <w:color w:themeColor="text2" w:themeTint="80" w:val="4C94D8"/>
          <w:sz w:val="12"/>
          <w:szCs w:val="12"/>
        </w:rPr>
      </w:pPr>
      <w:r>
        <w:rPr>
          <w:b/>
          <w:bCs/>
          <w:color w:themeColor="text2" w:themeTint="80" w:val="4C94D8"/>
          <w:sz w:val="12"/>
          <w:szCs w:val="12"/>
        </w:rPr>
      </w:r>
    </w:p>
    <w:p>
      <w:pPr>
        <w:pStyle w:val="Normal"/>
        <w:spacing w:lineRule="auto" w:line="240" w:before="0" w:after="0"/>
        <w:rPr>
          <w:i/>
          <w:iCs/>
          <w:color w:val="FF0000"/>
          <w:sz w:val="12"/>
          <w:szCs w:val="12"/>
        </w:rPr>
      </w:pPr>
      <w:r>
        <w:rPr>
          <w:i/>
          <w:iCs/>
          <w:color w:val="FF0000"/>
          <w:sz w:val="12"/>
          <w:szCs w:val="12"/>
        </w:rPr>
      </w:r>
    </w:p>
    <w:p>
      <w:pPr>
        <w:pStyle w:val="Normal"/>
        <w:spacing w:lineRule="auto" w:line="240"/>
        <w:rPr>
          <w:b/>
          <w:bCs/>
          <w:color w:val="FF0000"/>
          <w:sz w:val="20"/>
          <w:szCs w:val="20"/>
          <w:u w:val="single"/>
        </w:rPr>
      </w:pPr>
      <w:r>
        <w:rPr>
          <w:b/>
          <w:bCs/>
          <w:color w:val="FF0000"/>
          <w:sz w:val="20"/>
          <w:szCs w:val="20"/>
          <w:u w:val="single"/>
        </w:rPr>
        <w:t>MASTER PROMPT – CITY BENCHMARK (100–120 WORDS)</w:t>
      </w:r>
    </w:p>
    <w:p>
      <w:pPr>
        <w:pStyle w:val="Normal"/>
        <w:spacing w:lineRule="auto" w:line="240" w:before="0" w:after="0"/>
        <w:rPr>
          <w:i/>
          <w:iCs/>
          <w:color w:val="FF0000"/>
          <w:sz w:val="12"/>
          <w:szCs w:val="12"/>
        </w:rPr>
      </w:pPr>
      <w:r>
        <w:rPr>
          <w:i/>
          <w:iCs/>
          <w:color w:val="FF0000"/>
          <w:sz w:val="12"/>
          <w:szCs w:val="12"/>
        </w:rPr>
        <w:t>You are a senior retail strategy consultant preparing a concise comparative city benchmarking summary for a business development case. Base your analysis strictly and exclusively on the structured NUTS 3 data provided. Do not invent or assume additional information. Write one paragraph between 100 and 120 words. Focus on relative positioning between the selected cities. Do not repeat raw figures. Highlight only the most decisive economic, demographic, and tourism differences.</w:t>
      </w:r>
    </w:p>
    <w:p>
      <w:pPr>
        <w:pStyle w:val="Normal"/>
        <w:spacing w:lineRule="auto" w:line="240" w:before="0" w:after="0"/>
        <w:rPr>
          <w:i/>
          <w:iCs/>
          <w:color w:val="FF0000"/>
          <w:sz w:val="12"/>
          <w:szCs w:val="12"/>
        </w:rPr>
      </w:pPr>
      <w:r>
        <w:rPr>
          <w:i/>
          <w:iCs/>
          <w:color w:val="FF0000"/>
          <w:sz w:val="12"/>
          <w:szCs w:val="12"/>
        </w:rPr>
        <w:br/>
        <w:t>Prioritize:</w:t>
      </w:r>
    </w:p>
    <w:p>
      <w:pPr>
        <w:pStyle w:val="Normal"/>
        <w:spacing w:lineRule="auto" w:line="240" w:before="0" w:after="0"/>
        <w:ind w:start="720"/>
        <w:rPr>
          <w:i/>
          <w:iCs/>
          <w:color w:val="FF0000"/>
          <w:sz w:val="12"/>
          <w:szCs w:val="12"/>
        </w:rPr>
      </w:pPr>
      <w:r>
        <w:rPr>
          <w:i/>
          <w:iCs/>
          <w:color w:val="FF0000"/>
          <w:sz w:val="12"/>
          <w:szCs w:val="12"/>
        </w:rPr>
        <w:t>Relative economic scale (GDP, GDP per capita)</w:t>
      </w:r>
    </w:p>
    <w:p>
      <w:pPr>
        <w:pStyle w:val="Normal"/>
        <w:spacing w:lineRule="auto" w:line="240" w:before="0" w:after="0"/>
        <w:ind w:start="720"/>
        <w:rPr>
          <w:i/>
          <w:iCs/>
          <w:color w:val="FF0000"/>
          <w:sz w:val="12"/>
          <w:szCs w:val="12"/>
        </w:rPr>
      </w:pPr>
      <w:r>
        <w:rPr>
          <w:i/>
          <w:iCs/>
          <w:color w:val="FF0000"/>
          <w:sz w:val="12"/>
          <w:szCs w:val="12"/>
        </w:rPr>
        <w:t>Population size and growth</w:t>
      </w:r>
    </w:p>
    <w:p>
      <w:pPr>
        <w:pStyle w:val="Normal"/>
        <w:spacing w:lineRule="auto" w:line="240" w:before="0" w:after="0"/>
        <w:ind w:start="720"/>
        <w:rPr>
          <w:i/>
          <w:iCs/>
          <w:color w:val="FF0000"/>
          <w:sz w:val="12"/>
          <w:szCs w:val="12"/>
        </w:rPr>
      </w:pPr>
      <w:r>
        <w:rPr>
          <w:i/>
          <w:iCs/>
          <w:color w:val="FF0000"/>
          <w:sz w:val="12"/>
          <w:szCs w:val="12"/>
        </w:rPr>
        <w:t>Employment strength</w:t>
      </w:r>
    </w:p>
    <w:p>
      <w:pPr>
        <w:pStyle w:val="Normal"/>
        <w:spacing w:lineRule="auto" w:line="240" w:before="0" w:after="0"/>
        <w:ind w:start="720"/>
        <w:rPr>
          <w:i/>
          <w:iCs/>
          <w:color w:val="FF0000"/>
          <w:sz w:val="12"/>
          <w:szCs w:val="12"/>
        </w:rPr>
      </w:pPr>
      <w:r>
        <w:rPr>
          <w:i/>
          <w:iCs/>
          <w:color w:val="FF0000"/>
          <w:sz w:val="12"/>
          <w:szCs w:val="12"/>
        </w:rPr>
        <w:t>Tourism intensity and foreign exposure</w:t>
      </w:r>
    </w:p>
    <w:p>
      <w:pPr>
        <w:pStyle w:val="Normal"/>
        <w:spacing w:lineRule="auto" w:line="240" w:before="0" w:after="0"/>
        <w:rPr>
          <w:i/>
          <w:iCs/>
          <w:color w:val="FF0000"/>
          <w:sz w:val="12"/>
          <w:szCs w:val="12"/>
        </w:rPr>
      </w:pPr>
      <w:r>
        <w:rPr>
          <w:i/>
          <w:iCs/>
          <w:color w:val="FF0000"/>
          <w:sz w:val="12"/>
          <w:szCs w:val="12"/>
        </w:rPr>
        <w:br/>
        <w:t>Identify which city structurally dominates, which shows stronger growth momentum, and whether any city has differentiated demand characteristics. Conclude implicitly on the strategic attractiveness of the focus city versus its regional peers.Maintain a sharp, comparative, executive tone.</w:t>
      </w:r>
    </w:p>
    <w:p>
      <w:pPr>
        <w:pStyle w:val="Normal"/>
        <w:spacing w:lineRule="auto" w:line="240" w:before="0" w:after="0"/>
        <w:rPr>
          <w:i/>
          <w:iCs/>
          <w:color w:val="FF0000"/>
          <w:sz w:val="12"/>
          <w:szCs w:val="12"/>
        </w:rPr>
      </w:pPr>
      <w:r>
        <w:rPr>
          <w:i/>
          <w:iCs/>
          <w:color w:val="FF0000"/>
          <w:sz w:val="12"/>
          <w:szCs w:val="12"/>
        </w:rPr>
      </w:r>
    </w:p>
    <w:p>
      <w:pPr>
        <w:pStyle w:val="Normal"/>
        <w:spacing w:lineRule="auto" w:line="240" w:before="0" w:after="0"/>
        <w:rPr>
          <w:i/>
          <w:iCs/>
          <w:color w:val="FF0000"/>
          <w:sz w:val="12"/>
          <w:szCs w:val="12"/>
        </w:rPr>
      </w:pPr>
      <w:r>
        <w:rPr>
          <w:i/>
          <w:iCs/>
          <w:color w:val="FF0000"/>
          <w:sz w:val="12"/>
          <w:szCs w:val="12"/>
        </w:rPr>
      </w:r>
    </w:p>
    <w:sectPr>
      <w:type w:val="nextPage"/>
      <w:pgSz w:w="12240" w:h="15840"/>
      <w:pgMar w:left="1440" w:right="1440" w:gutter="0" w:header="0" w:top="72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484d"/>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3484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3484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3484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3484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3484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3484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3484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3484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3484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sid w:val="0033484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33484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33484d"/>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33484d"/>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33484d"/>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33484d"/>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33484d"/>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33484d"/>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33484d"/>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33484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33484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3484d"/>
    <w:rPr>
      <w:i/>
      <w:iCs/>
      <w:color w:themeColor="text1" w:themeTint="bf" w:val="404040"/>
    </w:rPr>
  </w:style>
  <w:style w:type="character" w:styleId="IntenseEmphasis">
    <w:name w:val="Intense Emphasis"/>
    <w:basedOn w:val="DefaultParagraphFont"/>
    <w:uiPriority w:val="21"/>
    <w:qFormat/>
    <w:rsid w:val="0033484d"/>
    <w:rPr>
      <w:i/>
      <w:iCs/>
      <w:color w:themeColor="accent1" w:themeShade="bf" w:val="0F4761"/>
    </w:rPr>
  </w:style>
  <w:style w:type="character" w:styleId="IntenseQuoteChar" w:customStyle="1">
    <w:name w:val="Intense Quote Char"/>
    <w:basedOn w:val="DefaultParagraphFont"/>
    <w:link w:val="IntenseQuote"/>
    <w:uiPriority w:val="30"/>
    <w:qFormat/>
    <w:rsid w:val="0033484d"/>
    <w:rPr>
      <w:i/>
      <w:iCs/>
      <w:color w:themeColor="accent1" w:themeShade="bf" w:val="0F4761"/>
    </w:rPr>
  </w:style>
  <w:style w:type="character" w:styleId="IntenseReference">
    <w:name w:val="Intense Reference"/>
    <w:basedOn w:val="DefaultParagraphFont"/>
    <w:uiPriority w:val="32"/>
    <w:qFormat/>
    <w:rsid w:val="0033484d"/>
    <w:rPr>
      <w:b/>
      <w:bCs/>
      <w:smallCaps/>
      <w:color w:themeColor="accent1" w:themeShade="bf" w:val="0F4761"/>
      <w:spacing w:val="5"/>
    </w:rPr>
  </w:style>
  <w:style w:type="character" w:styleId="Hyperlink">
    <w:name w:val="Hyperlink"/>
    <w:basedOn w:val="DefaultParagraphFont"/>
    <w:uiPriority w:val="99"/>
    <w:unhideWhenUsed/>
    <w:rsid w:val="0033484d"/>
    <w:rPr>
      <w:color w:themeColor="hyperlink" w:val="467886"/>
      <w:u w:val="single"/>
    </w:rPr>
  </w:style>
  <w:style w:type="character" w:styleId="UnresolvedMention">
    <w:name w:val="Unresolved Mention"/>
    <w:basedOn w:val="DefaultParagraphFont"/>
    <w:uiPriority w:val="99"/>
    <w:semiHidden/>
    <w:unhideWhenUsed/>
    <w:qFormat/>
    <w:rsid w:val="004a3c27"/>
    <w:rPr>
      <w:color w:val="605E5C"/>
      <w:shd w:fill="E1DFDD" w:val="clear"/>
    </w:rPr>
  </w:style>
  <w:style w:type="character" w:styleId="FollowedHyperlink">
    <w:name w:val="FollowedHyperlink"/>
    <w:basedOn w:val="DefaultParagraphFont"/>
    <w:uiPriority w:val="99"/>
    <w:semiHidden/>
    <w:unhideWhenUsed/>
    <w:rsid w:val="00472055"/>
    <w:rPr>
      <w:color w:themeColor="followedHyperlink" w:val="96607D"/>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itleChar"/>
    <w:uiPriority w:val="10"/>
    <w:qFormat/>
    <w:rsid w:val="0033484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3484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3484d"/>
    <w:pPr>
      <w:spacing w:before="160" w:after="160"/>
      <w:jc w:val="center"/>
    </w:pPr>
    <w:rPr>
      <w:i/>
      <w:iCs/>
      <w:color w:themeColor="text1" w:themeTint="bf" w:val="404040"/>
    </w:rPr>
  </w:style>
  <w:style w:type="paragraph" w:styleId="ListParagraph">
    <w:name w:val="List Paragraph"/>
    <w:basedOn w:val="Normal"/>
    <w:uiPriority w:val="34"/>
    <w:qFormat/>
    <w:rsid w:val="0033484d"/>
    <w:pPr>
      <w:spacing w:before="0" w:after="160"/>
      <w:ind w:start="720"/>
      <w:contextualSpacing/>
    </w:pPr>
    <w:rPr/>
  </w:style>
  <w:style w:type="paragraph" w:styleId="IntenseQuote">
    <w:name w:val="Intense Quote"/>
    <w:basedOn w:val="Normal"/>
    <w:next w:val="Normal"/>
    <w:link w:val="IntenseQuoteChar"/>
    <w:uiPriority w:val="30"/>
    <w:qFormat/>
    <w:rsid w:val="0033484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9d236c"/>
    <w:pPr>
      <w:spacing w:lineRule="auto" w:line="240" w:beforeAutospacing="1" w:afterAutospacing="1"/>
    </w:pPr>
    <w:rPr>
      <w:rFonts w:ascii="Times New Roman" w:hAnsi="Times New Roman" w:eastAsia="Times New Roman" w:cs="Times New Roman"/>
      <w:kern w:val="0"/>
      <w14:ligatures w14:val="none"/>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mf.org/external/datamapper/LUR@WEO/ADVEC/WEOWORLD" TargetMode="External"/><Relationship Id="rId3" Type="http://schemas.openxmlformats.org/officeDocument/2006/relationships/hyperlink" Target="https://www.imf.org/external/datamapper/NGDPD@WEO/ADVEC/WEOWORLD" TargetMode="External"/><Relationship Id="rId4" Type="http://schemas.openxmlformats.org/officeDocument/2006/relationships/hyperlink" Target="https://www.imf.org/external/datamapper/NGDPDPC@WEO/ADVEC/WEOWORLD" TargetMode="External"/><Relationship Id="rId5" Type="http://schemas.openxmlformats.org/officeDocument/2006/relationships/hyperlink" Target="https://data.imf.org/en/Data-Explorer?datasetUrn=IMF.RES:WEO(9.0.0)&amp;INDICATOR=NGDPRPC" TargetMode="External"/><Relationship Id="rId6" Type="http://schemas.openxmlformats.org/officeDocument/2006/relationships/hyperlink" Target="https://data.imf.org/en/Data-Explorer?datasetUrn=IMF.RES:WEO(9.0.0)&amp;INDICATOR=NGDPRPC" TargetMode="External"/><Relationship Id="rId7" Type="http://schemas.openxmlformats.org/officeDocument/2006/relationships/hyperlink" Target="https://www.oecd.org/en/data/indicators/consumer-confidence-index-cci.html" TargetMode="External"/><Relationship Id="rId8" Type="http://schemas.openxmlformats.org/officeDocument/2006/relationships/hyperlink" Target="https://data.worldbank.org/indicator/SI.DST.10TH.10" TargetMode="External"/><Relationship Id="rId9" Type="http://schemas.openxmlformats.org/officeDocument/2006/relationships/hyperlink" Target="https://data.worldbank.org/indicator/SI.DST.FRST.10" TargetMode="External"/><Relationship Id="rId10" Type="http://schemas.openxmlformats.org/officeDocument/2006/relationships/hyperlink" Target="https://data.worldbank.org/indicator/SL.UEM.1524.ZS" TargetMode="External"/><Relationship Id="rId11" Type="http://schemas.openxmlformats.org/officeDocument/2006/relationships/hyperlink" Target="https://www.un.org/development/desa/pd/" TargetMode="External"/><Relationship Id="rId12" Type="http://schemas.openxmlformats.org/officeDocument/2006/relationships/image" Target="media/image1.png"/><Relationship Id="rId13" Type="http://schemas.openxmlformats.org/officeDocument/2006/relationships/hyperlink" Target="https://www.un.org/development/desa/pd/" TargetMode="External"/><Relationship Id="rId14" Type="http://schemas.openxmlformats.org/officeDocument/2006/relationships/hyperlink" Target="https://population.un.org/wpp/downloads?folder=Standard%20Projections&amp;group=CSV%20format"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population.un.org/wpp/downloads?folder=Standard%20Projections&amp;group=CSV%20format" TargetMode="External"/><Relationship Id="rId18" Type="http://schemas.openxmlformats.org/officeDocument/2006/relationships/hyperlink" Target="https://population.un.org/wpp/downloads?folder=Standard%20Projections&amp;group=CSV%20format" TargetMode="External"/><Relationship Id="rId19" Type="http://schemas.openxmlformats.org/officeDocument/2006/relationships/hyperlink" Target="https://population.un.org/wpp/downloads?folder=Standard%20Projections&amp;group=CSV%20format" TargetMode="External"/><Relationship Id="rId20" Type="http://schemas.openxmlformats.org/officeDocument/2006/relationships/hyperlink" Target="https://population.un.org/wpp/downloads?folder=Standard%20Projections&amp;group=CSV%20format" TargetMode="External"/><Relationship Id="rId21" Type="http://schemas.openxmlformats.org/officeDocument/2006/relationships/hyperlink" Target="https://population.un.org/wpp/downloads?folder=Standard%20Projections&amp;group=CSV%20format" TargetMode="External"/><Relationship Id="rId22" Type="http://schemas.openxmlformats.org/officeDocument/2006/relationships/hyperlink" Target="https://population.un.org/wpp/downloads?folder=Standard%20Projections&amp;group=Population"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hyperlink" Target="https://population.un.org/wpp/downloads?folder=Standard%20Projections&amp;group=CSV%20format" TargetMode="External"/><Relationship Id="rId26" Type="http://schemas.openxmlformats.org/officeDocument/2006/relationships/hyperlink" Target="https://ec.europa.eu/eurostat/databrowser/view/demo_r_d3area/default/table?lang=en&amp;category=reg.reg_dem.reg_dempoar" TargetMode="External"/><Relationship Id="rId27" Type="http://schemas.openxmlformats.org/officeDocument/2006/relationships/hyperlink" Target="https://ec.europa.eu/eurostat/databrowser/view/nama_10r_3gdp/default/table?lang=en&amp;category=reg.reg_eco10.reg_eco10gdp" TargetMode="External"/><Relationship Id="rId28" Type="http://schemas.openxmlformats.org/officeDocument/2006/relationships/hyperlink" Target="https://ec.europa.eu/eurostat/databrowser/view/demo_r_pjanaggr3/default/table?lang=en&amp;category=reg.reg_dem.reg_dempoar" TargetMode="External"/><Relationship Id="rId29" Type="http://schemas.openxmlformats.org/officeDocument/2006/relationships/hyperlink" Target="https://ec.europa.eu/eurostat/databrowser/view/demo_r_pjanaggr3/default/table?lang=en&amp;category=reg.reg_dem.reg_dempoar" TargetMode="External"/><Relationship Id="rId30" Type="http://schemas.openxmlformats.org/officeDocument/2006/relationships/hyperlink" Target="https://ec.europa.eu/eurostat/databrowser/view/nama_10r_3empers/default/table?lang=en&amp;category=reg.reg_eco10.reg_eco10brch" TargetMode="External"/><Relationship Id="rId31" Type="http://schemas.openxmlformats.org/officeDocument/2006/relationships/hyperlink" Target="https://ec.europa.eu/eurostat/databrowser/view/tour_occ_nin3/default/table?lang=en&amp;category=reg.reg_tour.reg_tour_occ" TargetMode="Externa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502</TotalTime>
  <Application>LibreOffice/26.2.0.3$Windows_X86_64 LibreOffice_project/620$Build-3</Application>
  <AppVersion>15.0000</AppVersion>
  <Pages>8</Pages>
  <Words>2876</Words>
  <Characters>21282</Characters>
  <CharactersWithSpaces>23946</CharactersWithSpaces>
  <Paragraphs>266</Paragraphs>
  <Company>Ralph Lauren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2026-02-27T12:30:00Z</dcterms:created>
  <dc:creator>Gonzalez Herrero, Ana (EU)</dc:creator>
  <dc:description/>
  <dc:language>es-ES</dc:language>
  <cp:lastModifiedBy/>
  <dcterms:modified xsi:type="dcterms:W3CDTF">2026-03-03T02:39:31Z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