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4CB" w:rsidRPr="00DF1FE0" w:rsidRDefault="00CE7A08" w:rsidP="00CE7A08">
      <w:pPr>
        <w:ind w:firstLine="0"/>
        <w:rPr>
          <w:rFonts w:ascii="Arial" w:hAnsi="Arial" w:cs="Arial"/>
          <w:b/>
        </w:rPr>
      </w:pPr>
      <w:r w:rsidRPr="00DF1FE0">
        <w:rPr>
          <w:rFonts w:ascii="Arial" w:hAnsi="Arial" w:cs="Arial"/>
          <w:b/>
          <w:highlight w:val="yellow"/>
        </w:rPr>
        <w:t>PROMIS SCHALEN + CODERING</w:t>
      </w:r>
      <w:r w:rsidR="00DF1FE0" w:rsidRPr="00DF1FE0">
        <w:rPr>
          <w:rFonts w:ascii="Arial" w:hAnsi="Arial" w:cs="Arial"/>
          <w:b/>
          <w:highlight w:val="yellow"/>
        </w:rPr>
        <w:t xml:space="preserve"> (T-scores)</w:t>
      </w:r>
      <w:r w:rsidRPr="00DF1FE0">
        <w:rPr>
          <w:rFonts w:ascii="Arial" w:hAnsi="Arial" w:cs="Arial"/>
          <w:b/>
        </w:rPr>
        <w:t xml:space="preserve"> </w:t>
      </w:r>
    </w:p>
    <w:p w:rsidR="00CE7A08" w:rsidRPr="00910161" w:rsidRDefault="00CE7A08" w:rsidP="00CE7A08">
      <w:pPr>
        <w:pStyle w:val="Normaalweb"/>
        <w:spacing w:before="0" w:beforeAutospacing="0" w:after="160" w:afterAutospacing="0" w:line="480" w:lineRule="auto"/>
        <w:jc w:val="both"/>
        <w:rPr>
          <w:lang w:val="en-GB"/>
        </w:rPr>
      </w:pPr>
      <w:r w:rsidRPr="00910161">
        <w:rPr>
          <w:rFonts w:ascii="Arial" w:hAnsi="Arial" w:cs="Arial"/>
          <w:i/>
          <w:iCs/>
          <w:color w:val="000000"/>
          <w:sz w:val="22"/>
          <w:szCs w:val="22"/>
          <w:lang w:val="en-GB"/>
        </w:rPr>
        <w:t>2.1.2.4. Psychosocial well-being </w:t>
      </w:r>
    </w:p>
    <w:p w:rsidR="00CE7A08" w:rsidRPr="00CE7A08" w:rsidRDefault="00CE7A08" w:rsidP="00CE7A08">
      <w:pPr>
        <w:pStyle w:val="Normaalweb"/>
        <w:spacing w:before="0" w:beforeAutospacing="0" w:after="160" w:afterAutospacing="0" w:line="480" w:lineRule="auto"/>
        <w:ind w:firstLine="720"/>
        <w:jc w:val="both"/>
        <w:rPr>
          <w:lang w:val="en-GB"/>
        </w:rPr>
      </w:pPr>
      <w:r w:rsidRPr="00CE7A08">
        <w:rPr>
          <w:rFonts w:ascii="Arial" w:hAnsi="Arial" w:cs="Arial"/>
          <w:color w:val="000000"/>
          <w:sz w:val="22"/>
          <w:szCs w:val="22"/>
          <w:lang w:val="en-GB"/>
        </w:rPr>
        <w:t xml:space="preserve">The self-report short forms of the anxiety, depression, anger, social isolation developed by the Patient-Reported Outcomes Measurement Information System (PROMIS®; </w:t>
      </w:r>
      <w:hyperlink r:id="rId5" w:history="1">
        <w:r w:rsidRPr="00CE7A08">
          <w:rPr>
            <w:rStyle w:val="Hyperlink"/>
            <w:rFonts w:ascii="Arial" w:eastAsiaTheme="majorEastAsia" w:hAnsi="Arial" w:cs="Arial"/>
            <w:color w:val="1155CC"/>
            <w:sz w:val="22"/>
            <w:szCs w:val="22"/>
            <w:lang w:val="en-GB"/>
          </w:rPr>
          <w:t>www.healthmeasures.net</w:t>
        </w:r>
      </w:hyperlink>
      <w:r w:rsidRPr="00CE7A08">
        <w:rPr>
          <w:rFonts w:ascii="Arial" w:hAnsi="Arial" w:cs="Arial"/>
          <w:color w:val="000000"/>
          <w:sz w:val="22"/>
          <w:szCs w:val="22"/>
          <w:lang w:val="en-GB"/>
        </w:rPr>
        <w:t xml:space="preserve">) were used to assess psychosocial well-being. Research indicates that these scales are reliable and valid for use in the general population and in populations with chronic health conditions (e.g., </w:t>
      </w:r>
      <w:proofErr w:type="spellStart"/>
      <w:r w:rsidRPr="00CE7A08">
        <w:rPr>
          <w:rFonts w:ascii="Arial" w:hAnsi="Arial" w:cs="Arial"/>
          <w:color w:val="000000"/>
          <w:sz w:val="22"/>
          <w:szCs w:val="22"/>
          <w:lang w:val="en-GB"/>
        </w:rPr>
        <w:t>Cella</w:t>
      </w:r>
      <w:proofErr w:type="spellEnd"/>
      <w:r w:rsidRPr="00CE7A08">
        <w:rPr>
          <w:rFonts w:ascii="Arial" w:hAnsi="Arial" w:cs="Arial"/>
          <w:color w:val="000000"/>
          <w:sz w:val="22"/>
          <w:szCs w:val="22"/>
          <w:lang w:val="en-GB"/>
        </w:rPr>
        <w:t xml:space="preserve"> et al., 2010).</w:t>
      </w:r>
    </w:p>
    <w:p w:rsidR="00CE7A08" w:rsidRDefault="00CE7A08" w:rsidP="00CE7A08">
      <w:pPr>
        <w:pStyle w:val="Normaalweb"/>
        <w:spacing w:before="0" w:beforeAutospacing="0" w:after="0" w:afterAutospacing="0" w:line="480" w:lineRule="auto"/>
        <w:ind w:firstLine="700"/>
        <w:jc w:val="both"/>
        <w:rPr>
          <w:rFonts w:ascii="Arial" w:hAnsi="Arial" w:cs="Arial"/>
          <w:color w:val="000000"/>
          <w:sz w:val="22"/>
          <w:szCs w:val="22"/>
          <w:lang w:val="en-GB"/>
        </w:rPr>
      </w:pPr>
      <w:r w:rsidRPr="00CE7A08">
        <w:rPr>
          <w:rFonts w:ascii="Arial" w:hAnsi="Arial" w:cs="Arial"/>
          <w:color w:val="000000"/>
          <w:sz w:val="22"/>
          <w:szCs w:val="22"/>
          <w:lang w:val="en-GB"/>
        </w:rPr>
        <w:t xml:space="preserve">The </w:t>
      </w:r>
      <w:r w:rsidRPr="00CE7A08">
        <w:rPr>
          <w:rFonts w:ascii="Arial" w:hAnsi="Arial" w:cs="Arial"/>
          <w:i/>
          <w:iCs/>
          <w:color w:val="000000"/>
          <w:sz w:val="22"/>
          <w:szCs w:val="22"/>
          <w:highlight w:val="yellow"/>
          <w:lang w:val="en-GB"/>
        </w:rPr>
        <w:t>anxiety scale</w:t>
      </w:r>
      <w:r w:rsidRPr="00CE7A08">
        <w:rPr>
          <w:rFonts w:ascii="Arial" w:hAnsi="Arial" w:cs="Arial"/>
          <w:i/>
          <w:iCs/>
          <w:color w:val="000000"/>
          <w:sz w:val="22"/>
          <w:szCs w:val="22"/>
          <w:lang w:val="en-GB"/>
        </w:rPr>
        <w:t xml:space="preserve"> (</w:t>
      </w:r>
      <w:r w:rsidRPr="00CE7A08">
        <w:rPr>
          <w:rFonts w:ascii="Arial" w:hAnsi="Arial" w:cs="Arial"/>
          <w:color w:val="000000"/>
          <w:sz w:val="22"/>
          <w:szCs w:val="22"/>
          <w:highlight w:val="yellow"/>
          <w:lang w:val="en-GB"/>
        </w:rPr>
        <w:t>PROMIS</w:t>
      </w:r>
      <w:r w:rsidRPr="00CE7A08">
        <w:rPr>
          <w:rFonts w:ascii="Arial" w:hAnsi="Arial" w:cs="Arial"/>
          <w:color w:val="000000"/>
          <w:sz w:val="13"/>
          <w:szCs w:val="13"/>
          <w:highlight w:val="yellow"/>
          <w:vertAlign w:val="superscript"/>
          <w:lang w:val="en-GB"/>
        </w:rPr>
        <w:t xml:space="preserve">® </w:t>
      </w:r>
      <w:r w:rsidRPr="00CE7A08">
        <w:rPr>
          <w:rFonts w:ascii="Arial" w:hAnsi="Arial" w:cs="Arial"/>
          <w:color w:val="000000"/>
          <w:sz w:val="22"/>
          <w:szCs w:val="22"/>
          <w:highlight w:val="yellow"/>
          <w:lang w:val="en-GB"/>
        </w:rPr>
        <w:t>Item Bank v1.0-Emotional Distress-Anxiety</w:t>
      </w:r>
      <w:r w:rsidRPr="00CE7A08">
        <w:rPr>
          <w:rFonts w:ascii="Arial" w:hAnsi="Arial" w:cs="Arial"/>
          <w:color w:val="000000"/>
          <w:sz w:val="22"/>
          <w:szCs w:val="22"/>
          <w:lang w:val="en-GB"/>
        </w:rPr>
        <w:t xml:space="preserve"> – Short Form 4a; 4 items; </w:t>
      </w:r>
      <w:proofErr w:type="spellStart"/>
      <w:r w:rsidRPr="00CE7A08">
        <w:rPr>
          <w:rFonts w:ascii="Arial" w:hAnsi="Arial" w:cs="Arial"/>
          <w:color w:val="000000"/>
          <w:sz w:val="22"/>
          <w:szCs w:val="22"/>
          <w:lang w:val="en-GB"/>
        </w:rPr>
        <w:t>Pilkonis</w:t>
      </w:r>
      <w:proofErr w:type="spellEnd"/>
      <w:r w:rsidRPr="00CE7A08">
        <w:rPr>
          <w:rFonts w:ascii="Arial" w:hAnsi="Arial" w:cs="Arial"/>
          <w:color w:val="000000"/>
          <w:sz w:val="22"/>
          <w:szCs w:val="22"/>
          <w:lang w:val="en-GB"/>
        </w:rPr>
        <w:t xml:space="preserve"> et al., 2011) measured anxiety over the past 7 days and consisted of four items (e.g., “I found it hard to focus on anything other than my anxiety”). The </w:t>
      </w:r>
      <w:r w:rsidRPr="00CE7A08">
        <w:rPr>
          <w:rFonts w:ascii="Arial" w:hAnsi="Arial" w:cs="Arial"/>
          <w:i/>
          <w:iCs/>
          <w:color w:val="000000"/>
          <w:sz w:val="22"/>
          <w:szCs w:val="22"/>
          <w:highlight w:val="yellow"/>
          <w:lang w:val="en-GB"/>
        </w:rPr>
        <w:t>depression scale</w:t>
      </w:r>
      <w:r w:rsidRPr="00CE7A08">
        <w:rPr>
          <w:rFonts w:ascii="Arial" w:hAnsi="Arial" w:cs="Arial"/>
          <w:i/>
          <w:iCs/>
          <w:color w:val="000000"/>
          <w:sz w:val="22"/>
          <w:szCs w:val="22"/>
          <w:lang w:val="en-GB"/>
        </w:rPr>
        <w:t xml:space="preserve"> (</w:t>
      </w:r>
      <w:r w:rsidRPr="00CE7A08">
        <w:rPr>
          <w:rFonts w:ascii="Arial" w:hAnsi="Arial" w:cs="Arial"/>
          <w:color w:val="000000"/>
          <w:sz w:val="22"/>
          <w:szCs w:val="22"/>
          <w:highlight w:val="yellow"/>
          <w:lang w:val="en-GB"/>
        </w:rPr>
        <w:t>PROMIS</w:t>
      </w:r>
      <w:r w:rsidRPr="00CE7A08">
        <w:rPr>
          <w:rFonts w:ascii="Arial" w:hAnsi="Arial" w:cs="Arial"/>
          <w:color w:val="000000"/>
          <w:sz w:val="13"/>
          <w:szCs w:val="13"/>
          <w:highlight w:val="yellow"/>
          <w:vertAlign w:val="superscript"/>
          <w:lang w:val="en-GB"/>
        </w:rPr>
        <w:t xml:space="preserve">® </w:t>
      </w:r>
      <w:r w:rsidRPr="00CE7A08">
        <w:rPr>
          <w:rFonts w:ascii="Arial" w:hAnsi="Arial" w:cs="Arial"/>
          <w:color w:val="000000"/>
          <w:sz w:val="22"/>
          <w:szCs w:val="22"/>
          <w:highlight w:val="yellow"/>
          <w:lang w:val="en-GB"/>
        </w:rPr>
        <w:t>Item Bank v1.0 – Emotional Distress-Depression</w:t>
      </w:r>
      <w:r w:rsidRPr="00CE7A08">
        <w:rPr>
          <w:rFonts w:ascii="Arial" w:hAnsi="Arial" w:cs="Arial"/>
          <w:color w:val="000000"/>
          <w:sz w:val="22"/>
          <w:szCs w:val="22"/>
          <w:lang w:val="en-GB"/>
        </w:rPr>
        <w:t xml:space="preserve"> – Short Form 4a; 4 items; </w:t>
      </w:r>
      <w:proofErr w:type="spellStart"/>
      <w:r w:rsidRPr="00CE7A08">
        <w:rPr>
          <w:rFonts w:ascii="Arial" w:hAnsi="Arial" w:cs="Arial"/>
          <w:color w:val="000000"/>
          <w:sz w:val="22"/>
          <w:szCs w:val="22"/>
          <w:lang w:val="en-GB"/>
        </w:rPr>
        <w:t>Pilkonis</w:t>
      </w:r>
      <w:proofErr w:type="spellEnd"/>
      <w:r w:rsidRPr="00CE7A08">
        <w:rPr>
          <w:rFonts w:ascii="Arial" w:hAnsi="Arial" w:cs="Arial"/>
          <w:color w:val="000000"/>
          <w:sz w:val="22"/>
          <w:szCs w:val="22"/>
          <w:lang w:val="en-GB"/>
        </w:rPr>
        <w:t xml:space="preserve"> et al., 2011) measured depression over the past 7 days and contained four items (e.g., “I felt worthless”).The </w:t>
      </w:r>
      <w:r w:rsidRPr="00CE7A08">
        <w:rPr>
          <w:rFonts w:ascii="Arial" w:hAnsi="Arial" w:cs="Arial"/>
          <w:i/>
          <w:iCs/>
          <w:color w:val="000000"/>
          <w:sz w:val="22"/>
          <w:szCs w:val="22"/>
          <w:highlight w:val="yellow"/>
          <w:lang w:val="en-GB"/>
        </w:rPr>
        <w:t>anger scale</w:t>
      </w:r>
      <w:r w:rsidRPr="00CE7A08">
        <w:rPr>
          <w:rFonts w:ascii="Arial" w:hAnsi="Arial" w:cs="Arial"/>
          <w:i/>
          <w:iCs/>
          <w:color w:val="000000"/>
          <w:sz w:val="22"/>
          <w:szCs w:val="22"/>
          <w:lang w:val="en-GB"/>
        </w:rPr>
        <w:t xml:space="preserve"> (</w:t>
      </w:r>
      <w:r w:rsidRPr="00CE7A08">
        <w:rPr>
          <w:rFonts w:ascii="Arial" w:hAnsi="Arial" w:cs="Arial"/>
          <w:color w:val="000000"/>
          <w:sz w:val="22"/>
          <w:szCs w:val="22"/>
          <w:highlight w:val="yellow"/>
          <w:lang w:val="en-GB"/>
        </w:rPr>
        <w:t>PROMIS Item Bank v. 1.1 – Emotional Distress - Anger</w:t>
      </w:r>
      <w:r w:rsidRPr="00CE7A08">
        <w:rPr>
          <w:rFonts w:ascii="Arial" w:hAnsi="Arial" w:cs="Arial"/>
          <w:color w:val="000000"/>
          <w:sz w:val="22"/>
          <w:szCs w:val="22"/>
          <w:lang w:val="en-GB"/>
        </w:rPr>
        <w:t xml:space="preserve"> - Short Form 5a; </w:t>
      </w:r>
      <w:proofErr w:type="spellStart"/>
      <w:r w:rsidRPr="00CE7A08">
        <w:rPr>
          <w:rFonts w:ascii="Arial" w:hAnsi="Arial" w:cs="Arial"/>
          <w:color w:val="000000"/>
          <w:sz w:val="22"/>
          <w:szCs w:val="22"/>
          <w:lang w:val="en-GB"/>
        </w:rPr>
        <w:t>Pilkonis</w:t>
      </w:r>
      <w:proofErr w:type="spellEnd"/>
      <w:r w:rsidRPr="00CE7A08">
        <w:rPr>
          <w:rFonts w:ascii="Arial" w:hAnsi="Arial" w:cs="Arial"/>
          <w:color w:val="000000"/>
          <w:sz w:val="22"/>
          <w:szCs w:val="22"/>
          <w:lang w:val="en-GB"/>
        </w:rPr>
        <w:t xml:space="preserve"> et al., 2011)</w:t>
      </w:r>
      <w:r w:rsidRPr="00CE7A08">
        <w:rPr>
          <w:rFonts w:ascii="Arial" w:hAnsi="Arial" w:cs="Arial"/>
          <w:i/>
          <w:iCs/>
          <w:color w:val="000000"/>
          <w:sz w:val="22"/>
          <w:szCs w:val="22"/>
          <w:lang w:val="en-GB"/>
        </w:rPr>
        <w:t xml:space="preserve"> </w:t>
      </w:r>
      <w:r w:rsidRPr="00CE7A08">
        <w:rPr>
          <w:rFonts w:ascii="Arial" w:hAnsi="Arial" w:cs="Arial"/>
          <w:color w:val="000000"/>
          <w:sz w:val="22"/>
          <w:szCs w:val="22"/>
          <w:lang w:val="en-GB"/>
        </w:rPr>
        <w:t xml:space="preserve">measured anger over the past 7 days and consisted of five items (e.g., “I felt angry”).The </w:t>
      </w:r>
      <w:r w:rsidRPr="00CE7A08">
        <w:rPr>
          <w:rFonts w:ascii="Arial" w:hAnsi="Arial" w:cs="Arial"/>
          <w:i/>
          <w:iCs/>
          <w:color w:val="000000"/>
          <w:sz w:val="22"/>
          <w:szCs w:val="22"/>
          <w:highlight w:val="yellow"/>
          <w:lang w:val="en-GB"/>
        </w:rPr>
        <w:t>social isolation scale</w:t>
      </w:r>
      <w:r w:rsidRPr="00CE7A08">
        <w:rPr>
          <w:rFonts w:ascii="Arial" w:hAnsi="Arial" w:cs="Arial"/>
          <w:color w:val="000000"/>
          <w:sz w:val="22"/>
          <w:szCs w:val="22"/>
          <w:highlight w:val="yellow"/>
          <w:lang w:val="en-GB"/>
        </w:rPr>
        <w:t xml:space="preserve"> (PROMIS Short Form v2.0 – Social Isolation</w:t>
      </w:r>
      <w:r w:rsidRPr="00CE7A08">
        <w:rPr>
          <w:rFonts w:ascii="Arial" w:hAnsi="Arial" w:cs="Arial"/>
          <w:color w:val="000000"/>
          <w:sz w:val="22"/>
          <w:szCs w:val="22"/>
          <w:lang w:val="en-GB"/>
        </w:rPr>
        <w:t xml:space="preserve"> 4a; Hahn et al., 2010) measured perceptions of being avoided, excluded, detached, disconnected from, or unknown by others by means of four items (e.g., “</w:t>
      </w:r>
      <w:r w:rsidRPr="00CE7A08">
        <w:rPr>
          <w:rFonts w:ascii="Arial" w:hAnsi="Arial" w:cs="Arial"/>
          <w:i/>
          <w:iCs/>
          <w:color w:val="000000"/>
          <w:sz w:val="22"/>
          <w:szCs w:val="22"/>
          <w:lang w:val="en-GB"/>
        </w:rPr>
        <w:t>I feel left out”)</w:t>
      </w:r>
      <w:r w:rsidRPr="00CE7A08">
        <w:rPr>
          <w:rFonts w:ascii="Arial" w:hAnsi="Arial" w:cs="Arial"/>
          <w:color w:val="000000"/>
          <w:sz w:val="22"/>
          <w:szCs w:val="22"/>
          <w:lang w:val="en-GB"/>
        </w:rPr>
        <w:t>. All PROMIS-items were scored on a 5-point Likert scale (‘never’, ‘rarely’, ‘sometimes’, ‘often’, ‘always’</w:t>
      </w:r>
      <w:r w:rsidRPr="00CE7A08">
        <w:rPr>
          <w:rFonts w:ascii="Arial" w:hAnsi="Arial" w:cs="Arial"/>
          <w:i/>
          <w:iCs/>
          <w:color w:val="000000"/>
          <w:sz w:val="22"/>
          <w:szCs w:val="22"/>
          <w:lang w:val="en-GB"/>
        </w:rPr>
        <w:t>)</w:t>
      </w:r>
      <w:r w:rsidRPr="00CE7A08">
        <w:rPr>
          <w:rFonts w:ascii="Arial" w:hAnsi="Arial" w:cs="Arial"/>
          <w:color w:val="000000"/>
          <w:sz w:val="22"/>
          <w:szCs w:val="22"/>
          <w:lang w:val="en-GB"/>
        </w:rPr>
        <w:t xml:space="preserve">. Raw scale scores (ranging from 4 to 20) were transformed </w:t>
      </w:r>
      <w:r w:rsidRPr="00CE7A08">
        <w:rPr>
          <w:rFonts w:ascii="Arial" w:hAnsi="Arial" w:cs="Arial"/>
          <w:color w:val="000000"/>
          <w:sz w:val="22"/>
          <w:szCs w:val="22"/>
          <w:highlight w:val="yellow"/>
          <w:lang w:val="en-GB"/>
        </w:rPr>
        <w:t>into standardized T</w:t>
      </w:r>
      <w:r w:rsidRPr="00CE7A08">
        <w:rPr>
          <w:rFonts w:ascii="Cambria Math" w:hAnsi="Cambria Math" w:cs="Cambria Math"/>
          <w:color w:val="000000"/>
          <w:sz w:val="22"/>
          <w:szCs w:val="22"/>
          <w:highlight w:val="yellow"/>
          <w:lang w:val="en-GB"/>
        </w:rPr>
        <w:t>‐</w:t>
      </w:r>
      <w:r w:rsidRPr="00CE7A08">
        <w:rPr>
          <w:rFonts w:ascii="Arial" w:hAnsi="Arial" w:cs="Arial"/>
          <w:color w:val="000000"/>
          <w:sz w:val="22"/>
          <w:szCs w:val="22"/>
          <w:highlight w:val="yellow"/>
          <w:lang w:val="en-GB"/>
        </w:rPr>
        <w:t>scores (</w:t>
      </w:r>
      <w:r w:rsidRPr="00CE7A08">
        <w:rPr>
          <w:rFonts w:ascii="Arial" w:hAnsi="Arial" w:cs="Arial"/>
          <w:i/>
          <w:iCs/>
          <w:color w:val="000000"/>
          <w:sz w:val="22"/>
          <w:szCs w:val="22"/>
          <w:highlight w:val="yellow"/>
          <w:lang w:val="en-GB"/>
        </w:rPr>
        <w:t>M</w:t>
      </w:r>
      <w:r w:rsidRPr="00CE7A08">
        <w:rPr>
          <w:rFonts w:ascii="Arial" w:hAnsi="Arial" w:cs="Arial"/>
          <w:color w:val="000000"/>
          <w:sz w:val="22"/>
          <w:szCs w:val="22"/>
          <w:highlight w:val="yellow"/>
          <w:lang w:val="en-GB"/>
        </w:rPr>
        <w:t>=50, SD=10).</w:t>
      </w:r>
      <w:r w:rsidRPr="00CE7A08">
        <w:rPr>
          <w:rFonts w:ascii="Arial" w:hAnsi="Arial" w:cs="Arial"/>
          <w:color w:val="000000"/>
          <w:sz w:val="22"/>
          <w:szCs w:val="22"/>
          <w:lang w:val="en-GB"/>
        </w:rPr>
        <w:t xml:space="preserve"> Higher scores respectively indicate greater anxiety, depression. anger perceived social isolation.</w:t>
      </w:r>
    </w:p>
    <w:p w:rsidR="00517B93" w:rsidRDefault="00CE7A08" w:rsidP="00517B93">
      <w:pPr>
        <w:pStyle w:val="Normaalweb"/>
        <w:spacing w:before="0" w:beforeAutospacing="0" w:after="0" w:afterAutospacing="0" w:line="480" w:lineRule="auto"/>
        <w:ind w:firstLine="700"/>
        <w:jc w:val="both"/>
        <w:rPr>
          <w:rFonts w:ascii="Arial" w:hAnsi="Arial" w:cs="Arial"/>
          <w:color w:val="000000"/>
          <w:sz w:val="22"/>
          <w:szCs w:val="22"/>
        </w:rPr>
      </w:pPr>
      <w:r w:rsidRPr="00CE7A08">
        <w:rPr>
          <w:rFonts w:ascii="Arial" w:hAnsi="Arial" w:cs="Arial"/>
          <w:color w:val="000000"/>
          <w:sz w:val="22"/>
          <w:szCs w:val="22"/>
          <w:highlight w:val="yellow"/>
          <w:lang w:val="en-GB"/>
        </w:rPr>
        <w:t xml:space="preserve">Sleep quality was assessed by means of the PROMIS </w:t>
      </w:r>
      <w:r w:rsidRPr="00CE7A08">
        <w:rPr>
          <w:rFonts w:ascii="Arial" w:hAnsi="Arial" w:cs="Arial"/>
          <w:i/>
          <w:iCs/>
          <w:color w:val="000000"/>
          <w:sz w:val="22"/>
          <w:szCs w:val="22"/>
          <w:highlight w:val="yellow"/>
          <w:lang w:val="en-GB"/>
        </w:rPr>
        <w:t>Sleep Disturbance Scale</w:t>
      </w:r>
      <w:r w:rsidRPr="00CE7A08">
        <w:rPr>
          <w:rFonts w:ascii="Arial" w:hAnsi="Arial" w:cs="Arial"/>
          <w:color w:val="000000"/>
          <w:sz w:val="22"/>
          <w:szCs w:val="22"/>
          <w:highlight w:val="yellow"/>
          <w:lang w:val="en-GB"/>
        </w:rPr>
        <w:t xml:space="preserve"> (PROMIS Short Form v1.0 – Sleep Disturbance 4a; Buysse et al., 2010)</w:t>
      </w:r>
      <w:r w:rsidRPr="00CE7A08">
        <w:rPr>
          <w:rFonts w:ascii="Arial" w:hAnsi="Arial" w:cs="Arial"/>
          <w:color w:val="000000"/>
          <w:sz w:val="22"/>
          <w:szCs w:val="22"/>
          <w:lang w:val="en-GB"/>
        </w:rPr>
        <w:t xml:space="preserve"> which asks participants to report on their sleep disturbance over the past 7 days. Four items (e.g., “My sleep was refreshing”) were scored on a 5-point Likert scale. Response options were ‘not at all’, ‘a little bit’, ‘somewhat’, ‘quite a bit’, and ‘very much’,</w:t>
      </w:r>
      <w:r w:rsidRPr="00CE7A08">
        <w:rPr>
          <w:rFonts w:ascii="Arial" w:hAnsi="Arial" w:cs="Arial"/>
          <w:i/>
          <w:iCs/>
          <w:color w:val="000000"/>
          <w:sz w:val="22"/>
          <w:szCs w:val="22"/>
          <w:lang w:val="en-GB"/>
        </w:rPr>
        <w:t xml:space="preserve"> </w:t>
      </w:r>
      <w:r w:rsidRPr="00CE7A08">
        <w:rPr>
          <w:rFonts w:ascii="Arial" w:hAnsi="Arial" w:cs="Arial"/>
          <w:color w:val="000000"/>
          <w:sz w:val="22"/>
          <w:szCs w:val="22"/>
          <w:lang w:val="en-GB"/>
        </w:rPr>
        <w:t>except for the sleep quality item where response options range were ‘very poor’, ‘poor’, ‘fair’, ‘go</w:t>
      </w:r>
      <w:bookmarkStart w:id="0" w:name="_GoBack"/>
      <w:bookmarkEnd w:id="0"/>
      <w:r w:rsidRPr="00CE7A08">
        <w:rPr>
          <w:rFonts w:ascii="Arial" w:hAnsi="Arial" w:cs="Arial"/>
          <w:color w:val="000000"/>
          <w:sz w:val="22"/>
          <w:szCs w:val="22"/>
          <w:lang w:val="en-GB"/>
        </w:rPr>
        <w:t xml:space="preserve">od’, and ‘very good’. Raw scale scores </w:t>
      </w:r>
      <w:r w:rsidRPr="00CE7A08">
        <w:rPr>
          <w:rFonts w:ascii="Arial" w:hAnsi="Arial" w:cs="Arial"/>
          <w:color w:val="000000"/>
          <w:sz w:val="22"/>
          <w:szCs w:val="22"/>
          <w:lang w:val="en-GB"/>
        </w:rPr>
        <w:lastRenderedPageBreak/>
        <w:t>(ranging from 4 to 20) were transformed into standardized T</w:t>
      </w:r>
      <w:r w:rsidRPr="00CE7A08">
        <w:rPr>
          <w:rFonts w:ascii="Cambria Math" w:hAnsi="Cambria Math" w:cs="Cambria Math"/>
          <w:color w:val="000000"/>
          <w:sz w:val="22"/>
          <w:szCs w:val="22"/>
          <w:lang w:val="en-GB"/>
        </w:rPr>
        <w:t>‐</w:t>
      </w:r>
      <w:r w:rsidRPr="00CE7A08">
        <w:rPr>
          <w:rFonts w:ascii="Arial" w:hAnsi="Arial" w:cs="Arial"/>
          <w:color w:val="000000"/>
          <w:sz w:val="22"/>
          <w:szCs w:val="22"/>
          <w:lang w:val="en-GB"/>
        </w:rPr>
        <w:t>scores (</w:t>
      </w:r>
      <w:r w:rsidRPr="00CE7A08">
        <w:rPr>
          <w:rFonts w:ascii="Arial" w:hAnsi="Arial" w:cs="Arial"/>
          <w:i/>
          <w:iCs/>
          <w:color w:val="000000"/>
          <w:sz w:val="22"/>
          <w:szCs w:val="22"/>
          <w:lang w:val="en-GB"/>
        </w:rPr>
        <w:t>M</w:t>
      </w:r>
      <w:r w:rsidRPr="00CE7A08">
        <w:rPr>
          <w:rFonts w:ascii="Arial" w:hAnsi="Arial" w:cs="Arial"/>
          <w:color w:val="000000"/>
          <w:sz w:val="22"/>
          <w:szCs w:val="22"/>
          <w:lang w:val="en-GB"/>
        </w:rPr>
        <w:t xml:space="preserve">=50, SD=10). </w:t>
      </w:r>
      <w:proofErr w:type="spellStart"/>
      <w:r>
        <w:rPr>
          <w:rFonts w:ascii="Arial" w:hAnsi="Arial" w:cs="Arial"/>
          <w:color w:val="000000"/>
          <w:sz w:val="22"/>
          <w:szCs w:val="22"/>
        </w:rPr>
        <w:t>Higher</w:t>
      </w:r>
      <w:proofErr w:type="spellEnd"/>
      <w:r>
        <w:rPr>
          <w:rFonts w:ascii="Arial" w:hAnsi="Arial" w:cs="Arial"/>
          <w:color w:val="000000"/>
          <w:sz w:val="22"/>
          <w:szCs w:val="22"/>
        </w:rPr>
        <w:t xml:space="preserve"> scores </w:t>
      </w:r>
      <w:proofErr w:type="spellStart"/>
      <w:r>
        <w:rPr>
          <w:rFonts w:ascii="Arial" w:hAnsi="Arial" w:cs="Arial"/>
          <w:color w:val="000000"/>
          <w:sz w:val="22"/>
          <w:szCs w:val="22"/>
        </w:rPr>
        <w:t>indicate</w:t>
      </w:r>
      <w:proofErr w:type="spellEnd"/>
      <w:r>
        <w:rPr>
          <w:rFonts w:ascii="Arial" w:hAnsi="Arial" w:cs="Arial"/>
          <w:color w:val="000000"/>
          <w:sz w:val="22"/>
          <w:szCs w:val="22"/>
        </w:rPr>
        <w:t xml:space="preserve"> </w:t>
      </w:r>
      <w:proofErr w:type="spellStart"/>
      <w:r>
        <w:rPr>
          <w:rFonts w:ascii="Arial" w:hAnsi="Arial" w:cs="Arial"/>
          <w:color w:val="000000"/>
          <w:sz w:val="22"/>
          <w:szCs w:val="22"/>
        </w:rPr>
        <w:t>greater</w:t>
      </w:r>
      <w:proofErr w:type="spellEnd"/>
      <w:r>
        <w:rPr>
          <w:rFonts w:ascii="Arial" w:hAnsi="Arial" w:cs="Arial"/>
          <w:color w:val="000000"/>
          <w:sz w:val="22"/>
          <w:szCs w:val="22"/>
        </w:rPr>
        <w:t xml:space="preserve"> sleep </w:t>
      </w:r>
      <w:proofErr w:type="spellStart"/>
      <w:r>
        <w:rPr>
          <w:rFonts w:ascii="Arial" w:hAnsi="Arial" w:cs="Arial"/>
          <w:color w:val="000000"/>
          <w:sz w:val="22"/>
          <w:szCs w:val="22"/>
        </w:rPr>
        <w:t>disturbance</w:t>
      </w:r>
      <w:proofErr w:type="spellEnd"/>
      <w:r>
        <w:rPr>
          <w:rFonts w:ascii="Arial" w:hAnsi="Arial" w:cs="Arial"/>
          <w:color w:val="000000"/>
          <w:sz w:val="22"/>
          <w:szCs w:val="22"/>
        </w:rPr>
        <w:t>.</w:t>
      </w:r>
    </w:p>
    <w:p w:rsidR="00517B93" w:rsidRPr="00517B93" w:rsidRDefault="00517B93" w:rsidP="00517B93">
      <w:pPr>
        <w:pStyle w:val="Normaalweb"/>
        <w:numPr>
          <w:ilvl w:val="0"/>
          <w:numId w:val="3"/>
        </w:numPr>
        <w:spacing w:before="0" w:beforeAutospacing="0" w:after="0" w:afterAutospacing="0" w:line="480" w:lineRule="auto"/>
        <w:jc w:val="both"/>
        <w:rPr>
          <w:rFonts w:ascii="Arial" w:hAnsi="Arial" w:cs="Arial"/>
          <w:color w:val="000000"/>
          <w:sz w:val="22"/>
          <w:szCs w:val="22"/>
          <w:highlight w:val="yellow"/>
        </w:rPr>
      </w:pPr>
      <w:r w:rsidRPr="00517B93">
        <w:rPr>
          <w:rFonts w:ascii="Arial" w:hAnsi="Arial" w:cs="Arial"/>
          <w:color w:val="000000"/>
          <w:sz w:val="22"/>
          <w:szCs w:val="22"/>
          <w:highlight w:val="yellow"/>
        </w:rPr>
        <w:t xml:space="preserve">gebruik van T-scores in analyses </w:t>
      </w:r>
    </w:p>
    <w:p w:rsidR="00CE7A08" w:rsidRDefault="00CE7A08" w:rsidP="00217C31">
      <w:pPr>
        <w:pStyle w:val="Normaalweb"/>
        <w:spacing w:before="0" w:beforeAutospacing="0" w:after="0" w:afterAutospacing="0" w:line="480" w:lineRule="auto"/>
        <w:jc w:val="both"/>
        <w:rPr>
          <w:rFonts w:ascii="Arial" w:hAnsi="Arial" w:cs="Arial"/>
          <w:color w:val="000000"/>
          <w:sz w:val="22"/>
          <w:szCs w:val="22"/>
        </w:rPr>
      </w:pPr>
    </w:p>
    <w:p w:rsidR="00217C31" w:rsidRPr="00910161" w:rsidRDefault="00217C31" w:rsidP="00217C31">
      <w:pPr>
        <w:pStyle w:val="Normaalweb"/>
        <w:numPr>
          <w:ilvl w:val="0"/>
          <w:numId w:val="1"/>
        </w:numPr>
        <w:spacing w:before="0" w:beforeAutospacing="0" w:after="0" w:afterAutospacing="0" w:line="480" w:lineRule="auto"/>
        <w:jc w:val="both"/>
        <w:rPr>
          <w:rStyle w:val="Hyperlink"/>
          <w:rFonts w:ascii="Arial" w:hAnsi="Arial" w:cs="Arial"/>
          <w:color w:val="000000"/>
          <w:sz w:val="22"/>
          <w:szCs w:val="22"/>
          <w:u w:val="none"/>
        </w:rPr>
      </w:pPr>
      <w:r>
        <w:rPr>
          <w:rFonts w:ascii="Arial" w:hAnsi="Arial" w:cs="Arial"/>
          <w:color w:val="000000"/>
          <w:sz w:val="22"/>
          <w:szCs w:val="22"/>
        </w:rPr>
        <w:t xml:space="preserve">Hier vind je voor </w:t>
      </w:r>
      <w:r w:rsidRPr="00217C31">
        <w:rPr>
          <w:rFonts w:ascii="Arial" w:hAnsi="Arial" w:cs="Arial"/>
          <w:color w:val="000000"/>
          <w:sz w:val="22"/>
          <w:szCs w:val="22"/>
          <w:highlight w:val="yellow"/>
        </w:rPr>
        <w:t>iedere schaal een uitgebreide handleiding voor</w:t>
      </w:r>
      <w:r w:rsidR="00910161">
        <w:rPr>
          <w:rFonts w:ascii="Arial" w:hAnsi="Arial" w:cs="Arial"/>
          <w:color w:val="000000"/>
          <w:sz w:val="22"/>
          <w:szCs w:val="22"/>
          <w:highlight w:val="yellow"/>
        </w:rPr>
        <w:t xml:space="preserve"> hoe de T-scores berekend </w:t>
      </w:r>
      <w:proofErr w:type="spellStart"/>
      <w:r w:rsidR="00910161">
        <w:rPr>
          <w:rFonts w:ascii="Arial" w:hAnsi="Arial" w:cs="Arial"/>
          <w:color w:val="000000"/>
          <w:sz w:val="22"/>
          <w:szCs w:val="22"/>
          <w:highlight w:val="yellow"/>
        </w:rPr>
        <w:t>werde</w:t>
      </w:r>
      <w:proofErr w:type="spellEnd"/>
      <w:r w:rsidR="00910161">
        <w:rPr>
          <w:rFonts w:ascii="Arial" w:hAnsi="Arial" w:cs="Arial"/>
          <w:color w:val="000000"/>
          <w:sz w:val="22"/>
          <w:szCs w:val="22"/>
          <w:highlight w:val="yellow"/>
        </w:rPr>
        <w:t xml:space="preserve"> (tabellen zijn nuttig hier) </w:t>
      </w:r>
      <w:r w:rsidRPr="00217C31">
        <w:rPr>
          <w:rFonts w:ascii="Arial" w:hAnsi="Arial" w:cs="Arial"/>
          <w:color w:val="000000"/>
          <w:sz w:val="22"/>
          <w:szCs w:val="22"/>
          <w:highlight w:val="yellow"/>
        </w:rPr>
        <w:t>:</w:t>
      </w:r>
      <w:r>
        <w:rPr>
          <w:rFonts w:ascii="Arial" w:hAnsi="Arial" w:cs="Arial"/>
          <w:color w:val="000000"/>
          <w:sz w:val="22"/>
          <w:szCs w:val="22"/>
        </w:rPr>
        <w:t xml:space="preserve"> </w:t>
      </w:r>
      <w:hyperlink r:id="rId6" w:history="1">
        <w:r w:rsidRPr="00910161">
          <w:rPr>
            <w:rStyle w:val="Hyperlink"/>
            <w:rFonts w:eastAsiaTheme="majorEastAsia"/>
          </w:rPr>
          <w:t>http://www.healthmeasures.net/index.php?option=com_content&amp;view=article&amp;id=180&amp;Itemid=994</w:t>
        </w:r>
      </w:hyperlink>
    </w:p>
    <w:p w:rsidR="00910161" w:rsidRPr="00910161" w:rsidRDefault="00910161" w:rsidP="00217C31">
      <w:pPr>
        <w:pStyle w:val="Normaalweb"/>
        <w:numPr>
          <w:ilvl w:val="0"/>
          <w:numId w:val="1"/>
        </w:numPr>
        <w:spacing w:before="0" w:beforeAutospacing="0" w:after="0" w:afterAutospacing="0" w:line="480" w:lineRule="auto"/>
        <w:jc w:val="both"/>
        <w:rPr>
          <w:rStyle w:val="Hyperlink"/>
          <w:rFonts w:ascii="Arial" w:hAnsi="Arial" w:cs="Arial"/>
          <w:color w:val="auto"/>
          <w:sz w:val="22"/>
          <w:szCs w:val="22"/>
          <w:highlight w:val="yellow"/>
          <w:u w:val="none"/>
        </w:rPr>
      </w:pPr>
      <w:r w:rsidRPr="00910161">
        <w:rPr>
          <w:rStyle w:val="Hyperlink"/>
          <w:rFonts w:eastAsiaTheme="majorEastAsia"/>
          <w:b/>
          <w:color w:val="auto"/>
          <w:highlight w:val="yellow"/>
          <w:u w:val="none"/>
        </w:rPr>
        <w:t>Bijvoorbeeld voor de “</w:t>
      </w:r>
      <w:proofErr w:type="spellStart"/>
      <w:r w:rsidRPr="00910161">
        <w:rPr>
          <w:rStyle w:val="Hyperlink"/>
          <w:rFonts w:eastAsiaTheme="majorEastAsia"/>
          <w:b/>
          <w:color w:val="auto"/>
          <w:highlight w:val="yellow"/>
          <w:u w:val="none"/>
        </w:rPr>
        <w:t>anxiety</w:t>
      </w:r>
      <w:proofErr w:type="spellEnd"/>
      <w:r w:rsidRPr="00910161">
        <w:rPr>
          <w:rStyle w:val="Hyperlink"/>
          <w:rFonts w:eastAsiaTheme="majorEastAsia"/>
          <w:b/>
          <w:color w:val="auto"/>
          <w:highlight w:val="yellow"/>
          <w:u w:val="none"/>
        </w:rPr>
        <w:t xml:space="preserve"> </w:t>
      </w:r>
      <w:proofErr w:type="spellStart"/>
      <w:r w:rsidRPr="00910161">
        <w:rPr>
          <w:rStyle w:val="Hyperlink"/>
          <w:rFonts w:eastAsiaTheme="majorEastAsia"/>
          <w:b/>
          <w:color w:val="auto"/>
          <w:highlight w:val="yellow"/>
          <w:u w:val="none"/>
        </w:rPr>
        <w:t>scale</w:t>
      </w:r>
      <w:proofErr w:type="spellEnd"/>
      <w:r>
        <w:rPr>
          <w:rStyle w:val="Hyperlink"/>
          <w:rFonts w:eastAsiaTheme="majorEastAsia"/>
          <w:b/>
          <w:color w:val="auto"/>
          <w:highlight w:val="yellow"/>
          <w:u w:val="none"/>
        </w:rPr>
        <w:t xml:space="preserve"> (short form – 4 items)</w:t>
      </w:r>
      <w:r w:rsidRPr="00910161">
        <w:rPr>
          <w:rStyle w:val="Hyperlink"/>
          <w:rFonts w:eastAsiaTheme="majorEastAsia"/>
          <w:b/>
          <w:color w:val="auto"/>
          <w:highlight w:val="yellow"/>
          <w:u w:val="none"/>
        </w:rPr>
        <w:t xml:space="preserve">” </w:t>
      </w:r>
    </w:p>
    <w:p w:rsidR="00910161" w:rsidRPr="00910161" w:rsidRDefault="00910161" w:rsidP="00910161">
      <w:pPr>
        <w:pStyle w:val="Normaalweb"/>
        <w:spacing w:before="0" w:beforeAutospacing="0" w:after="0" w:afterAutospacing="0" w:line="480" w:lineRule="auto"/>
        <w:ind w:left="720"/>
        <w:jc w:val="both"/>
        <w:rPr>
          <w:rFonts w:ascii="Arial" w:hAnsi="Arial" w:cs="Arial"/>
          <w:color w:val="000000"/>
          <w:sz w:val="22"/>
          <w:szCs w:val="22"/>
        </w:rPr>
      </w:pPr>
      <w:r>
        <w:rPr>
          <w:rFonts w:ascii="Arial" w:hAnsi="Arial" w:cs="Arial"/>
          <w:noProof/>
          <w:color w:val="000000"/>
          <w:sz w:val="22"/>
          <w:szCs w:val="22"/>
        </w:rPr>
        <w:drawing>
          <wp:inline distT="0" distB="0" distL="0" distR="0">
            <wp:extent cx="5760720" cy="5212080"/>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212080"/>
                    </a:xfrm>
                    <a:prstGeom prst="rect">
                      <a:avLst/>
                    </a:prstGeom>
                    <a:noFill/>
                    <a:ln>
                      <a:noFill/>
                    </a:ln>
                  </pic:spPr>
                </pic:pic>
              </a:graphicData>
            </a:graphic>
          </wp:inline>
        </w:drawing>
      </w:r>
    </w:p>
    <w:p w:rsidR="00CE7A08" w:rsidRPr="00910161" w:rsidRDefault="00CE7A08" w:rsidP="00CE7A08">
      <w:pPr>
        <w:shd w:val="clear" w:color="auto" w:fill="FFFFFF"/>
        <w:spacing w:before="150" w:after="150" w:afterAutospacing="0" w:line="468" w:lineRule="atLeast"/>
        <w:ind w:firstLine="0"/>
        <w:outlineLvl w:val="1"/>
        <w:rPr>
          <w:rFonts w:ascii="Verdana" w:eastAsia="Times New Roman" w:hAnsi="Verdana" w:cs="Times New Roman"/>
          <w:color w:val="4C4C4D"/>
          <w:sz w:val="24"/>
          <w:szCs w:val="34"/>
          <w:lang w:val="en-GB" w:eastAsia="nl-BE"/>
        </w:rPr>
      </w:pPr>
      <w:r w:rsidRPr="00CE7A08">
        <w:rPr>
          <w:rFonts w:ascii="Verdana" w:eastAsia="Times New Roman" w:hAnsi="Verdana" w:cs="Times New Roman"/>
          <w:color w:val="4C4C4D"/>
          <w:sz w:val="24"/>
          <w:szCs w:val="34"/>
          <w:lang w:val="en-GB" w:eastAsia="nl-BE"/>
        </w:rPr>
        <w:t xml:space="preserve">PROMIS measures use scores that have meaning. </w:t>
      </w:r>
      <w:r w:rsidRPr="00CE7A08">
        <w:rPr>
          <w:rFonts w:ascii="Verdana" w:eastAsia="Times New Roman" w:hAnsi="Verdana" w:cs="Times New Roman"/>
          <w:color w:val="4C4C4D"/>
          <w:sz w:val="24"/>
          <w:szCs w:val="34"/>
          <w:highlight w:val="yellow"/>
          <w:lang w:val="en-GB" w:eastAsia="nl-BE"/>
        </w:rPr>
        <w:t>A PROMIS score of 50 is the average (or mean) score for a specific, relevant group of people</w:t>
      </w:r>
      <w:r w:rsidRPr="00CE7A08">
        <w:rPr>
          <w:rFonts w:ascii="Verdana" w:eastAsia="Times New Roman" w:hAnsi="Verdana" w:cs="Times New Roman"/>
          <w:color w:val="4C4C4D"/>
          <w:sz w:val="24"/>
          <w:szCs w:val="34"/>
          <w:lang w:val="en-GB" w:eastAsia="nl-BE"/>
        </w:rPr>
        <w:t xml:space="preserve"> (e.g., the U.S. general population, kids with a painful condition). </w:t>
      </w:r>
      <w:r w:rsidRPr="00910161">
        <w:rPr>
          <w:rFonts w:ascii="Verdana" w:eastAsia="Times New Roman" w:hAnsi="Verdana" w:cs="Times New Roman"/>
          <w:color w:val="4C4C4D"/>
          <w:sz w:val="24"/>
          <w:szCs w:val="34"/>
          <w:lang w:val="en-GB" w:eastAsia="nl-BE"/>
        </w:rPr>
        <w:t>That group is the </w:t>
      </w:r>
      <w:r w:rsidRPr="00910161">
        <w:rPr>
          <w:rFonts w:ascii="Verdana" w:eastAsia="Times New Roman" w:hAnsi="Verdana" w:cs="Times New Roman"/>
          <w:b/>
          <w:bCs/>
          <w:color w:val="4C4C4D"/>
          <w:sz w:val="24"/>
          <w:szCs w:val="34"/>
          <w:lang w:val="en-GB" w:eastAsia="nl-BE"/>
        </w:rPr>
        <w:t>reference population</w:t>
      </w:r>
      <w:r w:rsidRPr="00910161">
        <w:rPr>
          <w:rFonts w:ascii="Verdana" w:eastAsia="Times New Roman" w:hAnsi="Verdana" w:cs="Times New Roman"/>
          <w:color w:val="4C4C4D"/>
          <w:sz w:val="24"/>
          <w:szCs w:val="34"/>
          <w:lang w:val="en-GB" w:eastAsia="nl-BE"/>
        </w:rPr>
        <w:t>.</w:t>
      </w:r>
    </w:p>
    <w:p w:rsidR="00CE7A08" w:rsidRPr="00CE7A08" w:rsidRDefault="00CE7A08" w:rsidP="00CE7A08">
      <w:pPr>
        <w:pBdr>
          <w:left w:val="single" w:sz="36" w:space="8" w:color="EEEEEE"/>
        </w:pBdr>
        <w:shd w:val="clear" w:color="auto" w:fill="FFFFFF"/>
        <w:spacing w:before="600" w:after="120" w:afterAutospacing="0" w:line="432" w:lineRule="atLeast"/>
        <w:ind w:firstLine="0"/>
        <w:outlineLvl w:val="3"/>
        <w:rPr>
          <w:rFonts w:ascii="Verdana" w:eastAsia="Times New Roman" w:hAnsi="Verdana" w:cs="Times New Roman"/>
          <w:sz w:val="29"/>
          <w:szCs w:val="29"/>
          <w:lang w:val="en-GB" w:eastAsia="nl-BE"/>
        </w:rPr>
      </w:pPr>
      <w:r w:rsidRPr="00CE7A08">
        <w:rPr>
          <w:rFonts w:ascii="Verdana" w:eastAsia="Times New Roman" w:hAnsi="Verdana" w:cs="Times New Roman"/>
          <w:sz w:val="29"/>
          <w:szCs w:val="29"/>
          <w:lang w:val="en-GB" w:eastAsia="nl-BE"/>
        </w:rPr>
        <w:t>Reference Populations</w:t>
      </w:r>
    </w:p>
    <w:p w:rsidR="00CE7A08" w:rsidRPr="00CE7A08" w:rsidRDefault="00CE7A08" w:rsidP="00CE7A08">
      <w:pPr>
        <w:shd w:val="clear" w:color="auto" w:fill="FFFFFF"/>
        <w:spacing w:after="225" w:afterAutospacing="0" w:line="240" w:lineRule="auto"/>
        <w:ind w:firstLine="0"/>
        <w:rPr>
          <w:rFonts w:ascii="Verdana" w:eastAsia="Times New Roman" w:hAnsi="Verdana" w:cs="Times New Roman"/>
          <w:color w:val="333333"/>
          <w:sz w:val="21"/>
          <w:szCs w:val="21"/>
          <w:lang w:val="en-GB" w:eastAsia="nl-BE"/>
        </w:rPr>
      </w:pPr>
      <w:r w:rsidRPr="00CE7A08">
        <w:rPr>
          <w:rFonts w:ascii="Verdana" w:eastAsia="Times New Roman" w:hAnsi="Verdana" w:cs="Times New Roman"/>
          <w:color w:val="333333"/>
          <w:sz w:val="21"/>
          <w:szCs w:val="21"/>
          <w:lang w:val="en-GB" w:eastAsia="nl-BE"/>
        </w:rPr>
        <w:t>A T-score is a standardized score, like z-scores and IQ scores. All standardized scores have a “middle” score; it is zero for z-scores, 100 for IQ scores, and 50 for T-scores. This middle score is the mean of a large sample that is representative of a relevant population—</w:t>
      </w:r>
      <w:r w:rsidRPr="00CE7A08">
        <w:rPr>
          <w:rFonts w:ascii="Verdana" w:eastAsia="Times New Roman" w:hAnsi="Verdana" w:cs="Times New Roman"/>
          <w:b/>
          <w:bCs/>
          <w:color w:val="333333"/>
          <w:sz w:val="21"/>
          <w:szCs w:val="21"/>
          <w:lang w:val="en-GB" w:eastAsia="nl-BE"/>
        </w:rPr>
        <w:t>a</w:t>
      </w:r>
      <w:r w:rsidRPr="00CE7A08">
        <w:rPr>
          <w:rFonts w:ascii="Verdana" w:eastAsia="Times New Roman" w:hAnsi="Verdana" w:cs="Times New Roman"/>
          <w:color w:val="333333"/>
          <w:sz w:val="21"/>
          <w:szCs w:val="21"/>
          <w:lang w:val="en-GB" w:eastAsia="nl-BE"/>
        </w:rPr>
        <w:t> </w:t>
      </w:r>
      <w:r w:rsidRPr="00CE7A08">
        <w:rPr>
          <w:rFonts w:ascii="Verdana" w:eastAsia="Times New Roman" w:hAnsi="Verdana" w:cs="Times New Roman"/>
          <w:b/>
          <w:bCs/>
          <w:color w:val="333333"/>
          <w:sz w:val="21"/>
          <w:szCs w:val="21"/>
          <w:lang w:val="en-GB" w:eastAsia="nl-BE"/>
        </w:rPr>
        <w:t>reference population</w:t>
      </w:r>
      <w:r w:rsidRPr="00CE7A08">
        <w:rPr>
          <w:rFonts w:ascii="Verdana" w:eastAsia="Times New Roman" w:hAnsi="Verdana" w:cs="Times New Roman"/>
          <w:color w:val="333333"/>
          <w:sz w:val="21"/>
          <w:szCs w:val="21"/>
          <w:lang w:val="en-GB" w:eastAsia="nl-BE"/>
        </w:rPr>
        <w:t>. The large sample used to represent the reference population is called the </w:t>
      </w:r>
      <w:proofErr w:type="spellStart"/>
      <w:r w:rsidRPr="00CE7A08">
        <w:rPr>
          <w:rFonts w:ascii="Verdana" w:eastAsia="Times New Roman" w:hAnsi="Verdana" w:cs="Times New Roman"/>
          <w:b/>
          <w:bCs/>
          <w:color w:val="333333"/>
          <w:sz w:val="21"/>
          <w:szCs w:val="21"/>
          <w:lang w:val="en-GB" w:eastAsia="nl-BE"/>
        </w:rPr>
        <w:t>Centering</w:t>
      </w:r>
      <w:proofErr w:type="spellEnd"/>
      <w:r w:rsidRPr="00CE7A08">
        <w:rPr>
          <w:rFonts w:ascii="Verdana" w:eastAsia="Times New Roman" w:hAnsi="Verdana" w:cs="Times New Roman"/>
          <w:b/>
          <w:bCs/>
          <w:color w:val="333333"/>
          <w:sz w:val="21"/>
          <w:szCs w:val="21"/>
          <w:lang w:val="en-GB" w:eastAsia="nl-BE"/>
        </w:rPr>
        <w:t xml:space="preserve"> Sample</w:t>
      </w:r>
      <w:r w:rsidRPr="00CE7A08">
        <w:rPr>
          <w:rFonts w:ascii="Verdana" w:eastAsia="Times New Roman" w:hAnsi="Verdana" w:cs="Times New Roman"/>
          <w:color w:val="333333"/>
          <w:sz w:val="21"/>
          <w:szCs w:val="21"/>
          <w:lang w:val="en-GB" w:eastAsia="nl-BE"/>
        </w:rPr>
        <w:t>.</w:t>
      </w:r>
    </w:p>
    <w:p w:rsidR="00CE7A08" w:rsidRDefault="00CE7A08" w:rsidP="00CE7A08">
      <w:pPr>
        <w:shd w:val="clear" w:color="auto" w:fill="FFFFFF"/>
        <w:spacing w:after="225" w:afterAutospacing="0" w:line="240" w:lineRule="auto"/>
        <w:ind w:firstLine="0"/>
        <w:rPr>
          <w:rFonts w:ascii="Verdana" w:eastAsia="Times New Roman" w:hAnsi="Verdana" w:cs="Times New Roman"/>
          <w:color w:val="333333"/>
          <w:sz w:val="21"/>
          <w:szCs w:val="21"/>
          <w:lang w:val="en-GB" w:eastAsia="nl-BE"/>
        </w:rPr>
      </w:pPr>
      <w:r w:rsidRPr="00CE7A08">
        <w:rPr>
          <w:rFonts w:ascii="Verdana" w:eastAsia="Times New Roman" w:hAnsi="Verdana" w:cs="Times New Roman"/>
          <w:color w:val="333333"/>
          <w:sz w:val="21"/>
          <w:szCs w:val="21"/>
          <w:lang w:val="en-GB" w:eastAsia="nl-BE"/>
        </w:rPr>
        <w:t xml:space="preserve">For many PROMIS measures, </w:t>
      </w:r>
      <w:r w:rsidRPr="00CE7A08">
        <w:rPr>
          <w:rFonts w:ascii="Verdana" w:eastAsia="Times New Roman" w:hAnsi="Verdana" w:cs="Times New Roman"/>
          <w:color w:val="333333"/>
          <w:sz w:val="21"/>
          <w:szCs w:val="21"/>
          <w:highlight w:val="yellow"/>
          <w:lang w:val="en-GB" w:eastAsia="nl-BE"/>
        </w:rPr>
        <w:t xml:space="preserve">the reference population was the 2000 General US Census. The </w:t>
      </w:r>
      <w:proofErr w:type="spellStart"/>
      <w:r w:rsidRPr="00CE7A08">
        <w:rPr>
          <w:rFonts w:ascii="Verdana" w:eastAsia="Times New Roman" w:hAnsi="Verdana" w:cs="Times New Roman"/>
          <w:color w:val="333333"/>
          <w:sz w:val="21"/>
          <w:szCs w:val="21"/>
          <w:highlight w:val="yellow"/>
          <w:lang w:val="en-GB" w:eastAsia="nl-BE"/>
        </w:rPr>
        <w:t>centering</w:t>
      </w:r>
      <w:proofErr w:type="spellEnd"/>
      <w:r w:rsidRPr="00CE7A08">
        <w:rPr>
          <w:rFonts w:ascii="Verdana" w:eastAsia="Times New Roman" w:hAnsi="Verdana" w:cs="Times New Roman"/>
          <w:color w:val="333333"/>
          <w:sz w:val="21"/>
          <w:szCs w:val="21"/>
          <w:highlight w:val="yellow"/>
          <w:lang w:val="en-GB" w:eastAsia="nl-BE"/>
        </w:rPr>
        <w:t xml:space="preserve"> sample was a large sample of individuals who represented the 2000 US General Census.</w:t>
      </w:r>
    </w:p>
    <w:tbl>
      <w:tblPr>
        <w:tblpPr w:leftFromText="141" w:rightFromText="141" w:vertAnchor="text" w:horzAnchor="margin" w:tblpXSpec="center" w:tblpY="391"/>
        <w:tblW w:w="8223" w:type="dxa"/>
        <w:tblCellSpacing w:w="0" w:type="dxa"/>
        <w:tblBorders>
          <w:top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49"/>
        <w:gridCol w:w="4074"/>
      </w:tblGrid>
      <w:tr w:rsidR="00217C31" w:rsidRPr="00CE7A08" w:rsidTr="00217C31">
        <w:trPr>
          <w:trHeight w:val="315"/>
          <w:tblCellSpacing w:w="0" w:type="dxa"/>
        </w:trPr>
        <w:tc>
          <w:tcPr>
            <w:tcW w:w="2523" w:type="pct"/>
            <w:tcBorders>
              <w:top w:val="single" w:sz="6" w:space="0" w:color="CCCCCC"/>
              <w:left w:val="single" w:sz="6" w:space="0" w:color="CCCCCC"/>
              <w:bottom w:val="nil"/>
              <w:right w:val="nil"/>
            </w:tcBorders>
            <w:shd w:val="clear" w:color="auto" w:fill="EAEAEA"/>
            <w:tcMar>
              <w:top w:w="0" w:type="dxa"/>
              <w:left w:w="108" w:type="dxa"/>
              <w:bottom w:w="0" w:type="dxa"/>
              <w:right w:w="108" w:type="dxa"/>
            </w:tcMar>
            <w:hideMark/>
          </w:tcPr>
          <w:p w:rsidR="00217C31" w:rsidRPr="00CE7A08" w:rsidRDefault="00217C31" w:rsidP="00217C31">
            <w:pPr>
              <w:spacing w:after="300" w:afterAutospacing="0" w:line="300" w:lineRule="atLeast"/>
              <w:ind w:firstLine="0"/>
              <w:rPr>
                <w:rFonts w:ascii="Verdana" w:eastAsia="Times New Roman" w:hAnsi="Verdana" w:cs="Times New Roman"/>
                <w:color w:val="333333"/>
                <w:sz w:val="21"/>
                <w:szCs w:val="21"/>
                <w:lang w:eastAsia="nl-BE"/>
              </w:rPr>
            </w:pPr>
            <w:proofErr w:type="spellStart"/>
            <w:r w:rsidRPr="00CE7A08">
              <w:rPr>
                <w:rFonts w:ascii="Verdana" w:eastAsia="Times New Roman" w:hAnsi="Verdana" w:cs="Times New Roman"/>
                <w:color w:val="333333"/>
                <w:sz w:val="21"/>
                <w:szCs w:val="21"/>
                <w:lang w:eastAsia="nl-BE"/>
              </w:rPr>
              <w:t>Emotional</w:t>
            </w:r>
            <w:proofErr w:type="spellEnd"/>
            <w:r w:rsidRPr="00CE7A08">
              <w:rPr>
                <w:rFonts w:ascii="Verdana" w:eastAsia="Times New Roman" w:hAnsi="Verdana" w:cs="Times New Roman"/>
                <w:color w:val="333333"/>
                <w:sz w:val="21"/>
                <w:szCs w:val="21"/>
                <w:lang w:eastAsia="nl-BE"/>
              </w:rPr>
              <w:t xml:space="preserve"> </w:t>
            </w:r>
            <w:proofErr w:type="spellStart"/>
            <w:r w:rsidRPr="00CE7A08">
              <w:rPr>
                <w:rFonts w:ascii="Verdana" w:eastAsia="Times New Roman" w:hAnsi="Verdana" w:cs="Times New Roman"/>
                <w:color w:val="333333"/>
                <w:sz w:val="21"/>
                <w:szCs w:val="21"/>
                <w:lang w:eastAsia="nl-BE"/>
              </w:rPr>
              <w:t>Distress</w:t>
            </w:r>
            <w:proofErr w:type="spellEnd"/>
            <w:r w:rsidRPr="00CE7A08">
              <w:rPr>
                <w:rFonts w:ascii="Verdana" w:eastAsia="Times New Roman" w:hAnsi="Verdana" w:cs="Times New Roman"/>
                <w:color w:val="333333"/>
                <w:sz w:val="21"/>
                <w:szCs w:val="21"/>
                <w:lang w:eastAsia="nl-BE"/>
              </w:rPr>
              <w:t xml:space="preserve"> - </w:t>
            </w:r>
            <w:proofErr w:type="spellStart"/>
            <w:r w:rsidRPr="00CE7A08">
              <w:rPr>
                <w:rFonts w:ascii="Verdana" w:eastAsia="Times New Roman" w:hAnsi="Verdana" w:cs="Times New Roman"/>
                <w:color w:val="333333"/>
                <w:sz w:val="21"/>
                <w:szCs w:val="21"/>
                <w:lang w:eastAsia="nl-BE"/>
              </w:rPr>
              <w:t>Anger</w:t>
            </w:r>
            <w:proofErr w:type="spellEnd"/>
          </w:p>
        </w:tc>
        <w:tc>
          <w:tcPr>
            <w:tcW w:w="2477" w:type="pct"/>
            <w:tcBorders>
              <w:top w:val="single" w:sz="6" w:space="0" w:color="CCCCCC"/>
              <w:left w:val="single" w:sz="6" w:space="0" w:color="CCCCCC"/>
              <w:bottom w:val="nil"/>
              <w:right w:val="nil"/>
            </w:tcBorders>
            <w:shd w:val="clear" w:color="auto" w:fill="EAEAEA"/>
            <w:tcMar>
              <w:top w:w="0" w:type="dxa"/>
              <w:left w:w="108" w:type="dxa"/>
              <w:bottom w:w="0" w:type="dxa"/>
              <w:right w:w="108" w:type="dxa"/>
            </w:tcMar>
            <w:hideMark/>
          </w:tcPr>
          <w:p w:rsidR="00217C31" w:rsidRPr="00CE7A08" w:rsidRDefault="00217C31" w:rsidP="00217C31">
            <w:pPr>
              <w:spacing w:after="300" w:afterAutospacing="0" w:line="300" w:lineRule="atLeast"/>
              <w:ind w:firstLine="0"/>
              <w:rPr>
                <w:rFonts w:ascii="Verdana" w:eastAsia="Times New Roman" w:hAnsi="Verdana" w:cs="Times New Roman"/>
                <w:color w:val="333333"/>
                <w:sz w:val="21"/>
                <w:szCs w:val="21"/>
                <w:lang w:eastAsia="nl-BE"/>
              </w:rPr>
            </w:pPr>
            <w:r w:rsidRPr="00CE7A08">
              <w:rPr>
                <w:rFonts w:ascii="Verdana" w:eastAsia="Times New Roman" w:hAnsi="Verdana" w:cs="Times New Roman"/>
                <w:color w:val="333333"/>
                <w:sz w:val="21"/>
                <w:szCs w:val="21"/>
                <w:lang w:eastAsia="nl-BE"/>
              </w:rPr>
              <w:t xml:space="preserve">General </w:t>
            </w:r>
            <w:proofErr w:type="spellStart"/>
            <w:r w:rsidRPr="00CE7A08">
              <w:rPr>
                <w:rFonts w:ascii="Verdana" w:eastAsia="Times New Roman" w:hAnsi="Verdana" w:cs="Times New Roman"/>
                <w:color w:val="333333"/>
                <w:sz w:val="21"/>
                <w:szCs w:val="21"/>
                <w:lang w:eastAsia="nl-BE"/>
              </w:rPr>
              <w:t>population</w:t>
            </w:r>
            <w:proofErr w:type="spellEnd"/>
          </w:p>
        </w:tc>
      </w:tr>
      <w:tr w:rsidR="00217C31" w:rsidRPr="00CE7A08" w:rsidTr="00217C31">
        <w:trPr>
          <w:trHeight w:val="315"/>
          <w:tblCellSpacing w:w="0" w:type="dxa"/>
        </w:trPr>
        <w:tc>
          <w:tcPr>
            <w:tcW w:w="2523" w:type="pct"/>
            <w:tcBorders>
              <w:top w:val="single" w:sz="6" w:space="0" w:color="CCCCCC"/>
              <w:left w:val="single" w:sz="6" w:space="0" w:color="CCCCCC"/>
              <w:bottom w:val="nil"/>
              <w:right w:val="nil"/>
            </w:tcBorders>
            <w:shd w:val="clear" w:color="auto" w:fill="FFFFFF"/>
            <w:tcMar>
              <w:top w:w="0" w:type="dxa"/>
              <w:left w:w="108" w:type="dxa"/>
              <w:bottom w:w="0" w:type="dxa"/>
              <w:right w:w="108" w:type="dxa"/>
            </w:tcMar>
            <w:hideMark/>
          </w:tcPr>
          <w:p w:rsidR="00217C31" w:rsidRPr="00CE7A08" w:rsidRDefault="00217C31" w:rsidP="00217C31">
            <w:pPr>
              <w:spacing w:after="300" w:afterAutospacing="0" w:line="300" w:lineRule="atLeast"/>
              <w:ind w:firstLine="0"/>
              <w:rPr>
                <w:rFonts w:ascii="Verdana" w:eastAsia="Times New Roman" w:hAnsi="Verdana" w:cs="Times New Roman"/>
                <w:color w:val="333333"/>
                <w:sz w:val="21"/>
                <w:szCs w:val="21"/>
                <w:lang w:eastAsia="nl-BE"/>
              </w:rPr>
            </w:pPr>
            <w:proofErr w:type="spellStart"/>
            <w:r w:rsidRPr="00CE7A08">
              <w:rPr>
                <w:rFonts w:ascii="Verdana" w:eastAsia="Times New Roman" w:hAnsi="Verdana" w:cs="Times New Roman"/>
                <w:color w:val="333333"/>
                <w:sz w:val="21"/>
                <w:szCs w:val="21"/>
                <w:lang w:eastAsia="nl-BE"/>
              </w:rPr>
              <w:t>Emotional</w:t>
            </w:r>
            <w:proofErr w:type="spellEnd"/>
            <w:r w:rsidRPr="00CE7A08">
              <w:rPr>
                <w:rFonts w:ascii="Verdana" w:eastAsia="Times New Roman" w:hAnsi="Verdana" w:cs="Times New Roman"/>
                <w:color w:val="333333"/>
                <w:sz w:val="21"/>
                <w:szCs w:val="21"/>
                <w:lang w:eastAsia="nl-BE"/>
              </w:rPr>
              <w:t xml:space="preserve"> </w:t>
            </w:r>
            <w:proofErr w:type="spellStart"/>
            <w:r w:rsidRPr="00CE7A08">
              <w:rPr>
                <w:rFonts w:ascii="Verdana" w:eastAsia="Times New Roman" w:hAnsi="Verdana" w:cs="Times New Roman"/>
                <w:color w:val="333333"/>
                <w:sz w:val="21"/>
                <w:szCs w:val="21"/>
                <w:lang w:eastAsia="nl-BE"/>
              </w:rPr>
              <w:t>Distress</w:t>
            </w:r>
            <w:proofErr w:type="spellEnd"/>
            <w:r w:rsidRPr="00CE7A08">
              <w:rPr>
                <w:rFonts w:ascii="Verdana" w:eastAsia="Times New Roman" w:hAnsi="Verdana" w:cs="Times New Roman"/>
                <w:color w:val="333333"/>
                <w:sz w:val="21"/>
                <w:szCs w:val="21"/>
                <w:lang w:eastAsia="nl-BE"/>
              </w:rPr>
              <w:t xml:space="preserve"> - </w:t>
            </w:r>
            <w:proofErr w:type="spellStart"/>
            <w:r w:rsidRPr="00CE7A08">
              <w:rPr>
                <w:rFonts w:ascii="Verdana" w:eastAsia="Times New Roman" w:hAnsi="Verdana" w:cs="Times New Roman"/>
                <w:color w:val="333333"/>
                <w:sz w:val="21"/>
                <w:szCs w:val="21"/>
                <w:lang w:eastAsia="nl-BE"/>
              </w:rPr>
              <w:t>Anxiety</w:t>
            </w:r>
            <w:proofErr w:type="spellEnd"/>
          </w:p>
        </w:tc>
        <w:tc>
          <w:tcPr>
            <w:tcW w:w="2477" w:type="pct"/>
            <w:tcBorders>
              <w:top w:val="single" w:sz="6" w:space="0" w:color="CCCCCC"/>
              <w:left w:val="single" w:sz="6" w:space="0" w:color="CCCCCC"/>
              <w:bottom w:val="nil"/>
              <w:right w:val="nil"/>
            </w:tcBorders>
            <w:shd w:val="clear" w:color="auto" w:fill="FFFFFF"/>
            <w:tcMar>
              <w:top w:w="0" w:type="dxa"/>
              <w:left w:w="108" w:type="dxa"/>
              <w:bottom w:w="0" w:type="dxa"/>
              <w:right w:w="108" w:type="dxa"/>
            </w:tcMar>
            <w:hideMark/>
          </w:tcPr>
          <w:p w:rsidR="00217C31" w:rsidRPr="00CE7A08" w:rsidRDefault="00217C31" w:rsidP="00217C31">
            <w:pPr>
              <w:spacing w:after="300" w:afterAutospacing="0" w:line="300" w:lineRule="atLeast"/>
              <w:ind w:firstLine="0"/>
              <w:rPr>
                <w:rFonts w:ascii="Verdana" w:eastAsia="Times New Roman" w:hAnsi="Verdana" w:cs="Times New Roman"/>
                <w:color w:val="333333"/>
                <w:sz w:val="21"/>
                <w:szCs w:val="21"/>
                <w:lang w:eastAsia="nl-BE"/>
              </w:rPr>
            </w:pPr>
            <w:r w:rsidRPr="00CE7A08">
              <w:rPr>
                <w:rFonts w:ascii="Verdana" w:eastAsia="Times New Roman" w:hAnsi="Verdana" w:cs="Times New Roman"/>
                <w:color w:val="333333"/>
                <w:sz w:val="21"/>
                <w:szCs w:val="21"/>
                <w:lang w:eastAsia="nl-BE"/>
              </w:rPr>
              <w:t xml:space="preserve">General </w:t>
            </w:r>
            <w:proofErr w:type="spellStart"/>
            <w:r w:rsidRPr="00CE7A08">
              <w:rPr>
                <w:rFonts w:ascii="Verdana" w:eastAsia="Times New Roman" w:hAnsi="Verdana" w:cs="Times New Roman"/>
                <w:color w:val="333333"/>
                <w:sz w:val="21"/>
                <w:szCs w:val="21"/>
                <w:lang w:eastAsia="nl-BE"/>
              </w:rPr>
              <w:t>Population</w:t>
            </w:r>
            <w:proofErr w:type="spellEnd"/>
          </w:p>
        </w:tc>
      </w:tr>
    </w:tbl>
    <w:p w:rsidR="00CE7A08" w:rsidRDefault="00CE7A08" w:rsidP="00CE7A08">
      <w:pPr>
        <w:shd w:val="clear" w:color="auto" w:fill="FFFFFF"/>
        <w:spacing w:after="225" w:afterAutospacing="0" w:line="240" w:lineRule="auto"/>
        <w:ind w:firstLine="0"/>
        <w:rPr>
          <w:rFonts w:ascii="Verdana" w:eastAsia="Times New Roman" w:hAnsi="Verdana" w:cs="Times New Roman"/>
          <w:color w:val="333333"/>
          <w:sz w:val="21"/>
          <w:szCs w:val="21"/>
          <w:lang w:val="en-GB" w:eastAsia="nl-BE"/>
        </w:rPr>
      </w:pPr>
    </w:p>
    <w:tbl>
      <w:tblPr>
        <w:tblW w:w="8207" w:type="dxa"/>
        <w:tblCellSpacing w:w="0" w:type="dxa"/>
        <w:tblInd w:w="432" w:type="dxa"/>
        <w:tblBorders>
          <w:top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7"/>
        <w:gridCol w:w="4020"/>
      </w:tblGrid>
      <w:tr w:rsidR="00217C31" w:rsidRPr="00217C31" w:rsidTr="00217C31">
        <w:trPr>
          <w:trHeight w:val="311"/>
          <w:tblCellSpacing w:w="0" w:type="dxa"/>
        </w:trPr>
        <w:tc>
          <w:tcPr>
            <w:tcW w:w="2551" w:type="pct"/>
            <w:tcBorders>
              <w:top w:val="single" w:sz="6" w:space="0" w:color="CCCCCC"/>
              <w:left w:val="single" w:sz="6" w:space="0" w:color="CCCCCC"/>
              <w:bottom w:val="nil"/>
              <w:right w:val="nil"/>
            </w:tcBorders>
            <w:shd w:val="clear" w:color="auto" w:fill="FFFFFF"/>
            <w:tcMar>
              <w:top w:w="0" w:type="dxa"/>
              <w:left w:w="108" w:type="dxa"/>
              <w:bottom w:w="0" w:type="dxa"/>
              <w:right w:w="108" w:type="dxa"/>
            </w:tcMar>
            <w:hideMark/>
          </w:tcPr>
          <w:p w:rsidR="00217C31" w:rsidRPr="00217C31" w:rsidRDefault="00217C31" w:rsidP="00217C31">
            <w:pPr>
              <w:spacing w:after="300" w:afterAutospacing="0" w:line="300" w:lineRule="atLeast"/>
              <w:ind w:firstLine="0"/>
              <w:rPr>
                <w:rFonts w:ascii="Verdana" w:eastAsia="Times New Roman" w:hAnsi="Verdana" w:cs="Times New Roman"/>
                <w:color w:val="333333"/>
                <w:sz w:val="21"/>
                <w:szCs w:val="21"/>
                <w:lang w:eastAsia="nl-BE"/>
              </w:rPr>
            </w:pPr>
            <w:proofErr w:type="spellStart"/>
            <w:r w:rsidRPr="00217C31">
              <w:rPr>
                <w:rFonts w:ascii="Verdana" w:eastAsia="Times New Roman" w:hAnsi="Verdana" w:cs="Times New Roman"/>
                <w:color w:val="333333"/>
                <w:sz w:val="21"/>
                <w:szCs w:val="21"/>
                <w:lang w:eastAsia="nl-BE"/>
              </w:rPr>
              <w:t>Emotional</w:t>
            </w:r>
            <w:proofErr w:type="spellEnd"/>
            <w:r w:rsidRPr="00217C31">
              <w:rPr>
                <w:rFonts w:ascii="Verdana" w:eastAsia="Times New Roman" w:hAnsi="Verdana" w:cs="Times New Roman"/>
                <w:color w:val="333333"/>
                <w:sz w:val="21"/>
                <w:szCs w:val="21"/>
                <w:lang w:eastAsia="nl-BE"/>
              </w:rPr>
              <w:t xml:space="preserve"> </w:t>
            </w:r>
            <w:proofErr w:type="spellStart"/>
            <w:r w:rsidRPr="00217C31">
              <w:rPr>
                <w:rFonts w:ascii="Verdana" w:eastAsia="Times New Roman" w:hAnsi="Verdana" w:cs="Times New Roman"/>
                <w:color w:val="333333"/>
                <w:sz w:val="21"/>
                <w:szCs w:val="21"/>
                <w:lang w:eastAsia="nl-BE"/>
              </w:rPr>
              <w:t>Distress</w:t>
            </w:r>
            <w:proofErr w:type="spellEnd"/>
            <w:r w:rsidRPr="00217C31">
              <w:rPr>
                <w:rFonts w:ascii="Verdana" w:eastAsia="Times New Roman" w:hAnsi="Verdana" w:cs="Times New Roman"/>
                <w:color w:val="333333"/>
                <w:sz w:val="21"/>
                <w:szCs w:val="21"/>
                <w:lang w:eastAsia="nl-BE"/>
              </w:rPr>
              <w:t xml:space="preserve"> - </w:t>
            </w:r>
            <w:proofErr w:type="spellStart"/>
            <w:r w:rsidRPr="00217C31">
              <w:rPr>
                <w:rFonts w:ascii="Verdana" w:eastAsia="Times New Roman" w:hAnsi="Verdana" w:cs="Times New Roman"/>
                <w:color w:val="333333"/>
                <w:sz w:val="21"/>
                <w:szCs w:val="21"/>
                <w:lang w:eastAsia="nl-BE"/>
              </w:rPr>
              <w:t>Depression</w:t>
            </w:r>
            <w:proofErr w:type="spellEnd"/>
          </w:p>
        </w:tc>
        <w:tc>
          <w:tcPr>
            <w:tcW w:w="2449" w:type="pct"/>
            <w:tcBorders>
              <w:top w:val="single" w:sz="6" w:space="0" w:color="CCCCCC"/>
              <w:left w:val="single" w:sz="6" w:space="0" w:color="CCCCCC"/>
              <w:bottom w:val="nil"/>
              <w:right w:val="nil"/>
            </w:tcBorders>
            <w:shd w:val="clear" w:color="auto" w:fill="FFFFFF"/>
            <w:tcMar>
              <w:top w:w="0" w:type="dxa"/>
              <w:left w:w="108" w:type="dxa"/>
              <w:bottom w:w="0" w:type="dxa"/>
              <w:right w:w="108" w:type="dxa"/>
            </w:tcMar>
            <w:hideMark/>
          </w:tcPr>
          <w:p w:rsidR="00217C31" w:rsidRPr="00217C31" w:rsidRDefault="00217C31" w:rsidP="00217C31">
            <w:pPr>
              <w:spacing w:after="300" w:afterAutospacing="0" w:line="300" w:lineRule="atLeast"/>
              <w:ind w:firstLine="0"/>
              <w:rPr>
                <w:rFonts w:ascii="Verdana" w:eastAsia="Times New Roman" w:hAnsi="Verdana" w:cs="Times New Roman"/>
                <w:color w:val="333333"/>
                <w:sz w:val="21"/>
                <w:szCs w:val="21"/>
                <w:lang w:eastAsia="nl-BE"/>
              </w:rPr>
            </w:pPr>
            <w:r w:rsidRPr="00217C31">
              <w:rPr>
                <w:rFonts w:ascii="Verdana" w:eastAsia="Times New Roman" w:hAnsi="Verdana" w:cs="Times New Roman"/>
                <w:color w:val="333333"/>
                <w:sz w:val="21"/>
                <w:szCs w:val="21"/>
                <w:lang w:eastAsia="nl-BE"/>
              </w:rPr>
              <w:t xml:space="preserve">General </w:t>
            </w:r>
            <w:proofErr w:type="spellStart"/>
            <w:r w:rsidRPr="00217C31">
              <w:rPr>
                <w:rFonts w:ascii="Verdana" w:eastAsia="Times New Roman" w:hAnsi="Verdana" w:cs="Times New Roman"/>
                <w:color w:val="333333"/>
                <w:sz w:val="21"/>
                <w:szCs w:val="21"/>
                <w:lang w:eastAsia="nl-BE"/>
              </w:rPr>
              <w:t>population</w:t>
            </w:r>
            <w:proofErr w:type="spellEnd"/>
          </w:p>
        </w:tc>
      </w:tr>
      <w:tr w:rsidR="00217C31" w:rsidRPr="00217C31" w:rsidTr="00217C31">
        <w:trPr>
          <w:trHeight w:val="607"/>
          <w:tblCellSpacing w:w="0" w:type="dxa"/>
        </w:trPr>
        <w:tc>
          <w:tcPr>
            <w:tcW w:w="2551" w:type="pct"/>
            <w:tcBorders>
              <w:top w:val="single" w:sz="6" w:space="0" w:color="CCCCCC"/>
              <w:left w:val="single" w:sz="6" w:space="0" w:color="CCCCCC"/>
              <w:bottom w:val="nil"/>
              <w:right w:val="nil"/>
            </w:tcBorders>
            <w:shd w:val="clear" w:color="auto" w:fill="FFFFFF"/>
            <w:tcMar>
              <w:top w:w="0" w:type="dxa"/>
              <w:left w:w="108" w:type="dxa"/>
              <w:bottom w:w="0" w:type="dxa"/>
              <w:right w:w="108" w:type="dxa"/>
            </w:tcMar>
            <w:hideMark/>
          </w:tcPr>
          <w:p w:rsidR="00217C31" w:rsidRPr="00217C31" w:rsidRDefault="00217C31" w:rsidP="00217C31">
            <w:pPr>
              <w:spacing w:after="300" w:afterAutospacing="0" w:line="300" w:lineRule="atLeast"/>
              <w:ind w:firstLine="0"/>
              <w:rPr>
                <w:rFonts w:ascii="Verdana" w:eastAsia="Times New Roman" w:hAnsi="Verdana" w:cs="Times New Roman"/>
                <w:color w:val="333333"/>
                <w:sz w:val="21"/>
                <w:szCs w:val="21"/>
                <w:lang w:eastAsia="nl-BE"/>
              </w:rPr>
            </w:pPr>
            <w:r w:rsidRPr="00217C31">
              <w:rPr>
                <w:rFonts w:ascii="Verdana" w:eastAsia="Times New Roman" w:hAnsi="Verdana" w:cs="Times New Roman"/>
                <w:color w:val="333333"/>
                <w:sz w:val="21"/>
                <w:szCs w:val="21"/>
                <w:lang w:eastAsia="nl-BE"/>
              </w:rPr>
              <w:t xml:space="preserve">Sleep </w:t>
            </w:r>
            <w:proofErr w:type="spellStart"/>
            <w:r w:rsidRPr="00217C31">
              <w:rPr>
                <w:rFonts w:ascii="Verdana" w:eastAsia="Times New Roman" w:hAnsi="Verdana" w:cs="Times New Roman"/>
                <w:color w:val="333333"/>
                <w:sz w:val="21"/>
                <w:szCs w:val="21"/>
                <w:lang w:eastAsia="nl-BE"/>
              </w:rPr>
              <w:t>Disturbance</w:t>
            </w:r>
            <w:proofErr w:type="spellEnd"/>
          </w:p>
        </w:tc>
        <w:tc>
          <w:tcPr>
            <w:tcW w:w="2449" w:type="pct"/>
            <w:tcBorders>
              <w:top w:val="single" w:sz="6" w:space="0" w:color="CCCCCC"/>
              <w:left w:val="single" w:sz="6" w:space="0" w:color="CCCCCC"/>
              <w:bottom w:val="nil"/>
              <w:right w:val="nil"/>
            </w:tcBorders>
            <w:shd w:val="clear" w:color="auto" w:fill="FFFFFF"/>
            <w:tcMar>
              <w:top w:w="0" w:type="dxa"/>
              <w:left w:w="108" w:type="dxa"/>
              <w:bottom w:w="0" w:type="dxa"/>
              <w:right w:w="108" w:type="dxa"/>
            </w:tcMar>
            <w:hideMark/>
          </w:tcPr>
          <w:p w:rsidR="00217C31" w:rsidRPr="00217C31" w:rsidRDefault="00217C31" w:rsidP="00217C31">
            <w:pPr>
              <w:spacing w:after="300" w:afterAutospacing="0" w:line="300" w:lineRule="atLeast"/>
              <w:ind w:firstLine="0"/>
              <w:rPr>
                <w:rFonts w:ascii="Verdana" w:eastAsia="Times New Roman" w:hAnsi="Verdana" w:cs="Times New Roman"/>
                <w:color w:val="333333"/>
                <w:sz w:val="21"/>
                <w:szCs w:val="21"/>
                <w:lang w:eastAsia="nl-BE"/>
              </w:rPr>
            </w:pPr>
            <w:r w:rsidRPr="00217C31">
              <w:rPr>
                <w:rFonts w:ascii="Verdana" w:eastAsia="Times New Roman" w:hAnsi="Verdana" w:cs="Times New Roman"/>
                <w:color w:val="333333"/>
                <w:sz w:val="21"/>
                <w:szCs w:val="21"/>
                <w:lang w:eastAsia="nl-BE"/>
              </w:rPr>
              <w:t xml:space="preserve">General </w:t>
            </w:r>
            <w:proofErr w:type="spellStart"/>
            <w:r w:rsidRPr="00217C31">
              <w:rPr>
                <w:rFonts w:ascii="Verdana" w:eastAsia="Times New Roman" w:hAnsi="Verdana" w:cs="Times New Roman"/>
                <w:color w:val="333333"/>
                <w:sz w:val="21"/>
                <w:szCs w:val="21"/>
                <w:lang w:eastAsia="nl-BE"/>
              </w:rPr>
              <w:t>population</w:t>
            </w:r>
            <w:proofErr w:type="spellEnd"/>
            <w:r w:rsidRPr="00217C31">
              <w:rPr>
                <w:rFonts w:ascii="Verdana" w:eastAsia="Times New Roman" w:hAnsi="Verdana" w:cs="Times New Roman"/>
                <w:color w:val="333333"/>
                <w:sz w:val="21"/>
                <w:szCs w:val="21"/>
                <w:lang w:eastAsia="nl-BE"/>
              </w:rPr>
              <w:t xml:space="preserve"> + Clinical sample</w:t>
            </w:r>
          </w:p>
        </w:tc>
      </w:tr>
      <w:tr w:rsidR="00217C31" w:rsidRPr="00217C31" w:rsidTr="00217C31">
        <w:trPr>
          <w:trHeight w:val="315"/>
          <w:tblCellSpacing w:w="0" w:type="dxa"/>
        </w:trPr>
        <w:tc>
          <w:tcPr>
            <w:tcW w:w="2551" w:type="pct"/>
            <w:tcBorders>
              <w:top w:val="single" w:sz="6" w:space="0" w:color="CCCCCC"/>
              <w:left w:val="single" w:sz="6" w:space="0" w:color="CCCCCC"/>
              <w:bottom w:val="nil"/>
              <w:right w:val="nil"/>
            </w:tcBorders>
            <w:shd w:val="clear" w:color="auto" w:fill="EAEAEA"/>
            <w:tcMar>
              <w:top w:w="0" w:type="dxa"/>
              <w:left w:w="108" w:type="dxa"/>
              <w:bottom w:w="0" w:type="dxa"/>
              <w:right w:w="108" w:type="dxa"/>
            </w:tcMar>
            <w:hideMark/>
          </w:tcPr>
          <w:p w:rsidR="00217C31" w:rsidRPr="00217C31" w:rsidRDefault="00217C31" w:rsidP="00217C31">
            <w:pPr>
              <w:spacing w:after="300" w:afterAutospacing="0" w:line="300" w:lineRule="atLeast"/>
              <w:ind w:firstLine="0"/>
              <w:rPr>
                <w:rFonts w:ascii="Verdana" w:eastAsia="Times New Roman" w:hAnsi="Verdana" w:cs="Times New Roman"/>
                <w:color w:val="333333"/>
                <w:sz w:val="21"/>
                <w:szCs w:val="21"/>
                <w:lang w:eastAsia="nl-BE"/>
              </w:rPr>
            </w:pPr>
            <w:proofErr w:type="spellStart"/>
            <w:r w:rsidRPr="00217C31">
              <w:rPr>
                <w:rFonts w:ascii="Verdana" w:eastAsia="Times New Roman" w:hAnsi="Verdana" w:cs="Times New Roman"/>
                <w:color w:val="333333"/>
                <w:sz w:val="21"/>
                <w:szCs w:val="21"/>
                <w:lang w:eastAsia="nl-BE"/>
              </w:rPr>
              <w:t>Social</w:t>
            </w:r>
            <w:proofErr w:type="spellEnd"/>
            <w:r w:rsidRPr="00217C31">
              <w:rPr>
                <w:rFonts w:ascii="Verdana" w:eastAsia="Times New Roman" w:hAnsi="Verdana" w:cs="Times New Roman"/>
                <w:color w:val="333333"/>
                <w:sz w:val="21"/>
                <w:szCs w:val="21"/>
                <w:lang w:eastAsia="nl-BE"/>
              </w:rPr>
              <w:t xml:space="preserve"> </w:t>
            </w:r>
            <w:proofErr w:type="spellStart"/>
            <w:r w:rsidRPr="00217C31">
              <w:rPr>
                <w:rFonts w:ascii="Verdana" w:eastAsia="Times New Roman" w:hAnsi="Verdana" w:cs="Times New Roman"/>
                <w:color w:val="333333"/>
                <w:sz w:val="21"/>
                <w:szCs w:val="21"/>
                <w:lang w:eastAsia="nl-BE"/>
              </w:rPr>
              <w:t>Isolation</w:t>
            </w:r>
            <w:proofErr w:type="spellEnd"/>
          </w:p>
        </w:tc>
        <w:tc>
          <w:tcPr>
            <w:tcW w:w="2449" w:type="pct"/>
            <w:tcBorders>
              <w:top w:val="single" w:sz="6" w:space="0" w:color="CCCCCC"/>
              <w:left w:val="single" w:sz="6" w:space="0" w:color="CCCCCC"/>
              <w:bottom w:val="nil"/>
              <w:right w:val="nil"/>
            </w:tcBorders>
            <w:shd w:val="clear" w:color="auto" w:fill="EAEAEA"/>
            <w:tcMar>
              <w:top w:w="0" w:type="dxa"/>
              <w:left w:w="108" w:type="dxa"/>
              <w:bottom w:w="0" w:type="dxa"/>
              <w:right w:w="108" w:type="dxa"/>
            </w:tcMar>
            <w:hideMark/>
          </w:tcPr>
          <w:p w:rsidR="00217C31" w:rsidRPr="00217C31" w:rsidRDefault="00217C31" w:rsidP="00217C31">
            <w:pPr>
              <w:spacing w:after="300" w:afterAutospacing="0" w:line="300" w:lineRule="atLeast"/>
              <w:ind w:firstLine="0"/>
              <w:rPr>
                <w:rFonts w:ascii="Verdana" w:eastAsia="Times New Roman" w:hAnsi="Verdana" w:cs="Times New Roman"/>
                <w:color w:val="333333"/>
                <w:sz w:val="21"/>
                <w:szCs w:val="21"/>
                <w:lang w:eastAsia="nl-BE"/>
              </w:rPr>
            </w:pPr>
            <w:r w:rsidRPr="00217C31">
              <w:rPr>
                <w:rFonts w:ascii="Verdana" w:eastAsia="Times New Roman" w:hAnsi="Verdana" w:cs="Times New Roman"/>
                <w:color w:val="333333"/>
                <w:sz w:val="21"/>
                <w:szCs w:val="21"/>
                <w:lang w:eastAsia="nl-BE"/>
              </w:rPr>
              <w:t xml:space="preserve">General </w:t>
            </w:r>
            <w:proofErr w:type="spellStart"/>
            <w:r w:rsidRPr="00217C31">
              <w:rPr>
                <w:rFonts w:ascii="Verdana" w:eastAsia="Times New Roman" w:hAnsi="Verdana" w:cs="Times New Roman"/>
                <w:color w:val="333333"/>
                <w:sz w:val="21"/>
                <w:szCs w:val="21"/>
                <w:lang w:eastAsia="nl-BE"/>
              </w:rPr>
              <w:t>population</w:t>
            </w:r>
            <w:proofErr w:type="spellEnd"/>
          </w:p>
        </w:tc>
      </w:tr>
    </w:tbl>
    <w:p w:rsidR="00CE7A08" w:rsidRDefault="00CE7A08" w:rsidP="00CE7A08">
      <w:pPr>
        <w:shd w:val="clear" w:color="auto" w:fill="FFFFFF"/>
        <w:spacing w:after="225" w:afterAutospacing="0" w:line="240" w:lineRule="auto"/>
        <w:ind w:firstLine="0"/>
        <w:rPr>
          <w:rFonts w:ascii="Verdana" w:eastAsia="Times New Roman" w:hAnsi="Verdana" w:cs="Times New Roman"/>
          <w:color w:val="333333"/>
          <w:sz w:val="21"/>
          <w:szCs w:val="21"/>
          <w:lang w:val="en-GB" w:eastAsia="nl-BE"/>
        </w:rPr>
      </w:pPr>
    </w:p>
    <w:p w:rsidR="00CE7A08" w:rsidRDefault="00CE7A08" w:rsidP="00CE7A08">
      <w:pPr>
        <w:shd w:val="clear" w:color="auto" w:fill="FFFFFF"/>
        <w:spacing w:after="225" w:afterAutospacing="0" w:line="240" w:lineRule="auto"/>
        <w:ind w:firstLine="0"/>
        <w:rPr>
          <w:rFonts w:ascii="Verdana" w:eastAsia="Times New Roman" w:hAnsi="Verdana" w:cs="Times New Roman"/>
          <w:color w:val="333333"/>
          <w:sz w:val="21"/>
          <w:szCs w:val="21"/>
          <w:lang w:val="en-GB" w:eastAsia="nl-BE"/>
        </w:rPr>
      </w:pPr>
    </w:p>
    <w:p w:rsidR="00CE7A08" w:rsidRPr="00CE7A08" w:rsidRDefault="00CE7A08" w:rsidP="00CE7A08">
      <w:pPr>
        <w:pStyle w:val="Normaalweb"/>
        <w:shd w:val="clear" w:color="auto" w:fill="FFFFFF"/>
        <w:spacing w:before="0" w:beforeAutospacing="0" w:after="225" w:afterAutospacing="0"/>
        <w:rPr>
          <w:rFonts w:ascii="Verdana" w:hAnsi="Verdana"/>
          <w:color w:val="333333"/>
          <w:sz w:val="21"/>
          <w:szCs w:val="21"/>
          <w:lang w:val="en-GB"/>
        </w:rPr>
      </w:pPr>
      <w:r w:rsidRPr="00CE7A08">
        <w:rPr>
          <w:rFonts w:ascii="Verdana" w:hAnsi="Verdana"/>
          <w:color w:val="333333"/>
          <w:sz w:val="21"/>
          <w:szCs w:val="21"/>
          <w:lang w:val="en-GB"/>
        </w:rPr>
        <w:t xml:space="preserve">A unique aspect of PROMIS measures is their use of standardized scores that are </w:t>
      </w:r>
      <w:proofErr w:type="spellStart"/>
      <w:r w:rsidRPr="00CE7A08">
        <w:rPr>
          <w:rFonts w:ascii="Verdana" w:hAnsi="Verdana"/>
          <w:color w:val="333333"/>
          <w:sz w:val="21"/>
          <w:szCs w:val="21"/>
          <w:lang w:val="en-GB"/>
        </w:rPr>
        <w:t>centered</w:t>
      </w:r>
      <w:proofErr w:type="spellEnd"/>
      <w:r w:rsidRPr="00CE7A08">
        <w:rPr>
          <w:rFonts w:ascii="Verdana" w:hAnsi="Verdana"/>
          <w:color w:val="333333"/>
          <w:sz w:val="21"/>
          <w:szCs w:val="21"/>
          <w:lang w:val="en-GB"/>
        </w:rPr>
        <w:t xml:space="preserve"> on a relevant reference population. Such scores are called “normative” because their value represents how close or far away they are from a normative population. The word “norm” has different meanings for different contexts. Here, we are not talking about social “norms,” the </w:t>
      </w:r>
      <w:proofErr w:type="spellStart"/>
      <w:r w:rsidRPr="00CE7A08">
        <w:rPr>
          <w:rFonts w:ascii="Verdana" w:hAnsi="Verdana"/>
          <w:color w:val="333333"/>
          <w:sz w:val="21"/>
          <w:szCs w:val="21"/>
          <w:lang w:val="en-GB"/>
        </w:rPr>
        <w:t>behaviors</w:t>
      </w:r>
      <w:proofErr w:type="spellEnd"/>
      <w:r w:rsidRPr="00CE7A08">
        <w:rPr>
          <w:rFonts w:ascii="Verdana" w:hAnsi="Verdana"/>
          <w:color w:val="333333"/>
          <w:sz w:val="21"/>
          <w:szCs w:val="21"/>
          <w:lang w:val="en-GB"/>
        </w:rPr>
        <w:t xml:space="preserve"> we expect from others and ourselves in society. We are also not talking about “normal” per se, even though the term originated from its reference to a standard, bell-shaped distribution curve that labels everything in the vast middle as normal. We use the word norm without applying judgment as to the “normality” of any given score relative to the distribution of scores seen on the same measure in a large group of people. Sometimes we refer to the group as a “reference group” and similarly to “norms” as </w:t>
      </w:r>
      <w:r w:rsidRPr="00CE7A08">
        <w:rPr>
          <w:rStyle w:val="Zwaar"/>
          <w:rFonts w:ascii="Verdana" w:eastAsiaTheme="majorEastAsia" w:hAnsi="Verdana"/>
          <w:color w:val="333333"/>
          <w:sz w:val="21"/>
          <w:szCs w:val="21"/>
          <w:lang w:val="en-GB"/>
        </w:rPr>
        <w:t>reference values</w:t>
      </w:r>
      <w:r w:rsidRPr="00CE7A08">
        <w:rPr>
          <w:rFonts w:ascii="Verdana" w:hAnsi="Verdana"/>
          <w:color w:val="333333"/>
          <w:sz w:val="21"/>
          <w:szCs w:val="21"/>
          <w:lang w:val="en-GB"/>
        </w:rPr>
        <w:t> , because they are points of reference from which to understand a given single score.</w:t>
      </w:r>
    </w:p>
    <w:p w:rsidR="00CE7A08" w:rsidRDefault="00CE7A08" w:rsidP="00CE7A08">
      <w:pPr>
        <w:pStyle w:val="Normaalweb"/>
        <w:shd w:val="clear" w:color="auto" w:fill="FFFFFF"/>
        <w:spacing w:before="0" w:beforeAutospacing="0" w:after="225" w:afterAutospacing="0"/>
        <w:rPr>
          <w:rFonts w:ascii="Verdana" w:hAnsi="Verdana"/>
          <w:color w:val="333333"/>
          <w:sz w:val="21"/>
          <w:szCs w:val="21"/>
        </w:rPr>
      </w:pPr>
      <w:r w:rsidRPr="00CE7A08">
        <w:rPr>
          <w:rFonts w:ascii="Verdana" w:hAnsi="Verdana"/>
          <w:color w:val="333333"/>
          <w:sz w:val="21"/>
          <w:szCs w:val="21"/>
          <w:lang w:val="en-GB"/>
        </w:rPr>
        <w:t>For example, Jensen et al published </w:t>
      </w:r>
      <w:r w:rsidRPr="00CE7A08">
        <w:rPr>
          <w:rStyle w:val="Zwaar"/>
          <w:rFonts w:ascii="Verdana" w:eastAsiaTheme="majorEastAsia" w:hAnsi="Verdana"/>
          <w:color w:val="333333"/>
          <w:sz w:val="21"/>
          <w:szCs w:val="21"/>
          <w:lang w:val="en-GB"/>
        </w:rPr>
        <w:t>reference values</w:t>
      </w:r>
      <w:r w:rsidRPr="00CE7A08">
        <w:rPr>
          <w:rFonts w:ascii="Verdana" w:hAnsi="Verdana"/>
          <w:color w:val="333333"/>
          <w:sz w:val="21"/>
          <w:szCs w:val="21"/>
          <w:lang w:val="en-GB"/>
        </w:rPr>
        <w:t> for eight PROMIS domains for individuals with cancer. The mean Pain Interference score for people with cancer was 52. </w:t>
      </w:r>
      <w:hyperlink r:id="rId8" w:tgtFrame="_blank" w:history="1">
        <w:r w:rsidRPr="00217C31">
          <w:rPr>
            <w:rStyle w:val="Hyperlink"/>
            <w:rFonts w:ascii="Verdana" w:hAnsi="Verdana"/>
            <w:b/>
            <w:bCs/>
            <w:color w:val="627F48"/>
            <w:sz w:val="21"/>
            <w:szCs w:val="21"/>
            <w:lang w:val="en-GB"/>
          </w:rPr>
          <w:t>Learn more&gt;&gt;</w:t>
        </w:r>
      </w:hyperlink>
    </w:p>
    <w:p w:rsidR="00217C31" w:rsidRDefault="00217C31" w:rsidP="00CE7A08">
      <w:pPr>
        <w:pStyle w:val="Normaalweb"/>
        <w:shd w:val="clear" w:color="auto" w:fill="FFFFFF"/>
        <w:spacing w:before="0" w:beforeAutospacing="0" w:after="225" w:afterAutospacing="0"/>
        <w:rPr>
          <w:rFonts w:ascii="Verdana" w:hAnsi="Verdana"/>
          <w:color w:val="333333"/>
          <w:sz w:val="21"/>
          <w:szCs w:val="21"/>
        </w:rPr>
      </w:pPr>
    </w:p>
    <w:p w:rsidR="00217C31" w:rsidRPr="00217C31" w:rsidRDefault="00217C31" w:rsidP="00CE7A08">
      <w:pPr>
        <w:pStyle w:val="Normaalweb"/>
        <w:shd w:val="clear" w:color="auto" w:fill="FFFFFF"/>
        <w:spacing w:before="0" w:beforeAutospacing="0" w:after="225" w:afterAutospacing="0"/>
        <w:rPr>
          <w:rFonts w:ascii="Verdana" w:hAnsi="Verdana"/>
          <w:color w:val="333333"/>
          <w:sz w:val="21"/>
          <w:szCs w:val="21"/>
          <w:lang w:val="en-GB"/>
        </w:rPr>
      </w:pPr>
      <w:r>
        <w:rPr>
          <w:noProof/>
        </w:rPr>
        <w:drawing>
          <wp:inline distT="0" distB="0" distL="0" distR="0">
            <wp:extent cx="5760720" cy="4841168"/>
            <wp:effectExtent l="0" t="0" r="0" b="0"/>
            <wp:docPr id="1" name="Afbeelding 1" descr="1. adult profile plus Feb 19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dult profile plus Feb 19 20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841168"/>
                    </a:xfrm>
                    <a:prstGeom prst="rect">
                      <a:avLst/>
                    </a:prstGeom>
                    <a:noFill/>
                    <a:ln>
                      <a:noFill/>
                    </a:ln>
                  </pic:spPr>
                </pic:pic>
              </a:graphicData>
            </a:graphic>
          </wp:inline>
        </w:drawing>
      </w:r>
    </w:p>
    <w:p w:rsidR="00CE7A08" w:rsidRPr="00CE7A08" w:rsidRDefault="00CE7A08" w:rsidP="00CE7A08">
      <w:pPr>
        <w:shd w:val="clear" w:color="auto" w:fill="FFFFFF"/>
        <w:spacing w:after="225" w:afterAutospacing="0" w:line="240" w:lineRule="auto"/>
        <w:ind w:firstLine="0"/>
        <w:rPr>
          <w:rFonts w:ascii="Verdana" w:eastAsia="Times New Roman" w:hAnsi="Verdana" w:cs="Times New Roman"/>
          <w:color w:val="333333"/>
          <w:sz w:val="21"/>
          <w:szCs w:val="21"/>
          <w:lang w:val="en-GB" w:eastAsia="nl-BE"/>
        </w:rPr>
      </w:pPr>
    </w:p>
    <w:p w:rsidR="00CE7A08" w:rsidRPr="00217C31" w:rsidRDefault="00217C31" w:rsidP="00CE7A08">
      <w:pPr>
        <w:ind w:firstLine="0"/>
      </w:pPr>
      <w:r w:rsidRPr="00217C31">
        <w:rPr>
          <w:rFonts w:ascii="Verdana" w:eastAsia="Times New Roman" w:hAnsi="Verdana" w:cs="Times New Roman"/>
          <w:color w:val="4C4C4D"/>
          <w:sz w:val="24"/>
          <w:szCs w:val="34"/>
          <w:highlight w:val="yellow"/>
          <w:lang w:eastAsia="nl-BE"/>
        </w:rPr>
        <w:t>Meer info over PROMIS &amp; T-scores:</w:t>
      </w:r>
      <w:r w:rsidRPr="00217C31">
        <w:rPr>
          <w:rFonts w:ascii="Verdana" w:eastAsia="Times New Roman" w:hAnsi="Verdana" w:cs="Times New Roman"/>
          <w:color w:val="4C4C4D"/>
          <w:sz w:val="24"/>
          <w:szCs w:val="34"/>
          <w:lang w:eastAsia="nl-BE"/>
        </w:rPr>
        <w:t xml:space="preserve"> </w:t>
      </w:r>
      <w:hyperlink r:id="rId10" w:history="1">
        <w:r w:rsidRPr="00217C31">
          <w:rPr>
            <w:rStyle w:val="Hyperlink"/>
          </w:rPr>
          <w:t>http://www.healthmeasures.net/score-and-interpret/interpret-scores/promis/reference-populations</w:t>
        </w:r>
      </w:hyperlink>
    </w:p>
    <w:sectPr w:rsidR="00CE7A08" w:rsidRPr="00217C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27C7A"/>
    <w:multiLevelType w:val="hybridMultilevel"/>
    <w:tmpl w:val="6854EEB0"/>
    <w:lvl w:ilvl="0" w:tplc="7F86C81C">
      <w:numFmt w:val="bullet"/>
      <w:lvlText w:val=""/>
      <w:lvlJc w:val="left"/>
      <w:pPr>
        <w:ind w:left="720" w:hanging="360"/>
      </w:pPr>
      <w:rPr>
        <w:rFonts w:ascii="Wingdings" w:eastAsia="Times New Roman"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8FE7007"/>
    <w:multiLevelType w:val="hybridMultilevel"/>
    <w:tmpl w:val="30AC8628"/>
    <w:lvl w:ilvl="0" w:tplc="ACC235D8">
      <w:numFmt w:val="bullet"/>
      <w:lvlText w:val=""/>
      <w:lvlJc w:val="left"/>
      <w:pPr>
        <w:ind w:left="1060" w:hanging="360"/>
      </w:pPr>
      <w:rPr>
        <w:rFonts w:ascii="Wingdings" w:eastAsia="Times New Roman" w:hAnsi="Wingdings" w:cs="Arial" w:hint="default"/>
      </w:rPr>
    </w:lvl>
    <w:lvl w:ilvl="1" w:tplc="08130003" w:tentative="1">
      <w:start w:val="1"/>
      <w:numFmt w:val="bullet"/>
      <w:lvlText w:val="o"/>
      <w:lvlJc w:val="left"/>
      <w:pPr>
        <w:ind w:left="1780" w:hanging="360"/>
      </w:pPr>
      <w:rPr>
        <w:rFonts w:ascii="Courier New" w:hAnsi="Courier New" w:cs="Courier New" w:hint="default"/>
      </w:rPr>
    </w:lvl>
    <w:lvl w:ilvl="2" w:tplc="08130005" w:tentative="1">
      <w:start w:val="1"/>
      <w:numFmt w:val="bullet"/>
      <w:lvlText w:val=""/>
      <w:lvlJc w:val="left"/>
      <w:pPr>
        <w:ind w:left="2500" w:hanging="360"/>
      </w:pPr>
      <w:rPr>
        <w:rFonts w:ascii="Wingdings" w:hAnsi="Wingdings" w:hint="default"/>
      </w:rPr>
    </w:lvl>
    <w:lvl w:ilvl="3" w:tplc="08130001" w:tentative="1">
      <w:start w:val="1"/>
      <w:numFmt w:val="bullet"/>
      <w:lvlText w:val=""/>
      <w:lvlJc w:val="left"/>
      <w:pPr>
        <w:ind w:left="3220" w:hanging="360"/>
      </w:pPr>
      <w:rPr>
        <w:rFonts w:ascii="Symbol" w:hAnsi="Symbol" w:hint="default"/>
      </w:rPr>
    </w:lvl>
    <w:lvl w:ilvl="4" w:tplc="08130003" w:tentative="1">
      <w:start w:val="1"/>
      <w:numFmt w:val="bullet"/>
      <w:lvlText w:val="o"/>
      <w:lvlJc w:val="left"/>
      <w:pPr>
        <w:ind w:left="3940" w:hanging="360"/>
      </w:pPr>
      <w:rPr>
        <w:rFonts w:ascii="Courier New" w:hAnsi="Courier New" w:cs="Courier New" w:hint="default"/>
      </w:rPr>
    </w:lvl>
    <w:lvl w:ilvl="5" w:tplc="08130005" w:tentative="1">
      <w:start w:val="1"/>
      <w:numFmt w:val="bullet"/>
      <w:lvlText w:val=""/>
      <w:lvlJc w:val="left"/>
      <w:pPr>
        <w:ind w:left="4660" w:hanging="360"/>
      </w:pPr>
      <w:rPr>
        <w:rFonts w:ascii="Wingdings" w:hAnsi="Wingdings" w:hint="default"/>
      </w:rPr>
    </w:lvl>
    <w:lvl w:ilvl="6" w:tplc="08130001" w:tentative="1">
      <w:start w:val="1"/>
      <w:numFmt w:val="bullet"/>
      <w:lvlText w:val=""/>
      <w:lvlJc w:val="left"/>
      <w:pPr>
        <w:ind w:left="5380" w:hanging="360"/>
      </w:pPr>
      <w:rPr>
        <w:rFonts w:ascii="Symbol" w:hAnsi="Symbol" w:hint="default"/>
      </w:rPr>
    </w:lvl>
    <w:lvl w:ilvl="7" w:tplc="08130003" w:tentative="1">
      <w:start w:val="1"/>
      <w:numFmt w:val="bullet"/>
      <w:lvlText w:val="o"/>
      <w:lvlJc w:val="left"/>
      <w:pPr>
        <w:ind w:left="6100" w:hanging="360"/>
      </w:pPr>
      <w:rPr>
        <w:rFonts w:ascii="Courier New" w:hAnsi="Courier New" w:cs="Courier New" w:hint="default"/>
      </w:rPr>
    </w:lvl>
    <w:lvl w:ilvl="8" w:tplc="08130005" w:tentative="1">
      <w:start w:val="1"/>
      <w:numFmt w:val="bullet"/>
      <w:lvlText w:val=""/>
      <w:lvlJc w:val="left"/>
      <w:pPr>
        <w:ind w:left="6820" w:hanging="360"/>
      </w:pPr>
      <w:rPr>
        <w:rFonts w:ascii="Wingdings" w:hAnsi="Wingdings" w:hint="default"/>
      </w:rPr>
    </w:lvl>
  </w:abstractNum>
  <w:abstractNum w:abstractNumId="2" w15:restartNumberingAfterBreak="0">
    <w:nsid w:val="66977E2F"/>
    <w:multiLevelType w:val="hybridMultilevel"/>
    <w:tmpl w:val="9EEC3630"/>
    <w:lvl w:ilvl="0" w:tplc="5CBC093C">
      <w:numFmt w:val="bullet"/>
      <w:lvlText w:val=""/>
      <w:lvlJc w:val="left"/>
      <w:pPr>
        <w:ind w:left="720" w:hanging="360"/>
      </w:pPr>
      <w:rPr>
        <w:rFonts w:ascii="Wingdings" w:eastAsia="Times New Roman"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08"/>
    <w:rsid w:val="00217C31"/>
    <w:rsid w:val="004C2B6D"/>
    <w:rsid w:val="00517B93"/>
    <w:rsid w:val="006F2294"/>
    <w:rsid w:val="007063A3"/>
    <w:rsid w:val="00910161"/>
    <w:rsid w:val="009230F9"/>
    <w:rsid w:val="00CE7A08"/>
    <w:rsid w:val="00DB14CB"/>
    <w:rsid w:val="00DF1F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4604"/>
  <w15:chartTrackingRefBased/>
  <w15:docId w15:val="{2C9B0A53-A8BB-4454-8AF0-727F6781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C2B6D"/>
    <w:pPr>
      <w:spacing w:after="100" w:afterAutospacing="1" w:line="420" w:lineRule="auto"/>
      <w:ind w:firstLine="567"/>
    </w:pPr>
    <w:rPr>
      <w:rFonts w:ascii="Times New Roman" w:hAnsi="Times New Roman"/>
    </w:rPr>
  </w:style>
  <w:style w:type="paragraph" w:styleId="Kop1">
    <w:name w:val="heading 1"/>
    <w:aliases w:val="Kop 1 PHD"/>
    <w:basedOn w:val="Standaard"/>
    <w:next w:val="Standaard"/>
    <w:link w:val="Kop1Char"/>
    <w:uiPriority w:val="9"/>
    <w:qFormat/>
    <w:rsid w:val="004C2B6D"/>
    <w:pPr>
      <w:keepNext/>
      <w:keepLines/>
      <w:spacing w:before="360"/>
      <w:ind w:firstLine="0"/>
      <w:jc w:val="center"/>
      <w:outlineLvl w:val="0"/>
    </w:pPr>
    <w:rPr>
      <w:rFonts w:ascii="Arial Narrow" w:eastAsiaTheme="majorEastAsia" w:hAnsi="Arial Narrow" w:cstheme="majorBidi"/>
      <w:b/>
      <w:caps/>
      <w:sz w:val="28"/>
      <w:szCs w:val="32"/>
    </w:rPr>
  </w:style>
  <w:style w:type="paragraph" w:styleId="Kop2">
    <w:name w:val="heading 2"/>
    <w:aliases w:val="Kop 2 PHD"/>
    <w:basedOn w:val="Standaard"/>
    <w:next w:val="Standaard"/>
    <w:link w:val="Kop2Char"/>
    <w:uiPriority w:val="9"/>
    <w:unhideWhenUsed/>
    <w:qFormat/>
    <w:rsid w:val="004C2B6D"/>
    <w:pPr>
      <w:keepNext/>
      <w:keepLines/>
      <w:ind w:firstLine="0"/>
      <w:outlineLvl w:val="1"/>
    </w:pPr>
    <w:rPr>
      <w:rFonts w:ascii="Arial Narrow" w:eastAsiaTheme="majorEastAsia" w:hAnsi="Arial Narrow" w:cstheme="majorBidi"/>
      <w:b/>
      <w:sz w:val="24"/>
      <w:szCs w:val="26"/>
    </w:rPr>
  </w:style>
  <w:style w:type="paragraph" w:styleId="Kop3">
    <w:name w:val="heading 3"/>
    <w:aliases w:val="Kop 3 PHD"/>
    <w:basedOn w:val="Standaard"/>
    <w:next w:val="Standaard"/>
    <w:link w:val="Kop3Char"/>
    <w:uiPriority w:val="9"/>
    <w:unhideWhenUsed/>
    <w:qFormat/>
    <w:rsid w:val="004C2B6D"/>
    <w:pPr>
      <w:keepNext/>
      <w:keepLines/>
      <w:outlineLvl w:val="2"/>
    </w:pPr>
    <w:rPr>
      <w:rFonts w:ascii="Arial Narrow" w:eastAsiaTheme="majorEastAsia" w:hAnsi="Arial Narrow" w:cstheme="majorBidi"/>
      <w:b/>
      <w:i/>
      <w:szCs w:val="24"/>
    </w:rPr>
  </w:style>
  <w:style w:type="paragraph" w:styleId="Kop4">
    <w:name w:val="heading 4"/>
    <w:basedOn w:val="Standaard"/>
    <w:link w:val="Kop4Char"/>
    <w:uiPriority w:val="9"/>
    <w:qFormat/>
    <w:rsid w:val="00CE7A08"/>
    <w:pPr>
      <w:spacing w:before="100" w:beforeAutospacing="1" w:line="240" w:lineRule="auto"/>
      <w:ind w:firstLine="0"/>
      <w:outlineLvl w:val="3"/>
    </w:pPr>
    <w:rPr>
      <w:rFonts w:eastAsia="Times New Roman" w:cs="Times New Roman"/>
      <w:b/>
      <w:bCs/>
      <w:sz w:val="24"/>
      <w:szCs w:val="24"/>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Kop 1 PHD Char"/>
    <w:basedOn w:val="Standaardalinea-lettertype"/>
    <w:link w:val="Kop1"/>
    <w:uiPriority w:val="9"/>
    <w:rsid w:val="004C2B6D"/>
    <w:rPr>
      <w:rFonts w:ascii="Arial Narrow" w:eastAsiaTheme="majorEastAsia" w:hAnsi="Arial Narrow" w:cstheme="majorBidi"/>
      <w:b/>
      <w:caps/>
      <w:sz w:val="28"/>
      <w:szCs w:val="32"/>
    </w:rPr>
  </w:style>
  <w:style w:type="character" w:customStyle="1" w:styleId="Kop2Char">
    <w:name w:val="Kop 2 Char"/>
    <w:aliases w:val="Kop 2 PHD Char"/>
    <w:basedOn w:val="Standaardalinea-lettertype"/>
    <w:link w:val="Kop2"/>
    <w:uiPriority w:val="9"/>
    <w:rsid w:val="004C2B6D"/>
    <w:rPr>
      <w:rFonts w:ascii="Arial Narrow" w:eastAsiaTheme="majorEastAsia" w:hAnsi="Arial Narrow" w:cstheme="majorBidi"/>
      <w:b/>
      <w:sz w:val="24"/>
      <w:szCs w:val="26"/>
    </w:rPr>
  </w:style>
  <w:style w:type="character" w:customStyle="1" w:styleId="Kop3Char">
    <w:name w:val="Kop 3 Char"/>
    <w:aliases w:val="Kop 3 PHD Char"/>
    <w:basedOn w:val="Standaardalinea-lettertype"/>
    <w:link w:val="Kop3"/>
    <w:uiPriority w:val="9"/>
    <w:rsid w:val="004C2B6D"/>
    <w:rPr>
      <w:rFonts w:ascii="Arial Narrow" w:eastAsiaTheme="majorEastAsia" w:hAnsi="Arial Narrow" w:cstheme="majorBidi"/>
      <w:b/>
      <w:i/>
      <w:szCs w:val="24"/>
    </w:rPr>
  </w:style>
  <w:style w:type="paragraph" w:styleId="Normaalweb">
    <w:name w:val="Normal (Web)"/>
    <w:basedOn w:val="Standaard"/>
    <w:uiPriority w:val="99"/>
    <w:unhideWhenUsed/>
    <w:rsid w:val="00CE7A08"/>
    <w:pPr>
      <w:spacing w:before="100" w:beforeAutospacing="1" w:line="240" w:lineRule="auto"/>
      <w:ind w:firstLine="0"/>
    </w:pPr>
    <w:rPr>
      <w:rFonts w:eastAsia="Times New Roman" w:cs="Times New Roman"/>
      <w:sz w:val="24"/>
      <w:szCs w:val="24"/>
      <w:lang w:eastAsia="nl-BE"/>
    </w:rPr>
  </w:style>
  <w:style w:type="character" w:styleId="Hyperlink">
    <w:name w:val="Hyperlink"/>
    <w:basedOn w:val="Standaardalinea-lettertype"/>
    <w:uiPriority w:val="99"/>
    <w:semiHidden/>
    <w:unhideWhenUsed/>
    <w:rsid w:val="00CE7A08"/>
    <w:rPr>
      <w:color w:val="0000FF"/>
      <w:u w:val="single"/>
    </w:rPr>
  </w:style>
  <w:style w:type="character" w:styleId="GevolgdeHyperlink">
    <w:name w:val="FollowedHyperlink"/>
    <w:basedOn w:val="Standaardalinea-lettertype"/>
    <w:uiPriority w:val="99"/>
    <w:semiHidden/>
    <w:unhideWhenUsed/>
    <w:rsid w:val="00CE7A08"/>
    <w:rPr>
      <w:color w:val="954F72" w:themeColor="followedHyperlink"/>
      <w:u w:val="single"/>
    </w:rPr>
  </w:style>
  <w:style w:type="character" w:styleId="Zwaar">
    <w:name w:val="Strong"/>
    <w:basedOn w:val="Standaardalinea-lettertype"/>
    <w:uiPriority w:val="22"/>
    <w:qFormat/>
    <w:rsid w:val="00CE7A08"/>
    <w:rPr>
      <w:b/>
      <w:bCs/>
    </w:rPr>
  </w:style>
  <w:style w:type="character" w:customStyle="1" w:styleId="Kop4Char">
    <w:name w:val="Kop 4 Char"/>
    <w:basedOn w:val="Standaardalinea-lettertype"/>
    <w:link w:val="Kop4"/>
    <w:uiPriority w:val="9"/>
    <w:rsid w:val="00CE7A08"/>
    <w:rPr>
      <w:rFonts w:ascii="Times New Roman" w:eastAsia="Times New Roman" w:hAnsi="Times New Roman" w:cs="Times New Roman"/>
      <w:b/>
      <w:bCs/>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16115">
      <w:bodyDiv w:val="1"/>
      <w:marLeft w:val="0"/>
      <w:marRight w:val="0"/>
      <w:marTop w:val="0"/>
      <w:marBottom w:val="0"/>
      <w:divBdr>
        <w:top w:val="none" w:sz="0" w:space="0" w:color="auto"/>
        <w:left w:val="none" w:sz="0" w:space="0" w:color="auto"/>
        <w:bottom w:val="none" w:sz="0" w:space="0" w:color="auto"/>
        <w:right w:val="none" w:sz="0" w:space="0" w:color="auto"/>
      </w:divBdr>
    </w:div>
    <w:div w:id="586547907">
      <w:bodyDiv w:val="1"/>
      <w:marLeft w:val="0"/>
      <w:marRight w:val="0"/>
      <w:marTop w:val="0"/>
      <w:marBottom w:val="0"/>
      <w:divBdr>
        <w:top w:val="none" w:sz="0" w:space="0" w:color="auto"/>
        <w:left w:val="none" w:sz="0" w:space="0" w:color="auto"/>
        <w:bottom w:val="none" w:sz="0" w:space="0" w:color="auto"/>
        <w:right w:val="none" w:sz="0" w:space="0" w:color="auto"/>
      </w:divBdr>
    </w:div>
    <w:div w:id="656108075">
      <w:bodyDiv w:val="1"/>
      <w:marLeft w:val="0"/>
      <w:marRight w:val="0"/>
      <w:marTop w:val="0"/>
      <w:marBottom w:val="0"/>
      <w:divBdr>
        <w:top w:val="none" w:sz="0" w:space="0" w:color="auto"/>
        <w:left w:val="none" w:sz="0" w:space="0" w:color="auto"/>
        <w:bottom w:val="none" w:sz="0" w:space="0" w:color="auto"/>
        <w:right w:val="none" w:sz="0" w:space="0" w:color="auto"/>
      </w:divBdr>
    </w:div>
    <w:div w:id="662391533">
      <w:bodyDiv w:val="1"/>
      <w:marLeft w:val="0"/>
      <w:marRight w:val="0"/>
      <w:marTop w:val="0"/>
      <w:marBottom w:val="0"/>
      <w:divBdr>
        <w:top w:val="none" w:sz="0" w:space="0" w:color="auto"/>
        <w:left w:val="none" w:sz="0" w:space="0" w:color="auto"/>
        <w:bottom w:val="none" w:sz="0" w:space="0" w:color="auto"/>
        <w:right w:val="none" w:sz="0" w:space="0" w:color="auto"/>
      </w:divBdr>
    </w:div>
    <w:div w:id="884172364">
      <w:bodyDiv w:val="1"/>
      <w:marLeft w:val="0"/>
      <w:marRight w:val="0"/>
      <w:marTop w:val="0"/>
      <w:marBottom w:val="0"/>
      <w:divBdr>
        <w:top w:val="none" w:sz="0" w:space="0" w:color="auto"/>
        <w:left w:val="none" w:sz="0" w:space="0" w:color="auto"/>
        <w:bottom w:val="none" w:sz="0" w:space="0" w:color="auto"/>
        <w:right w:val="none" w:sz="0" w:space="0" w:color="auto"/>
      </w:divBdr>
    </w:div>
    <w:div w:id="962535486">
      <w:bodyDiv w:val="1"/>
      <w:marLeft w:val="0"/>
      <w:marRight w:val="0"/>
      <w:marTop w:val="0"/>
      <w:marBottom w:val="0"/>
      <w:divBdr>
        <w:top w:val="none" w:sz="0" w:space="0" w:color="auto"/>
        <w:left w:val="none" w:sz="0" w:space="0" w:color="auto"/>
        <w:bottom w:val="none" w:sz="0" w:space="0" w:color="auto"/>
        <w:right w:val="none" w:sz="0" w:space="0" w:color="auto"/>
      </w:divBdr>
    </w:div>
    <w:div w:id="1326742167">
      <w:bodyDiv w:val="1"/>
      <w:marLeft w:val="0"/>
      <w:marRight w:val="0"/>
      <w:marTop w:val="0"/>
      <w:marBottom w:val="0"/>
      <w:divBdr>
        <w:top w:val="none" w:sz="0" w:space="0" w:color="auto"/>
        <w:left w:val="none" w:sz="0" w:space="0" w:color="auto"/>
        <w:bottom w:val="none" w:sz="0" w:space="0" w:color="auto"/>
        <w:right w:val="none" w:sz="0" w:space="0" w:color="auto"/>
      </w:divBdr>
    </w:div>
    <w:div w:id="1971664582">
      <w:bodyDiv w:val="1"/>
      <w:marLeft w:val="0"/>
      <w:marRight w:val="0"/>
      <w:marTop w:val="0"/>
      <w:marBottom w:val="0"/>
      <w:divBdr>
        <w:top w:val="none" w:sz="0" w:space="0" w:color="auto"/>
        <w:left w:val="none" w:sz="0" w:space="0" w:color="auto"/>
        <w:bottom w:val="none" w:sz="0" w:space="0" w:color="auto"/>
        <w:right w:val="none" w:sz="0" w:space="0" w:color="auto"/>
      </w:divBdr>
    </w:div>
    <w:div w:id="206536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842637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ealthmeasures.net/index.php?option=com_content&amp;view=article&amp;id=180&amp;Itemid=994" TargetMode="External"/><Relationship Id="rId11" Type="http://schemas.openxmlformats.org/officeDocument/2006/relationships/fontTable" Target="fontTable.xml"/><Relationship Id="rId5" Type="http://schemas.openxmlformats.org/officeDocument/2006/relationships/hyperlink" Target="http://www.healthmeasures.net" TargetMode="External"/><Relationship Id="rId10" Type="http://schemas.openxmlformats.org/officeDocument/2006/relationships/hyperlink" Target="http://www.healthmeasures.net/score-and-interpret/interpret-scores/promis/reference-population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832</Words>
  <Characters>4578</Characters>
  <Application>Microsoft Office Word</Application>
  <DocSecurity>0</DocSecurity>
  <Lines>38</Lines>
  <Paragraphs>10</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    PROMIS measures use scores that have meaning. A PROMIS score of 50 is the averag</vt:lpstr>
    </vt:vector>
  </TitlesOfParts>
  <Company>UGent</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Melanie Beeckman</cp:lastModifiedBy>
  <cp:revision>3</cp:revision>
  <dcterms:created xsi:type="dcterms:W3CDTF">2020-05-14T14:56:00Z</dcterms:created>
  <dcterms:modified xsi:type="dcterms:W3CDTF">2020-05-14T15:27:00Z</dcterms:modified>
</cp:coreProperties>
</file>