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9"/>
        <w:gridCol w:w="2315"/>
        <w:gridCol w:w="2316"/>
      </w:tblGrid>
      <w:tr w:rsidR="009422DD" w:rsidRPr="004C2C69" w:rsidTr="003230D8">
        <w:trPr>
          <w:trHeight w:val="151"/>
        </w:trPr>
        <w:tc>
          <w:tcPr>
            <w:tcW w:w="188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53050" w:rsidRPr="004C2C69" w:rsidRDefault="00C53050" w:rsidP="00BB5E9F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231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53050" w:rsidRPr="004C2C69" w:rsidRDefault="00C53050" w:rsidP="00BB5E9F">
            <w:pPr>
              <w:jc w:val="center"/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4C2C69">
              <w:rPr>
                <w:rFonts w:ascii="Times New Roman" w:hAnsi="Times New Roman" w:cs="Times New Roman"/>
                <w:b/>
                <w:sz w:val="24"/>
                <w:lang w:val="en-GB"/>
              </w:rPr>
              <w:t>W1 – W4</w:t>
            </w:r>
          </w:p>
        </w:tc>
        <w:tc>
          <w:tcPr>
            <w:tcW w:w="2316" w:type="dxa"/>
            <w:tcBorders>
              <w:bottom w:val="single" w:sz="12" w:space="0" w:color="auto"/>
            </w:tcBorders>
            <w:vAlign w:val="center"/>
          </w:tcPr>
          <w:p w:rsidR="00C53050" w:rsidRPr="004C2C69" w:rsidRDefault="00C53050" w:rsidP="00BB5E9F">
            <w:pPr>
              <w:jc w:val="center"/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4C2C69">
              <w:rPr>
                <w:rFonts w:ascii="Times New Roman" w:hAnsi="Times New Roman" w:cs="Times New Roman"/>
                <w:b/>
                <w:sz w:val="24"/>
                <w:lang w:val="en-GB"/>
              </w:rPr>
              <w:t>W4 – W8</w:t>
            </w:r>
          </w:p>
        </w:tc>
      </w:tr>
      <w:tr w:rsidR="009422DD" w:rsidRPr="004C2C69" w:rsidTr="003230D8">
        <w:trPr>
          <w:trHeight w:val="432"/>
        </w:trPr>
        <w:tc>
          <w:tcPr>
            <w:tcW w:w="188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53050" w:rsidRPr="004C2C69" w:rsidRDefault="00C53050" w:rsidP="00BB5E9F">
            <w:pPr>
              <w:jc w:val="center"/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4C2C69">
              <w:rPr>
                <w:rFonts w:ascii="Times New Roman" w:hAnsi="Times New Roman" w:cs="Times New Roman"/>
                <w:b/>
                <w:sz w:val="24"/>
                <w:lang w:val="en-GB"/>
              </w:rPr>
              <w:t>bTRIMP</w:t>
            </w:r>
          </w:p>
        </w:tc>
        <w:tc>
          <w:tcPr>
            <w:tcW w:w="231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3050" w:rsidRPr="004C2C69" w:rsidRDefault="00C53050" w:rsidP="00BB5E9F">
            <w:pPr>
              <w:jc w:val="center"/>
              <w:rPr>
                <w:rFonts w:ascii="Times New Roman" w:hAnsi="Times New Roman" w:cs="Times New Roman"/>
                <w:sz w:val="24"/>
                <w:vertAlign w:val="superscript"/>
                <w:lang w:val="en-GB"/>
              </w:rPr>
            </w:pPr>
            <w:r w:rsidRPr="004C2C69">
              <w:rPr>
                <w:rFonts w:ascii="Times New Roman" w:hAnsi="Times New Roman" w:cs="Times New Roman"/>
                <w:sz w:val="24"/>
                <w:lang w:val="en-GB"/>
              </w:rPr>
              <w:t>-21.3 ± 8.5</w:t>
            </w:r>
            <w:r w:rsidRPr="004C2C69">
              <w:rPr>
                <w:rFonts w:ascii="Times New Roman" w:hAnsi="Times New Roman" w:cs="Times New Roman"/>
                <w:sz w:val="24"/>
                <w:vertAlign w:val="superscript"/>
                <w:lang w:val="en-GB"/>
              </w:rPr>
              <w:t>a</w:t>
            </w:r>
          </w:p>
        </w:tc>
        <w:tc>
          <w:tcPr>
            <w:tcW w:w="2316" w:type="dxa"/>
            <w:tcBorders>
              <w:top w:val="single" w:sz="12" w:space="0" w:color="auto"/>
            </w:tcBorders>
            <w:vAlign w:val="center"/>
          </w:tcPr>
          <w:p w:rsidR="00C53050" w:rsidRPr="004C2C69" w:rsidRDefault="00C53050" w:rsidP="00BB5E9F">
            <w:pPr>
              <w:jc w:val="center"/>
              <w:rPr>
                <w:rFonts w:ascii="Times New Roman" w:hAnsi="Times New Roman" w:cs="Times New Roman"/>
                <w:sz w:val="24"/>
                <w:vertAlign w:val="superscript"/>
                <w:lang w:val="en-GB"/>
              </w:rPr>
            </w:pPr>
            <w:r w:rsidRPr="004C2C69">
              <w:rPr>
                <w:rFonts w:ascii="Times New Roman" w:hAnsi="Times New Roman" w:cs="Times New Roman"/>
                <w:sz w:val="24"/>
                <w:lang w:val="en-GB"/>
              </w:rPr>
              <w:t>-1.8 ± 11.5</w:t>
            </w:r>
            <w:r w:rsidRPr="004C2C69">
              <w:rPr>
                <w:rFonts w:ascii="Times New Roman" w:hAnsi="Times New Roman" w:cs="Times New Roman"/>
                <w:sz w:val="24"/>
                <w:vertAlign w:val="superscript"/>
                <w:lang w:val="en-GB"/>
              </w:rPr>
              <w:t>c</w:t>
            </w:r>
            <w:r w:rsidR="00252F40" w:rsidRPr="004C2C69">
              <w:rPr>
                <w:rFonts w:ascii="Times New Roman" w:hAnsi="Times New Roman" w:cs="Times New Roman"/>
                <w:sz w:val="24"/>
                <w:vertAlign w:val="superscript"/>
                <w:lang w:val="en-GB"/>
              </w:rPr>
              <w:t>*</w:t>
            </w:r>
          </w:p>
        </w:tc>
      </w:tr>
      <w:tr w:rsidR="00C53050" w:rsidRPr="004C2C69" w:rsidTr="003230D8">
        <w:trPr>
          <w:trHeight w:val="278"/>
        </w:trPr>
        <w:tc>
          <w:tcPr>
            <w:tcW w:w="1889" w:type="dxa"/>
            <w:tcBorders>
              <w:right w:val="single" w:sz="12" w:space="0" w:color="auto"/>
            </w:tcBorders>
            <w:vAlign w:val="center"/>
          </w:tcPr>
          <w:p w:rsidR="00C53050" w:rsidRPr="004C2C69" w:rsidRDefault="00C53050" w:rsidP="00BB5E9F">
            <w:pPr>
              <w:jc w:val="center"/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4C2C69">
              <w:rPr>
                <w:rFonts w:ascii="Times New Roman" w:hAnsi="Times New Roman" w:cs="Times New Roman"/>
                <w:b/>
                <w:sz w:val="24"/>
                <w:lang w:val="en-GB"/>
              </w:rPr>
              <w:t>luTRIMP</w:t>
            </w:r>
          </w:p>
        </w:tc>
        <w:tc>
          <w:tcPr>
            <w:tcW w:w="2315" w:type="dxa"/>
            <w:tcBorders>
              <w:left w:val="single" w:sz="12" w:space="0" w:color="auto"/>
            </w:tcBorders>
            <w:vAlign w:val="center"/>
          </w:tcPr>
          <w:p w:rsidR="00C53050" w:rsidRPr="004C2C69" w:rsidRDefault="00C53050" w:rsidP="00BB5E9F">
            <w:pPr>
              <w:jc w:val="center"/>
              <w:rPr>
                <w:rFonts w:ascii="Times New Roman" w:hAnsi="Times New Roman" w:cs="Times New Roman"/>
                <w:sz w:val="24"/>
                <w:vertAlign w:val="superscript"/>
                <w:lang w:val="en-GB"/>
              </w:rPr>
            </w:pPr>
            <w:r w:rsidRPr="004C2C69">
              <w:rPr>
                <w:rFonts w:ascii="Times New Roman" w:hAnsi="Times New Roman" w:cs="Times New Roman"/>
                <w:sz w:val="24"/>
                <w:lang w:val="en-GB"/>
              </w:rPr>
              <w:t>-14.2 ± 8.8</w:t>
            </w:r>
            <w:r w:rsidRPr="004C2C69">
              <w:rPr>
                <w:rFonts w:ascii="Times New Roman" w:hAnsi="Times New Roman" w:cs="Times New Roman"/>
                <w:sz w:val="24"/>
                <w:vertAlign w:val="superscript"/>
                <w:lang w:val="en-GB"/>
              </w:rPr>
              <w:t>b</w:t>
            </w:r>
          </w:p>
        </w:tc>
        <w:tc>
          <w:tcPr>
            <w:tcW w:w="2316" w:type="dxa"/>
            <w:vAlign w:val="center"/>
          </w:tcPr>
          <w:p w:rsidR="00C53050" w:rsidRPr="004C2C69" w:rsidRDefault="00C53050" w:rsidP="00BB5E9F">
            <w:pPr>
              <w:jc w:val="center"/>
              <w:rPr>
                <w:rFonts w:ascii="Times New Roman" w:hAnsi="Times New Roman" w:cs="Times New Roman"/>
                <w:sz w:val="24"/>
                <w:vertAlign w:val="superscript"/>
                <w:lang w:val="en-GB"/>
              </w:rPr>
            </w:pPr>
            <w:r w:rsidRPr="004C2C69">
              <w:rPr>
                <w:rFonts w:ascii="Times New Roman" w:hAnsi="Times New Roman" w:cs="Times New Roman"/>
                <w:sz w:val="24"/>
                <w:lang w:val="en-GB"/>
              </w:rPr>
              <w:t>-1.0 ± 11.9</w:t>
            </w:r>
            <w:r w:rsidRPr="004C2C69">
              <w:rPr>
                <w:rFonts w:ascii="Times New Roman" w:hAnsi="Times New Roman" w:cs="Times New Roman"/>
                <w:sz w:val="24"/>
                <w:vertAlign w:val="superscript"/>
                <w:lang w:val="en-GB"/>
              </w:rPr>
              <w:t>c</w:t>
            </w:r>
            <w:r w:rsidR="00252F40" w:rsidRPr="004C2C69">
              <w:rPr>
                <w:rFonts w:ascii="Times New Roman" w:hAnsi="Times New Roman" w:cs="Times New Roman"/>
                <w:sz w:val="24"/>
                <w:vertAlign w:val="superscript"/>
                <w:lang w:val="en-GB"/>
              </w:rPr>
              <w:t>*</w:t>
            </w:r>
          </w:p>
        </w:tc>
      </w:tr>
      <w:tr w:rsidR="00C53050" w:rsidRPr="004C2C69" w:rsidTr="003230D8">
        <w:trPr>
          <w:trHeight w:val="437"/>
        </w:trPr>
        <w:tc>
          <w:tcPr>
            <w:tcW w:w="1889" w:type="dxa"/>
            <w:tcBorders>
              <w:right w:val="single" w:sz="12" w:space="0" w:color="auto"/>
            </w:tcBorders>
            <w:vAlign w:val="center"/>
          </w:tcPr>
          <w:p w:rsidR="00C53050" w:rsidRPr="004C2C69" w:rsidRDefault="00C53050" w:rsidP="00BB5E9F">
            <w:pPr>
              <w:jc w:val="center"/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4C2C69">
              <w:rPr>
                <w:rFonts w:ascii="Times New Roman" w:hAnsi="Times New Roman" w:cs="Times New Roman"/>
                <w:b/>
                <w:sz w:val="24"/>
                <w:lang w:val="en-GB"/>
              </w:rPr>
              <w:t>eTRIMP</w:t>
            </w:r>
          </w:p>
        </w:tc>
        <w:tc>
          <w:tcPr>
            <w:tcW w:w="2315" w:type="dxa"/>
            <w:tcBorders>
              <w:left w:val="single" w:sz="12" w:space="0" w:color="auto"/>
            </w:tcBorders>
            <w:vAlign w:val="center"/>
          </w:tcPr>
          <w:p w:rsidR="00C53050" w:rsidRPr="004C2C69" w:rsidRDefault="00C53050" w:rsidP="00BB5E9F">
            <w:pPr>
              <w:jc w:val="center"/>
              <w:rPr>
                <w:rFonts w:ascii="Times New Roman" w:hAnsi="Times New Roman" w:cs="Times New Roman"/>
                <w:sz w:val="24"/>
                <w:vertAlign w:val="superscript"/>
                <w:lang w:val="en-GB"/>
              </w:rPr>
            </w:pPr>
            <w:r w:rsidRPr="004C2C69">
              <w:rPr>
                <w:rFonts w:ascii="Times New Roman" w:hAnsi="Times New Roman" w:cs="Times New Roman"/>
                <w:sz w:val="24"/>
                <w:lang w:val="en-GB"/>
              </w:rPr>
              <w:t>-13.9 ± 7.9</w:t>
            </w:r>
            <w:r w:rsidRPr="004C2C69">
              <w:rPr>
                <w:rFonts w:ascii="Times New Roman" w:hAnsi="Times New Roman" w:cs="Times New Roman"/>
                <w:sz w:val="24"/>
                <w:vertAlign w:val="superscript"/>
                <w:lang w:val="en-GB"/>
              </w:rPr>
              <w:t>b</w:t>
            </w:r>
          </w:p>
        </w:tc>
        <w:tc>
          <w:tcPr>
            <w:tcW w:w="2316" w:type="dxa"/>
            <w:vAlign w:val="center"/>
          </w:tcPr>
          <w:p w:rsidR="00C53050" w:rsidRPr="004C2C69" w:rsidRDefault="00C53050" w:rsidP="00BB5E9F">
            <w:pPr>
              <w:jc w:val="center"/>
              <w:rPr>
                <w:rFonts w:ascii="Times New Roman" w:hAnsi="Times New Roman" w:cs="Times New Roman"/>
                <w:sz w:val="24"/>
                <w:vertAlign w:val="superscript"/>
                <w:lang w:val="en-GB"/>
              </w:rPr>
            </w:pPr>
            <w:r w:rsidRPr="004C2C69">
              <w:rPr>
                <w:rFonts w:ascii="Times New Roman" w:hAnsi="Times New Roman" w:cs="Times New Roman"/>
                <w:sz w:val="24"/>
                <w:lang w:val="en-GB"/>
              </w:rPr>
              <w:t>-0.9 ± 11.1</w:t>
            </w:r>
            <w:r w:rsidRPr="004C2C69">
              <w:rPr>
                <w:rFonts w:ascii="Times New Roman" w:hAnsi="Times New Roman" w:cs="Times New Roman"/>
                <w:sz w:val="24"/>
                <w:vertAlign w:val="superscript"/>
                <w:lang w:val="en-GB"/>
              </w:rPr>
              <w:t>c</w:t>
            </w:r>
            <w:r w:rsidR="00252F40" w:rsidRPr="004C2C69">
              <w:rPr>
                <w:rFonts w:ascii="Times New Roman" w:hAnsi="Times New Roman" w:cs="Times New Roman"/>
                <w:sz w:val="24"/>
                <w:vertAlign w:val="superscript"/>
                <w:lang w:val="en-GB"/>
              </w:rPr>
              <w:t>*</w:t>
            </w:r>
          </w:p>
        </w:tc>
      </w:tr>
      <w:tr w:rsidR="00C53050" w:rsidRPr="004C2C69" w:rsidTr="003230D8">
        <w:tc>
          <w:tcPr>
            <w:tcW w:w="1889" w:type="dxa"/>
            <w:tcBorders>
              <w:right w:val="single" w:sz="12" w:space="0" w:color="auto"/>
            </w:tcBorders>
            <w:vAlign w:val="center"/>
          </w:tcPr>
          <w:p w:rsidR="00C53050" w:rsidRPr="004C2C69" w:rsidRDefault="00C53050" w:rsidP="00BB5E9F">
            <w:pPr>
              <w:jc w:val="center"/>
              <w:rPr>
                <w:rFonts w:ascii="Times New Roman" w:hAnsi="Times New Roman" w:cs="Times New Roman"/>
                <w:b/>
                <w:sz w:val="24"/>
                <w:vertAlign w:val="subscript"/>
                <w:lang w:val="en-GB"/>
              </w:rPr>
            </w:pPr>
            <w:r w:rsidRPr="004C2C69">
              <w:rPr>
                <w:rFonts w:ascii="Times New Roman" w:hAnsi="Times New Roman" w:cs="Times New Roman"/>
                <w:b/>
                <w:sz w:val="24"/>
                <w:lang w:val="en-GB"/>
              </w:rPr>
              <w:t>TL</w:t>
            </w:r>
            <w:r w:rsidRPr="004C2C69">
              <w:rPr>
                <w:rFonts w:ascii="Times New Roman" w:hAnsi="Times New Roman" w:cs="Times New Roman"/>
                <w:b/>
                <w:sz w:val="24"/>
                <w:vertAlign w:val="subscript"/>
                <w:lang w:val="en-GB"/>
              </w:rPr>
              <w:t>RPE</w:t>
            </w:r>
          </w:p>
        </w:tc>
        <w:tc>
          <w:tcPr>
            <w:tcW w:w="2315" w:type="dxa"/>
            <w:tcBorders>
              <w:left w:val="single" w:sz="12" w:space="0" w:color="auto"/>
            </w:tcBorders>
            <w:vAlign w:val="center"/>
          </w:tcPr>
          <w:p w:rsidR="00C53050" w:rsidRPr="004C2C69" w:rsidRDefault="00C53050" w:rsidP="00BB5E9F">
            <w:pPr>
              <w:jc w:val="center"/>
              <w:rPr>
                <w:rFonts w:ascii="Times New Roman" w:hAnsi="Times New Roman" w:cs="Times New Roman"/>
                <w:sz w:val="24"/>
                <w:vertAlign w:val="superscript"/>
                <w:lang w:val="en-GB"/>
              </w:rPr>
            </w:pPr>
            <w:r w:rsidRPr="004C2C69">
              <w:rPr>
                <w:rFonts w:ascii="Times New Roman" w:hAnsi="Times New Roman" w:cs="Times New Roman"/>
                <w:sz w:val="24"/>
                <w:lang w:val="en-GB"/>
              </w:rPr>
              <w:t>-10.1 ± 18.6</w:t>
            </w:r>
            <w:r w:rsidR="00790EB1">
              <w:rPr>
                <w:rFonts w:ascii="Times New Roman" w:hAnsi="Times New Roman" w:cs="Times New Roman"/>
                <w:sz w:val="24"/>
                <w:vertAlign w:val="superscript"/>
                <w:lang w:val="en-GB"/>
              </w:rPr>
              <w:t>a,</w:t>
            </w:r>
            <w:r w:rsidRPr="004C2C69">
              <w:rPr>
                <w:rFonts w:ascii="Times New Roman" w:hAnsi="Times New Roman" w:cs="Times New Roman"/>
                <w:sz w:val="24"/>
                <w:vertAlign w:val="superscript"/>
                <w:lang w:val="en-GB"/>
              </w:rPr>
              <w:t>b</w:t>
            </w:r>
          </w:p>
        </w:tc>
        <w:tc>
          <w:tcPr>
            <w:tcW w:w="2316" w:type="dxa"/>
            <w:vAlign w:val="center"/>
          </w:tcPr>
          <w:p w:rsidR="00C53050" w:rsidRPr="004C2C69" w:rsidRDefault="00C53050" w:rsidP="00BB5E9F">
            <w:pPr>
              <w:jc w:val="center"/>
              <w:rPr>
                <w:rFonts w:ascii="Times New Roman" w:hAnsi="Times New Roman" w:cs="Times New Roman"/>
                <w:sz w:val="24"/>
                <w:vertAlign w:val="superscript"/>
                <w:lang w:val="en-GB"/>
              </w:rPr>
            </w:pPr>
            <w:r w:rsidRPr="004C2C69">
              <w:rPr>
                <w:rFonts w:ascii="Times New Roman" w:hAnsi="Times New Roman" w:cs="Times New Roman"/>
                <w:sz w:val="24"/>
                <w:lang w:val="en-GB"/>
              </w:rPr>
              <w:t>2.01 ± 15.3</w:t>
            </w:r>
            <w:r w:rsidR="00252F40" w:rsidRPr="004C2C69">
              <w:rPr>
                <w:rFonts w:ascii="Times New Roman" w:hAnsi="Times New Roman" w:cs="Times New Roman"/>
                <w:sz w:val="24"/>
                <w:vertAlign w:val="superscript"/>
                <w:lang w:val="en-GB"/>
              </w:rPr>
              <w:t>c</w:t>
            </w:r>
          </w:p>
        </w:tc>
      </w:tr>
    </w:tbl>
    <w:p w:rsidR="00481170" w:rsidRPr="004C2C69" w:rsidRDefault="00481170">
      <w:pPr>
        <w:rPr>
          <w:lang w:val="en-GB"/>
        </w:rPr>
      </w:pPr>
    </w:p>
    <w:p w:rsidR="00C53050" w:rsidRPr="004C2C69" w:rsidRDefault="00C53050">
      <w:pPr>
        <w:rPr>
          <w:rFonts w:ascii="Times New Roman" w:hAnsi="Times New Roman" w:cs="Times New Roman"/>
          <w:sz w:val="24"/>
          <w:lang w:val="en-GB"/>
        </w:rPr>
      </w:pPr>
      <w:r w:rsidRPr="004C2C69">
        <w:rPr>
          <w:rFonts w:ascii="Times New Roman" w:hAnsi="Times New Roman" w:cs="Times New Roman"/>
          <w:sz w:val="24"/>
          <w:lang w:val="en-GB"/>
        </w:rPr>
        <w:t>Table X:</w:t>
      </w:r>
      <w:r w:rsidR="00481170" w:rsidRPr="004C2C69">
        <w:rPr>
          <w:rFonts w:ascii="Times New Roman" w:hAnsi="Times New Roman" w:cs="Times New Roman"/>
          <w:sz w:val="24"/>
          <w:lang w:val="en-GB"/>
        </w:rPr>
        <w:t xml:space="preserve"> Percentual change in TL over the two different periods</w:t>
      </w:r>
      <w:r w:rsidR="00477CF5">
        <w:rPr>
          <w:rFonts w:ascii="Times New Roman" w:hAnsi="Times New Roman" w:cs="Times New Roman"/>
          <w:sz w:val="24"/>
          <w:lang w:val="en-GB"/>
        </w:rPr>
        <w:t xml:space="preserve"> (week 1 to week 4 and week 4 to week 8). </w:t>
      </w:r>
      <w:r w:rsidR="004A5DA0" w:rsidRPr="004C2C69">
        <w:rPr>
          <w:rFonts w:ascii="Times New Roman" w:hAnsi="Times New Roman" w:cs="Times New Roman"/>
          <w:sz w:val="24"/>
          <w:lang w:val="en-GB"/>
        </w:rPr>
        <w:t>Identical l</w:t>
      </w:r>
      <w:r w:rsidR="00481170" w:rsidRPr="004C2C69">
        <w:rPr>
          <w:rFonts w:ascii="Times New Roman" w:hAnsi="Times New Roman" w:cs="Times New Roman"/>
          <w:sz w:val="24"/>
          <w:lang w:val="en-GB"/>
        </w:rPr>
        <w:t xml:space="preserve">etters indicate </w:t>
      </w:r>
      <w:r w:rsidR="004A5DA0" w:rsidRPr="004C2C69">
        <w:rPr>
          <w:rFonts w:ascii="Times New Roman" w:hAnsi="Times New Roman" w:cs="Times New Roman"/>
          <w:sz w:val="24"/>
          <w:lang w:val="en-GB"/>
        </w:rPr>
        <w:t>that values are not statistically different</w:t>
      </w:r>
      <w:r w:rsidR="00481170" w:rsidRPr="004C2C69">
        <w:rPr>
          <w:rFonts w:ascii="Times New Roman" w:hAnsi="Times New Roman" w:cs="Times New Roman"/>
          <w:sz w:val="24"/>
          <w:lang w:val="en-GB"/>
        </w:rPr>
        <w:t xml:space="preserve"> </w:t>
      </w:r>
      <w:r w:rsidR="00252F40" w:rsidRPr="004C2C69">
        <w:rPr>
          <w:rFonts w:ascii="Times New Roman" w:hAnsi="Times New Roman" w:cs="Times New Roman"/>
          <w:sz w:val="24"/>
          <w:lang w:val="en-GB"/>
        </w:rPr>
        <w:t xml:space="preserve">from the other TL methods within the same time period </w:t>
      </w:r>
      <w:r w:rsidR="00481170" w:rsidRPr="004C2C69">
        <w:rPr>
          <w:rFonts w:ascii="Times New Roman" w:hAnsi="Times New Roman" w:cs="Times New Roman"/>
          <w:sz w:val="24"/>
          <w:lang w:val="en-GB"/>
        </w:rPr>
        <w:t>(p &gt; 0.05).</w:t>
      </w:r>
      <w:r w:rsidR="00252F40" w:rsidRPr="004C2C69">
        <w:rPr>
          <w:rFonts w:ascii="Times New Roman" w:hAnsi="Times New Roman" w:cs="Times New Roman"/>
          <w:sz w:val="24"/>
          <w:lang w:val="en-GB"/>
        </w:rPr>
        <w:t xml:space="preserve"> * indicate that values are statistically different (p &lt; 0.05) </w:t>
      </w:r>
      <w:r w:rsidR="00423205">
        <w:rPr>
          <w:rFonts w:ascii="Times New Roman" w:hAnsi="Times New Roman" w:cs="Times New Roman"/>
          <w:sz w:val="24"/>
          <w:lang w:val="en-GB"/>
        </w:rPr>
        <w:t xml:space="preserve">over the different </w:t>
      </w:r>
      <w:r w:rsidR="00252F40" w:rsidRPr="004C2C69">
        <w:rPr>
          <w:rFonts w:ascii="Times New Roman" w:hAnsi="Times New Roman" w:cs="Times New Roman"/>
          <w:sz w:val="24"/>
          <w:lang w:val="en-GB"/>
        </w:rPr>
        <w:t>time periods within the s</w:t>
      </w:r>
      <w:bookmarkStart w:id="0" w:name="_GoBack"/>
      <w:bookmarkEnd w:id="0"/>
      <w:r w:rsidR="00252F40" w:rsidRPr="004C2C69">
        <w:rPr>
          <w:rFonts w:ascii="Times New Roman" w:hAnsi="Times New Roman" w:cs="Times New Roman"/>
          <w:sz w:val="24"/>
          <w:lang w:val="en-GB"/>
        </w:rPr>
        <w:t>ame TL method.</w:t>
      </w:r>
    </w:p>
    <w:sectPr w:rsidR="00C53050" w:rsidRPr="004C2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50"/>
    <w:rsid w:val="00252F40"/>
    <w:rsid w:val="003230D8"/>
    <w:rsid w:val="00423205"/>
    <w:rsid w:val="00477CF5"/>
    <w:rsid w:val="00481170"/>
    <w:rsid w:val="004A5DA0"/>
    <w:rsid w:val="004C2C69"/>
    <w:rsid w:val="005F7E2A"/>
    <w:rsid w:val="00790EB1"/>
    <w:rsid w:val="0083626A"/>
    <w:rsid w:val="009422DD"/>
    <w:rsid w:val="00965032"/>
    <w:rsid w:val="00C5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6F83"/>
  <w15:chartTrackingRefBased/>
  <w15:docId w15:val="{CCA9BD16-C366-4308-B387-48B30D95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C5305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53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Vermeire</dc:creator>
  <cp:keywords/>
  <dc:description/>
  <cp:lastModifiedBy>Kobe Vermeire</cp:lastModifiedBy>
  <cp:revision>2</cp:revision>
  <cp:lastPrinted>2019-11-18T13:41:00Z</cp:lastPrinted>
  <dcterms:created xsi:type="dcterms:W3CDTF">2020-04-29T13:27:00Z</dcterms:created>
  <dcterms:modified xsi:type="dcterms:W3CDTF">2020-04-29T13:27:00Z</dcterms:modified>
</cp:coreProperties>
</file>