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2 Report: Intelligent Agents &amp; the PEAS Framework</w:t>
      </w:r>
    </w:p>
    <w:p>
      <w:pPr>
        <w:jc w:val="center"/>
      </w:pPr>
      <w:r>
        <w:t>Course: Artificial Intelligence Lab | Repository: F25-AI-Lab</w:t>
      </w:r>
    </w:p>
    <w:p>
      <w:pPr>
        <w:pStyle w:val="Heading1"/>
      </w:pPr>
      <w:r>
        <w:t>1. Objective</w:t>
      </w:r>
    </w:p>
    <w:p>
      <w:r>
        <w:t>Specify PEAS for a delivery robot and an LLM-based student-support agent, classify their environments, and extend a classroom agent to avoid repeated commands.</w:t>
      </w:r>
    </w:p>
    <w:p>
      <w:pPr>
        <w:pStyle w:val="Heading1"/>
      </w:pPr>
      <w:r>
        <w:t>2. Agent and rationality</w:t>
      </w:r>
    </w:p>
    <w:p>
      <w:r>
        <w:t>An agent perceives an environment through sensors or inputs and acts through actuators or tools. Rationality means choosing an action expected to perform well under a stated performance measure and available information.</w:t>
      </w:r>
    </w:p>
    <w:p>
      <w:pPr>
        <w:pStyle w:val="Heading1"/>
      </w:pPr>
      <w:r>
        <w:t>3. PEAS: campus delivery robot</w:t>
      </w:r>
    </w:p>
    <w:p>
      <w:r>
        <w:t>Performance: safe delivery, correct recipient, reasonable delivery time, low energy use. Environment: campus paths, buildings, pedestrians, weather and delivery points. Actuators: wheels/steering, brakes, display or delivery notification. Sensors: cameras, obstacle/distance sensors, localization, battery and package/recipient confirmation. Trade-off: speed must never override collision avoidance. Assumption: the robot has mapping/localization and approved delivery instructions.</w:t>
      </w:r>
    </w:p>
    <w:p>
      <w:pPr>
        <w:pStyle w:val="Heading1"/>
      </w:pPr>
      <w:r>
        <w:t>4. PEAS: LLM student-support agent</w:t>
      </w:r>
    </w:p>
    <w:p>
      <w:r>
        <w:t>Performance: accurate and relevant answers, clear explanations, privacy protection, timely response, appropriate referral when uncertain. Environment: student question, approved course material, institutional rules and conversation context. Actuators: text response, retrieval/search over authorized materials, referral/escalation tool if provided. Sensors: user message, supplied documents, authorized knowledge-base results and conversation context. Trade-off: fast replies must not be rewarded at the expense of unsupported claims. Assumption: the agent can access only the course documents and tools explicitly provided; it cannot access private student records unless separately authorized.</w:t>
      </w:r>
    </w:p>
    <w:p>
      <w:pPr>
        <w:pStyle w:val="Heading1"/>
      </w:pPr>
      <w:r>
        <w:t>5. Environment classification</w:t>
      </w:r>
    </w:p>
    <w:p>
      <w:r>
        <w:t>Delivery robot: partially observable because pedestrians, obstacles and conditions may be hidden; stochastic because motion, sensor readings and pedestrian behavior are uncertain. A simplified simulator with a fully specified state and deterministic transitions could instead be fully observable and deterministic. LLM support agent: partially observable because intent and relevant context may be missing; stochastic/non-deterministic in practice because language generation and external retrieval outcomes can vary. These labels depend on the stated model boundary.</w:t>
      </w:r>
    </w:p>
    <w:p>
      <w:pPr>
        <w:pStyle w:val="Heading1"/>
      </w:pPr>
      <w:r>
        <w:t>6. Implementation and trace</w:t>
      </w:r>
    </w:p>
    <w:p>
      <w:r>
        <w:t>`lab2_percepts.py` implements the reflex policy: empty room → ECO; occupied and temperature &gt;26°C → COOL; occupied and &lt;20°C → WARM; otherwise IDLE. `lab2_model.py` remembers the previous target mode and returns previous mode, target mode, and whether a command should be sent. `lab2_check.py` verifies repeated percepts, exact thresholds, transitions and an empty-room case.</w:t>
      </w:r>
    </w:p>
    <w:p>
      <w:pPr>
        <w:pStyle w:val="Heading1"/>
      </w:pPr>
      <w:r>
        <w:t>7. Expected checks</w:t>
      </w:r>
    </w:p>
    <w:p>
      <w:r>
        <w:t>(29, True) → COOL and SEND; repeated (29, True) → COOL and NO COMMAND; (26, True) → IDLE and SEND; (20, True) → IDLE and NO COMMAND; (19, True) → WARM and SEND; (29, False) → ECO and SEND.</w:t>
      </w:r>
    </w:p>
    <w:p>
      <w:pPr>
        <w:pStyle w:val="Heading1"/>
      </w:pPr>
      <w:r>
        <w:t>8. Limitations and reflection</w:t>
      </w:r>
    </w:p>
    <w:p>
      <w:r>
        <w:t>This program uses simulated labels and does not control real HVAC hardware. Avoiding duplicate commands is not learning and does not provide hysteresis; noisy readings near 26°C may still cause mode switching. A real controller would need sensor-fault handling, safety constraints, validated thresholds and hardware testing. Reflection: PEAS separates success criteria, environment, actions and observations, while the mode trace makes stateful behavior auditable.</w:t>
      </w:r>
    </w:p>
    <w:p>
      <w:pPr>
        <w:pStyle w:val="Heading1"/>
      </w:pPr>
      <w:r>
        <w:t>Conclusion</w:t>
      </w:r>
    </w:p>
    <w:p>
      <w:r>
        <w:t>The lab implementation, tests and discussion are intended to make the algorithm's behavior reproducible. Run the included scripts and replace or supplement any example output with the output observed on your own computer before final submission.</w:t>
      </w:r>
    </w:p>
    <w:p>
      <w:r>
        <w:t>Academic integrity note: understand and adapt the work, verify all outputs, and follow your instructor's rules for AI assistance and citation.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