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864D53" w14:textId="096F2850" w:rsidR="002F222A" w:rsidRPr="002F222A" w:rsidRDefault="002F222A" w:rsidP="002F222A">
      <w:pPr>
        <w:rPr>
          <w:rFonts w:ascii="Georgia" w:hAnsi="Georgia"/>
          <w:sz w:val="22"/>
          <w:szCs w:val="22"/>
        </w:rPr>
      </w:pPr>
      <w:r w:rsidRPr="002F222A">
        <w:rPr>
          <w:rFonts w:ascii="Georgia" w:hAnsi="Georgia"/>
          <w:sz w:val="22"/>
          <w:szCs w:val="22"/>
        </w:rPr>
        <w:t>By applying probabilistic deep learning to a multiyear tagging dataset, we uncovered fine-scale patterns in Chinook salmon depth occupancy that extend and clarify earlier findings.</w:t>
      </w:r>
    </w:p>
    <w:p w14:paraId="56CC0FBB" w14:textId="086A285C" w:rsidR="002F222A" w:rsidRPr="002F222A" w:rsidRDefault="002F222A" w:rsidP="002F222A">
      <w:pPr>
        <w:rPr>
          <w:rFonts w:ascii="Georgia" w:hAnsi="Georgia"/>
          <w:sz w:val="22"/>
          <w:szCs w:val="22"/>
        </w:rPr>
      </w:pPr>
      <w:r w:rsidRPr="002F222A">
        <w:rPr>
          <w:rFonts w:ascii="Georgia" w:hAnsi="Georgia"/>
          <w:sz w:val="22"/>
          <w:szCs w:val="22"/>
        </w:rPr>
        <w:t xml:space="preserve">First, the model was able to capture considerable variation in Chinook salmon behavior over the course of the year. In parallel with prior research (Arostegui, 2017) (Freshwater, 2024) we identified a pattern of deeper occupancy during the fall and winter as compared to spring and summer. However, by using a day-of-year feature like Freshwater et. al, we were able to identify the specific transitions between these two modes. Like Freshwater et. al we saw a dramatic shift at the end of September toward deeper water - a result that puts Chinook salmon deepest in mid to late fall rather than in winter. However, our results suggest a different pattern in the shift back toward shallower waters than that observed by Freshwater et. al. Specifically while they observed an </w:t>
      </w:r>
      <w:proofErr w:type="spellStart"/>
      <w:r w:rsidRPr="002F222A">
        <w:rPr>
          <w:rFonts w:ascii="Georgia" w:hAnsi="Georgia"/>
          <w:sz w:val="22"/>
          <w:szCs w:val="22"/>
        </w:rPr>
        <w:t>abrubt</w:t>
      </w:r>
      <w:proofErr w:type="spellEnd"/>
      <w:r w:rsidRPr="002F222A">
        <w:rPr>
          <w:rFonts w:ascii="Georgia" w:hAnsi="Georgia"/>
          <w:sz w:val="22"/>
          <w:szCs w:val="22"/>
        </w:rPr>
        <w:t xml:space="preserve"> shift in April we observed a consistent, gradual shift beginning in February and extending all the way through June. </w:t>
      </w:r>
    </w:p>
    <w:p w14:paraId="0AD80B8B" w14:textId="6B9AF3BD" w:rsidR="002F222A" w:rsidRPr="002F222A" w:rsidRDefault="002F222A" w:rsidP="002F222A">
      <w:pPr>
        <w:rPr>
          <w:rFonts w:ascii="Georgia" w:hAnsi="Georgia"/>
          <w:sz w:val="22"/>
          <w:szCs w:val="22"/>
        </w:rPr>
      </w:pPr>
      <w:r w:rsidRPr="002F222A">
        <w:rPr>
          <w:rFonts w:ascii="Georgia" w:hAnsi="Georgia"/>
          <w:sz w:val="22"/>
          <w:szCs w:val="22"/>
        </w:rPr>
        <w:t>This timeline has considerable alignment with seasonal shifts in productivity in the Gulf of Alaska. Productivity is lowest in the GOA during the late fall and winter months due to wind driven mixing and short photoperiods (</w:t>
      </w:r>
      <w:proofErr w:type="spellStart"/>
      <w:r w:rsidRPr="002F222A">
        <w:rPr>
          <w:rFonts w:ascii="Georgia" w:hAnsi="Georgia"/>
          <w:sz w:val="22"/>
          <w:szCs w:val="22"/>
        </w:rPr>
        <w:t>Stabeno</w:t>
      </w:r>
      <w:proofErr w:type="spellEnd"/>
      <w:r w:rsidRPr="002F222A">
        <w:rPr>
          <w:rFonts w:ascii="Georgia" w:hAnsi="Georgia"/>
          <w:sz w:val="22"/>
          <w:szCs w:val="22"/>
        </w:rPr>
        <w:t xml:space="preserve">, 2004). This is the same </w:t>
      </w:r>
      <w:proofErr w:type="gramStart"/>
      <w:r w:rsidRPr="002F222A">
        <w:rPr>
          <w:rFonts w:ascii="Georgia" w:hAnsi="Georgia"/>
          <w:sz w:val="22"/>
          <w:szCs w:val="22"/>
        </w:rPr>
        <w:t>period of time</w:t>
      </w:r>
      <w:proofErr w:type="gramEnd"/>
      <w:r w:rsidRPr="002F222A">
        <w:rPr>
          <w:rFonts w:ascii="Georgia" w:hAnsi="Georgia"/>
          <w:sz w:val="22"/>
          <w:szCs w:val="22"/>
        </w:rPr>
        <w:t xml:space="preserve"> in which we observed Chinook salmon to be least likely to be near the surface. However, in the spring, as the photoperiod increases and mixing lessens, a cascade of phytoplankton blooms begin that culminate in August. This cascade lines up with the ramp in Chinook salmon surface water occupancy that we observed. Then in August strong surface stratification sets in and stays around until October when winds begin to pick up again and mixing sets in - the same period in which we see Chinook salmon head back to deeper overall occupancy. </w:t>
      </w:r>
    </w:p>
    <w:p w14:paraId="27526557" w14:textId="32857AD8" w:rsidR="002F222A" w:rsidRPr="002F222A" w:rsidRDefault="002F222A" w:rsidP="002F222A">
      <w:pPr>
        <w:rPr>
          <w:rFonts w:ascii="Georgia" w:hAnsi="Georgia"/>
          <w:sz w:val="22"/>
          <w:szCs w:val="22"/>
        </w:rPr>
      </w:pPr>
      <w:r w:rsidRPr="002F222A">
        <w:rPr>
          <w:rFonts w:ascii="Georgia" w:hAnsi="Georgia"/>
          <w:sz w:val="22"/>
          <w:szCs w:val="22"/>
        </w:rPr>
        <w:t xml:space="preserve">In a similar vein, the attraction toward low salinity surface water could also be a result of productivity differentials in the GOA. Due to its lower density, freshwater is known to be capable of setting up surface stratification and therefore for boosting the odds and extent of local productivity (cite oceanography book). Freshwater is also at least partly responsible for key limiting inputs such as iron and silicate used by phytoplankton (cite). Therefore, one potential hypothesis behind our model's predictions of when and where Chinook salmon are more likely to be near the surface is that they are seeking out areas of higher productivity. </w:t>
      </w:r>
    </w:p>
    <w:p w14:paraId="58350535" w14:textId="45C67A93" w:rsidR="002F222A" w:rsidRPr="002F222A" w:rsidRDefault="002F222A" w:rsidP="002F222A">
      <w:pPr>
        <w:rPr>
          <w:rFonts w:ascii="Georgia" w:hAnsi="Georgia"/>
          <w:sz w:val="22"/>
          <w:szCs w:val="22"/>
        </w:rPr>
      </w:pPr>
      <w:r w:rsidRPr="002F222A">
        <w:rPr>
          <w:rFonts w:ascii="Georgia" w:hAnsi="Georgia"/>
          <w:sz w:val="22"/>
          <w:szCs w:val="22"/>
        </w:rPr>
        <w:t xml:space="preserve">Beyond seasonal patterns of variance, diel variation was uncovered as well. Day/night features have been present in prior research (Arostegui, 2017) (Freshwater, 2024) but the conclusions have been varied. While Arostegui et. al found fish at shallower depths during the day (except in winter), Freshwater found the opposite with Chinook salmon occupying shallower depths at night. For summer and fall our results align with Freshwater's but in February the pattern shifts, and Chinook salmon were found to be closer to the surface during the day until summer set in. Beyond this, by using a </w:t>
      </w:r>
      <w:proofErr w:type="gramStart"/>
      <w:r w:rsidRPr="002F222A">
        <w:rPr>
          <w:rFonts w:ascii="Georgia" w:hAnsi="Georgia"/>
          <w:sz w:val="22"/>
          <w:szCs w:val="22"/>
        </w:rPr>
        <w:t>time of day</w:t>
      </w:r>
      <w:proofErr w:type="gramEnd"/>
      <w:r w:rsidRPr="002F222A">
        <w:rPr>
          <w:rFonts w:ascii="Georgia" w:hAnsi="Georgia"/>
          <w:sz w:val="22"/>
          <w:szCs w:val="22"/>
        </w:rPr>
        <w:t xml:space="preserve"> feature as opposed to a simple day/night distinction, we were able to capture when the shift between day-like behavior and night-like behavior occurs as well as the swiftness of this transition. Our findings suggest that these two modes of behavior, at the population level, are nearly binary with only a small portion of the day spent in transition. </w:t>
      </w:r>
    </w:p>
    <w:p w14:paraId="2D05E8DF" w14:textId="6A592587" w:rsidR="002F222A" w:rsidRPr="002F222A" w:rsidRDefault="002F222A" w:rsidP="002F222A">
      <w:pPr>
        <w:rPr>
          <w:rFonts w:ascii="Georgia" w:hAnsi="Georgia"/>
          <w:sz w:val="22"/>
          <w:szCs w:val="22"/>
        </w:rPr>
      </w:pPr>
      <w:r w:rsidRPr="002F222A">
        <w:rPr>
          <w:rFonts w:ascii="Georgia" w:hAnsi="Georgia"/>
          <w:sz w:val="22"/>
          <w:szCs w:val="22"/>
        </w:rPr>
        <w:t xml:space="preserve">Finally, the tendency for Chinook salmon to shift deeper in deeper waters (Freshwater, 2024) (Arostegui, 2017) (Orsi, 1995) (Walker, 2007) was also captured by our model - even without the explicit inclusion of overall depth as a feature. Given our model produces an odds of occupancy per depth bin, the addition of deeper (and therefore more) depth bins was expected to reduce </w:t>
      </w:r>
      <w:r w:rsidRPr="002F222A">
        <w:rPr>
          <w:rFonts w:ascii="Georgia" w:hAnsi="Georgia"/>
          <w:sz w:val="22"/>
          <w:szCs w:val="22"/>
        </w:rPr>
        <w:lastRenderedPageBreak/>
        <w:t xml:space="preserve">the probability of shallower depth bins. If the odds don't change but there are more options, the likelihoods must decrease. Nonetheless it was </w:t>
      </w:r>
      <w:proofErr w:type="spellStart"/>
      <w:r w:rsidRPr="002F222A">
        <w:rPr>
          <w:rFonts w:ascii="Georgia" w:hAnsi="Georgia"/>
          <w:sz w:val="22"/>
          <w:szCs w:val="22"/>
        </w:rPr>
        <w:t>suprising</w:t>
      </w:r>
      <w:proofErr w:type="spellEnd"/>
      <w:r w:rsidRPr="002F222A">
        <w:rPr>
          <w:rFonts w:ascii="Georgia" w:hAnsi="Georgia"/>
          <w:sz w:val="22"/>
          <w:szCs w:val="22"/>
        </w:rPr>
        <w:t xml:space="preserve"> that this simple fact of math captured enough of the bathymetry effect on Chinook salmon that adding overall depth as a feature did not improve the model's performance. Perhaps the reason why is related to a similar finding by Freshwater et. al that in their modeling, the relative position in the water column was a better feature than the specific depth. </w:t>
      </w:r>
    </w:p>
    <w:p w14:paraId="5C587BB7" w14:textId="56C36D3B" w:rsidR="00756BE6" w:rsidRPr="002F222A" w:rsidRDefault="002F222A" w:rsidP="002F222A">
      <w:pPr>
        <w:rPr>
          <w:rFonts w:ascii="Georgia" w:hAnsi="Georgia"/>
          <w:sz w:val="22"/>
          <w:szCs w:val="22"/>
        </w:rPr>
      </w:pPr>
      <w:r w:rsidRPr="002F222A">
        <w:rPr>
          <w:rFonts w:ascii="Georgia" w:hAnsi="Georgia"/>
          <w:sz w:val="22"/>
          <w:szCs w:val="22"/>
        </w:rPr>
        <w:t>Together, these findings highlight the value of probabilistic deep learning for resolving fine-scale ecological patterns across time and space. By capturing both known and previously unresolved structure in Chinook salmon vertical distribution, our model not only reinforces existing knowledge but also refines key timelines that shape depth occupancy. Furthermore, because the model provides estimates across the entire water column, it enables detailed examination of behavior within specific depth ranges of interest - a subject to which we now turn.</w:t>
      </w:r>
    </w:p>
    <w:sectPr w:rsidR="00756BE6" w:rsidRPr="002F222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Georgia">
    <w:panose1 w:val="02040502050405020303"/>
    <w:charset w:val="00"/>
    <w:family w:val="roman"/>
    <w:pitch w:val="variable"/>
    <w:sig w:usb0="00000287" w:usb1="00000000" w:usb2="00000000" w:usb3="00000000" w:csb0="0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222A"/>
    <w:rsid w:val="002F222A"/>
    <w:rsid w:val="006D2A0E"/>
    <w:rsid w:val="00756BE6"/>
    <w:rsid w:val="00862CCF"/>
    <w:rsid w:val="00C6368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AA5A263"/>
  <w15:chartTrackingRefBased/>
  <w15:docId w15:val="{2F60F7AE-303B-0045-9E99-0EB694641E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F222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F222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F222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F222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F222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F222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F222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F222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F222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F222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F222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F222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F222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F222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F222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F222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F222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F222A"/>
    <w:rPr>
      <w:rFonts w:eastAsiaTheme="majorEastAsia" w:cstheme="majorBidi"/>
      <w:color w:val="272727" w:themeColor="text1" w:themeTint="D8"/>
    </w:rPr>
  </w:style>
  <w:style w:type="paragraph" w:styleId="Title">
    <w:name w:val="Title"/>
    <w:basedOn w:val="Normal"/>
    <w:next w:val="Normal"/>
    <w:link w:val="TitleChar"/>
    <w:uiPriority w:val="10"/>
    <w:qFormat/>
    <w:rsid w:val="002F222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F222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F222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F222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F222A"/>
    <w:pPr>
      <w:spacing w:before="160"/>
      <w:jc w:val="center"/>
    </w:pPr>
    <w:rPr>
      <w:i/>
      <w:iCs/>
      <w:color w:val="404040" w:themeColor="text1" w:themeTint="BF"/>
    </w:rPr>
  </w:style>
  <w:style w:type="character" w:customStyle="1" w:styleId="QuoteChar">
    <w:name w:val="Quote Char"/>
    <w:basedOn w:val="DefaultParagraphFont"/>
    <w:link w:val="Quote"/>
    <w:uiPriority w:val="29"/>
    <w:rsid w:val="002F222A"/>
    <w:rPr>
      <w:i/>
      <w:iCs/>
      <w:color w:val="404040" w:themeColor="text1" w:themeTint="BF"/>
    </w:rPr>
  </w:style>
  <w:style w:type="paragraph" w:styleId="ListParagraph">
    <w:name w:val="List Paragraph"/>
    <w:basedOn w:val="Normal"/>
    <w:uiPriority w:val="34"/>
    <w:qFormat/>
    <w:rsid w:val="002F222A"/>
    <w:pPr>
      <w:ind w:left="720"/>
      <w:contextualSpacing/>
    </w:pPr>
  </w:style>
  <w:style w:type="character" w:styleId="IntenseEmphasis">
    <w:name w:val="Intense Emphasis"/>
    <w:basedOn w:val="DefaultParagraphFont"/>
    <w:uiPriority w:val="21"/>
    <w:qFormat/>
    <w:rsid w:val="002F222A"/>
    <w:rPr>
      <w:i/>
      <w:iCs/>
      <w:color w:val="0F4761" w:themeColor="accent1" w:themeShade="BF"/>
    </w:rPr>
  </w:style>
  <w:style w:type="paragraph" w:styleId="IntenseQuote">
    <w:name w:val="Intense Quote"/>
    <w:basedOn w:val="Normal"/>
    <w:next w:val="Normal"/>
    <w:link w:val="IntenseQuoteChar"/>
    <w:uiPriority w:val="30"/>
    <w:qFormat/>
    <w:rsid w:val="002F222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F222A"/>
    <w:rPr>
      <w:i/>
      <w:iCs/>
      <w:color w:val="0F4761" w:themeColor="accent1" w:themeShade="BF"/>
    </w:rPr>
  </w:style>
  <w:style w:type="character" w:styleId="IntenseReference">
    <w:name w:val="Intense Reference"/>
    <w:basedOn w:val="DefaultParagraphFont"/>
    <w:uiPriority w:val="32"/>
    <w:qFormat/>
    <w:rsid w:val="002F222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19875272">
      <w:bodyDiv w:val="1"/>
      <w:marLeft w:val="0"/>
      <w:marRight w:val="0"/>
      <w:marTop w:val="0"/>
      <w:marBottom w:val="0"/>
      <w:divBdr>
        <w:top w:val="none" w:sz="0" w:space="0" w:color="auto"/>
        <w:left w:val="none" w:sz="0" w:space="0" w:color="auto"/>
        <w:bottom w:val="none" w:sz="0" w:space="0" w:color="auto"/>
        <w:right w:val="none" w:sz="0" w:space="0" w:color="auto"/>
      </w:divBdr>
      <w:divsChild>
        <w:div w:id="2078941596">
          <w:marLeft w:val="0"/>
          <w:marRight w:val="0"/>
          <w:marTop w:val="0"/>
          <w:marBottom w:val="0"/>
          <w:divBdr>
            <w:top w:val="none" w:sz="0" w:space="0" w:color="auto"/>
            <w:left w:val="none" w:sz="0" w:space="0" w:color="auto"/>
            <w:bottom w:val="none" w:sz="0" w:space="0" w:color="auto"/>
            <w:right w:val="none" w:sz="0" w:space="0" w:color="auto"/>
          </w:divBdr>
          <w:divsChild>
            <w:div w:id="1253275990">
              <w:marLeft w:val="0"/>
              <w:marRight w:val="0"/>
              <w:marTop w:val="0"/>
              <w:marBottom w:val="0"/>
              <w:divBdr>
                <w:top w:val="none" w:sz="0" w:space="0" w:color="auto"/>
                <w:left w:val="none" w:sz="0" w:space="0" w:color="auto"/>
                <w:bottom w:val="none" w:sz="0" w:space="0" w:color="auto"/>
                <w:right w:val="none" w:sz="0" w:space="0" w:color="auto"/>
              </w:divBdr>
            </w:div>
            <w:div w:id="2027949382">
              <w:marLeft w:val="0"/>
              <w:marRight w:val="0"/>
              <w:marTop w:val="0"/>
              <w:marBottom w:val="0"/>
              <w:divBdr>
                <w:top w:val="none" w:sz="0" w:space="0" w:color="auto"/>
                <w:left w:val="none" w:sz="0" w:space="0" w:color="auto"/>
                <w:bottom w:val="none" w:sz="0" w:space="0" w:color="auto"/>
                <w:right w:val="none" w:sz="0" w:space="0" w:color="auto"/>
              </w:divBdr>
            </w:div>
            <w:div w:id="1375420968">
              <w:marLeft w:val="0"/>
              <w:marRight w:val="0"/>
              <w:marTop w:val="0"/>
              <w:marBottom w:val="0"/>
              <w:divBdr>
                <w:top w:val="none" w:sz="0" w:space="0" w:color="auto"/>
                <w:left w:val="none" w:sz="0" w:space="0" w:color="auto"/>
                <w:bottom w:val="none" w:sz="0" w:space="0" w:color="auto"/>
                <w:right w:val="none" w:sz="0" w:space="0" w:color="auto"/>
              </w:divBdr>
            </w:div>
            <w:div w:id="414935977">
              <w:marLeft w:val="0"/>
              <w:marRight w:val="0"/>
              <w:marTop w:val="0"/>
              <w:marBottom w:val="0"/>
              <w:divBdr>
                <w:top w:val="none" w:sz="0" w:space="0" w:color="auto"/>
                <w:left w:val="none" w:sz="0" w:space="0" w:color="auto"/>
                <w:bottom w:val="none" w:sz="0" w:space="0" w:color="auto"/>
                <w:right w:val="none" w:sz="0" w:space="0" w:color="auto"/>
              </w:divBdr>
            </w:div>
            <w:div w:id="1563635886">
              <w:marLeft w:val="0"/>
              <w:marRight w:val="0"/>
              <w:marTop w:val="0"/>
              <w:marBottom w:val="0"/>
              <w:divBdr>
                <w:top w:val="none" w:sz="0" w:space="0" w:color="auto"/>
                <w:left w:val="none" w:sz="0" w:space="0" w:color="auto"/>
                <w:bottom w:val="none" w:sz="0" w:space="0" w:color="auto"/>
                <w:right w:val="none" w:sz="0" w:space="0" w:color="auto"/>
              </w:divBdr>
            </w:div>
            <w:div w:id="584806490">
              <w:marLeft w:val="0"/>
              <w:marRight w:val="0"/>
              <w:marTop w:val="0"/>
              <w:marBottom w:val="0"/>
              <w:divBdr>
                <w:top w:val="none" w:sz="0" w:space="0" w:color="auto"/>
                <w:left w:val="none" w:sz="0" w:space="0" w:color="auto"/>
                <w:bottom w:val="none" w:sz="0" w:space="0" w:color="auto"/>
                <w:right w:val="none" w:sz="0" w:space="0" w:color="auto"/>
              </w:divBdr>
            </w:div>
            <w:div w:id="1422027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737</Words>
  <Characters>4207</Characters>
  <Application>Microsoft Office Word</Application>
  <DocSecurity>0</DocSecurity>
  <Lines>35</Lines>
  <Paragraphs>9</Paragraphs>
  <ScaleCrop>false</ScaleCrop>
  <Company/>
  <LinksUpToDate>false</LinksUpToDate>
  <CharactersWithSpaces>4935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Marcel Gietzmann-Sanders</dc:creator>
  <cp:keywords/>
  <dc:description/>
  <cp:lastModifiedBy>Marcel Gietzmann-Sanders</cp:lastModifiedBy>
  <cp:revision>1</cp:revision>
  <dcterms:created xsi:type="dcterms:W3CDTF">2025-07-03T05:35:00Z</dcterms:created>
  <dcterms:modified xsi:type="dcterms:W3CDTF">2025-07-03T05:35:00Z</dcterms:modified>
</cp:coreProperties>
</file>