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C50A" w14:textId="723E48A0" w:rsidR="00B109BF" w:rsidRDefault="0066476B" w:rsidP="002F222A">
      <w:pPr>
        <w:rPr>
          <w:rFonts w:ascii="Georgia" w:hAnsi="Georgia"/>
          <w:sz w:val="22"/>
          <w:szCs w:val="22"/>
        </w:rPr>
      </w:pPr>
      <w:r>
        <w:rPr>
          <w:rFonts w:ascii="Georgia" w:hAnsi="Georgia"/>
          <w:sz w:val="22"/>
          <w:szCs w:val="22"/>
        </w:rPr>
        <w:t xml:space="preserve">Chinook salmon travel large distances over the course of their lives. Born in freshwater streams </w:t>
      </w:r>
      <w:r w:rsidR="0078416E">
        <w:rPr>
          <w:rFonts w:ascii="Georgia" w:hAnsi="Georgia"/>
          <w:sz w:val="22"/>
          <w:szCs w:val="22"/>
        </w:rPr>
        <w:t xml:space="preserve">that drain </w:t>
      </w:r>
      <w:r>
        <w:rPr>
          <w:rFonts w:ascii="Georgia" w:hAnsi="Georgia"/>
          <w:sz w:val="22"/>
          <w:szCs w:val="22"/>
        </w:rPr>
        <w:t>in</w:t>
      </w:r>
      <w:r w:rsidR="0078416E">
        <w:rPr>
          <w:rFonts w:ascii="Georgia" w:hAnsi="Georgia"/>
          <w:sz w:val="22"/>
          <w:szCs w:val="22"/>
        </w:rPr>
        <w:t>to</w:t>
      </w:r>
      <w:r>
        <w:rPr>
          <w:rFonts w:ascii="Georgia" w:hAnsi="Georgia"/>
          <w:sz w:val="22"/>
          <w:szCs w:val="22"/>
        </w:rPr>
        <w:t xml:space="preserve"> the Pacific they then travel vast distances - thousands of kilometers – </w:t>
      </w:r>
      <w:r w:rsidR="0078416E">
        <w:rPr>
          <w:rFonts w:ascii="Georgia" w:hAnsi="Georgia"/>
          <w:sz w:val="22"/>
          <w:szCs w:val="22"/>
        </w:rPr>
        <w:t>in the ocean, with the majority spending considerable time</w:t>
      </w:r>
      <w:r w:rsidR="0078416E">
        <w:rPr>
          <w:rFonts w:ascii="Georgia" w:hAnsi="Georgia"/>
          <w:sz w:val="22"/>
          <w:szCs w:val="22"/>
        </w:rPr>
        <w:t xml:space="preserve"> in</w:t>
      </w:r>
      <w:r>
        <w:rPr>
          <w:rFonts w:ascii="Georgia" w:hAnsi="Georgia"/>
          <w:sz w:val="22"/>
          <w:szCs w:val="22"/>
        </w:rPr>
        <w:t xml:space="preserve"> the Gulf of Alaska. Here they remain until they mature and make the journey back to their natal rivers to spawn and then die</w:t>
      </w:r>
      <w:r w:rsidR="00AD0F91">
        <w:rPr>
          <w:rFonts w:ascii="Georgia" w:hAnsi="Georgia"/>
          <w:sz w:val="22"/>
          <w:szCs w:val="22"/>
        </w:rPr>
        <w:t xml:space="preserve"> (cite)</w:t>
      </w:r>
      <w:r>
        <w:rPr>
          <w:rFonts w:ascii="Georgia" w:hAnsi="Georgia"/>
          <w:sz w:val="22"/>
          <w:szCs w:val="22"/>
        </w:rPr>
        <w:t>. By applying</w:t>
      </w:r>
      <w:r w:rsidR="002F222A" w:rsidRPr="002F222A">
        <w:rPr>
          <w:rFonts w:ascii="Georgia" w:hAnsi="Georgia"/>
          <w:sz w:val="22"/>
          <w:szCs w:val="22"/>
        </w:rPr>
        <w:t xml:space="preserve"> probabilistic deep learning to a multiyear tagging dataset, we </w:t>
      </w:r>
      <w:r>
        <w:rPr>
          <w:rFonts w:ascii="Georgia" w:hAnsi="Georgia"/>
          <w:sz w:val="22"/>
          <w:szCs w:val="22"/>
        </w:rPr>
        <w:t xml:space="preserve">were able to </w:t>
      </w:r>
      <w:r w:rsidR="002F222A" w:rsidRPr="002F222A">
        <w:rPr>
          <w:rFonts w:ascii="Georgia" w:hAnsi="Georgia"/>
          <w:sz w:val="22"/>
          <w:szCs w:val="22"/>
        </w:rPr>
        <w:t xml:space="preserve">uncover fine-scale </w:t>
      </w:r>
      <w:r w:rsidR="0078416E">
        <w:rPr>
          <w:rFonts w:ascii="Georgia" w:hAnsi="Georgia"/>
          <w:sz w:val="22"/>
          <w:szCs w:val="22"/>
        </w:rPr>
        <w:t xml:space="preserve">depth </w:t>
      </w:r>
      <w:r w:rsidR="002F222A" w:rsidRPr="002F222A">
        <w:rPr>
          <w:rFonts w:ascii="Georgia" w:hAnsi="Georgia"/>
          <w:sz w:val="22"/>
          <w:szCs w:val="22"/>
        </w:rPr>
        <w:t xml:space="preserve">patterns </w:t>
      </w:r>
      <w:r w:rsidR="0078416E">
        <w:rPr>
          <w:rFonts w:ascii="Georgia" w:hAnsi="Georgia"/>
          <w:sz w:val="22"/>
          <w:szCs w:val="22"/>
        </w:rPr>
        <w:t>of</w:t>
      </w:r>
      <w:r>
        <w:rPr>
          <w:rFonts w:ascii="Georgia" w:hAnsi="Georgia"/>
          <w:sz w:val="22"/>
          <w:szCs w:val="22"/>
        </w:rPr>
        <w:t xml:space="preserve"> near</w:t>
      </w:r>
      <w:r w:rsidR="0078416E">
        <w:rPr>
          <w:rFonts w:ascii="Georgia" w:hAnsi="Georgia"/>
          <w:sz w:val="22"/>
          <w:szCs w:val="22"/>
        </w:rPr>
        <w:t>-</w:t>
      </w:r>
      <w:r>
        <w:rPr>
          <w:rFonts w:ascii="Georgia" w:hAnsi="Georgia"/>
          <w:sz w:val="22"/>
          <w:szCs w:val="22"/>
        </w:rPr>
        <w:t>mature Chinook salmon</w:t>
      </w:r>
      <w:r w:rsidR="0078416E">
        <w:rPr>
          <w:rFonts w:ascii="Georgia" w:hAnsi="Georgia"/>
          <w:sz w:val="22"/>
          <w:szCs w:val="22"/>
        </w:rPr>
        <w:t xml:space="preserve"> in</w:t>
      </w:r>
      <w:r>
        <w:rPr>
          <w:rFonts w:ascii="Georgia" w:hAnsi="Georgia"/>
          <w:sz w:val="22"/>
          <w:szCs w:val="22"/>
        </w:rPr>
        <w:t xml:space="preserve"> the Gulf of Alaska</w:t>
      </w:r>
      <w:r w:rsidR="002F222A" w:rsidRPr="002F222A">
        <w:rPr>
          <w:rFonts w:ascii="Georgia" w:hAnsi="Georgia"/>
          <w:sz w:val="22"/>
          <w:szCs w:val="22"/>
        </w:rPr>
        <w:t>.</w:t>
      </w:r>
      <w:r>
        <w:rPr>
          <w:rFonts w:ascii="Georgia" w:hAnsi="Georgia"/>
          <w:sz w:val="22"/>
          <w:szCs w:val="22"/>
        </w:rPr>
        <w:t xml:space="preserve"> </w:t>
      </w:r>
    </w:p>
    <w:p w14:paraId="56CC0FBB" w14:textId="624B9B8C" w:rsidR="002F222A" w:rsidRPr="002F222A" w:rsidRDefault="002F222A" w:rsidP="002F222A">
      <w:pPr>
        <w:rPr>
          <w:rFonts w:ascii="Georgia" w:hAnsi="Georgia"/>
          <w:sz w:val="22"/>
          <w:szCs w:val="22"/>
        </w:rPr>
      </w:pPr>
      <w:r w:rsidRPr="002F222A">
        <w:rPr>
          <w:rFonts w:ascii="Georgia" w:hAnsi="Georgia"/>
          <w:sz w:val="22"/>
          <w:szCs w:val="22"/>
        </w:rPr>
        <w:t xml:space="preserve">First, the model was able to capture considerable variation in Chinook salmon behavior over the course of the year. In parallel with prior research (Arostegui, 2017) (Freshwater, 2024) we identified a pattern of deeper occupancy during the fall and winter as compared to spring and summer. However, by using a day-of-year feature like Freshwater et. al, we were able to identify the specific transitions between these two modes. </w:t>
      </w:r>
      <w:r w:rsidR="001638AA">
        <w:rPr>
          <w:rFonts w:ascii="Georgia" w:hAnsi="Georgia"/>
          <w:sz w:val="22"/>
          <w:szCs w:val="22"/>
        </w:rPr>
        <w:t>Akin to what was found for Chinook salmon near British Columbia</w:t>
      </w:r>
      <w:r w:rsidRPr="002F222A">
        <w:rPr>
          <w:rFonts w:ascii="Georgia" w:hAnsi="Georgia"/>
          <w:sz w:val="22"/>
          <w:szCs w:val="22"/>
        </w:rPr>
        <w:t xml:space="preserve"> </w:t>
      </w:r>
      <w:r w:rsidR="001638AA">
        <w:rPr>
          <w:rFonts w:ascii="Georgia" w:hAnsi="Georgia"/>
          <w:sz w:val="22"/>
          <w:szCs w:val="22"/>
        </w:rPr>
        <w:t xml:space="preserve">(Freshwater, 2024) </w:t>
      </w:r>
      <w:r w:rsidRPr="002F222A">
        <w:rPr>
          <w:rFonts w:ascii="Georgia" w:hAnsi="Georgia"/>
          <w:sz w:val="22"/>
          <w:szCs w:val="22"/>
        </w:rPr>
        <w:t>we saw a dramatic shift at the end of September toward deeper water - a result that puts Chinook salmon deepest in mid to late fall rather than in winter. However, our results suggest a different pattern in the shift back toward shallower waters. Specifically</w:t>
      </w:r>
      <w:r w:rsidR="001638AA">
        <w:rPr>
          <w:rFonts w:ascii="Georgia" w:hAnsi="Georgia"/>
          <w:sz w:val="22"/>
          <w:szCs w:val="22"/>
        </w:rPr>
        <w:t>,</w:t>
      </w:r>
      <w:r w:rsidRPr="002F222A">
        <w:rPr>
          <w:rFonts w:ascii="Georgia" w:hAnsi="Georgia"/>
          <w:sz w:val="22"/>
          <w:szCs w:val="22"/>
        </w:rPr>
        <w:t xml:space="preserve"> while </w:t>
      </w:r>
      <w:r w:rsidR="001638AA">
        <w:rPr>
          <w:rFonts w:ascii="Georgia" w:hAnsi="Georgia"/>
          <w:sz w:val="22"/>
          <w:szCs w:val="22"/>
        </w:rPr>
        <w:t xml:space="preserve">Chinook salmon near British Columbia shifted abruptly back to shallower water in April, </w:t>
      </w:r>
      <w:r w:rsidRPr="002F222A">
        <w:rPr>
          <w:rFonts w:ascii="Georgia" w:hAnsi="Georgia"/>
          <w:sz w:val="22"/>
          <w:szCs w:val="22"/>
        </w:rPr>
        <w:t xml:space="preserve">we observed a consistent, gradual shift </w:t>
      </w:r>
      <w:r w:rsidR="001638AA">
        <w:rPr>
          <w:rFonts w:ascii="Georgia" w:hAnsi="Georgia"/>
          <w:sz w:val="22"/>
          <w:szCs w:val="22"/>
        </w:rPr>
        <w:t xml:space="preserve">in Chinook depth occupancy </w:t>
      </w:r>
      <w:r w:rsidRPr="002F222A">
        <w:rPr>
          <w:rFonts w:ascii="Georgia" w:hAnsi="Georgia"/>
          <w:sz w:val="22"/>
          <w:szCs w:val="22"/>
        </w:rPr>
        <w:t xml:space="preserve">beginning in February and extending all the way through June. </w:t>
      </w:r>
    </w:p>
    <w:p w14:paraId="0AD80B8B" w14:textId="564B51F0" w:rsidR="002F222A" w:rsidRPr="002F222A" w:rsidRDefault="002F222A" w:rsidP="002F222A">
      <w:pPr>
        <w:rPr>
          <w:rFonts w:ascii="Georgia" w:hAnsi="Georgia"/>
          <w:sz w:val="22"/>
          <w:szCs w:val="22"/>
        </w:rPr>
      </w:pPr>
      <w:r w:rsidRPr="002F222A">
        <w:rPr>
          <w:rFonts w:ascii="Georgia" w:hAnsi="Georgia"/>
          <w:sz w:val="22"/>
          <w:szCs w:val="22"/>
        </w:rPr>
        <w:t xml:space="preserve">This </w:t>
      </w:r>
      <w:r w:rsidR="001638AA">
        <w:rPr>
          <w:rFonts w:ascii="Georgia" w:hAnsi="Georgia"/>
          <w:sz w:val="22"/>
          <w:szCs w:val="22"/>
        </w:rPr>
        <w:t>seasonal pattern in Chinook salmon depth occupancy</w:t>
      </w:r>
      <w:r w:rsidRPr="002F222A">
        <w:rPr>
          <w:rFonts w:ascii="Georgia" w:hAnsi="Georgia"/>
          <w:sz w:val="22"/>
          <w:szCs w:val="22"/>
        </w:rPr>
        <w:t xml:space="preserve"> has considerable alignment with seasonal shifts in productivity in the Gulf of Alaska. Productivity is lowest in the GOA during the late fall and winter months due to wind driven mixing and short photoperiods (</w:t>
      </w:r>
      <w:proofErr w:type="spellStart"/>
      <w:r w:rsidRPr="002F222A">
        <w:rPr>
          <w:rFonts w:ascii="Georgia" w:hAnsi="Georgia"/>
          <w:sz w:val="22"/>
          <w:szCs w:val="22"/>
        </w:rPr>
        <w:t>Stabeno</w:t>
      </w:r>
      <w:proofErr w:type="spellEnd"/>
      <w:r w:rsidRPr="002F222A">
        <w:rPr>
          <w:rFonts w:ascii="Georgia" w:hAnsi="Georgia"/>
          <w:sz w:val="22"/>
          <w:szCs w:val="22"/>
        </w:rPr>
        <w:t xml:space="preserve">, 2004). This is the same </w:t>
      </w:r>
      <w:proofErr w:type="gramStart"/>
      <w:r w:rsidRPr="002F222A">
        <w:rPr>
          <w:rFonts w:ascii="Georgia" w:hAnsi="Georgia"/>
          <w:sz w:val="22"/>
          <w:szCs w:val="22"/>
        </w:rPr>
        <w:t>period of time</w:t>
      </w:r>
      <w:proofErr w:type="gramEnd"/>
      <w:r w:rsidRPr="002F222A">
        <w:rPr>
          <w:rFonts w:ascii="Georgia" w:hAnsi="Georgia"/>
          <w:sz w:val="22"/>
          <w:szCs w:val="22"/>
        </w:rPr>
        <w:t xml:space="preserve"> in which we observed Chinook salmon to be least likely to be near the surface. However, in the spring, as the photoperiod increases and mixing </w:t>
      </w:r>
      <w:r w:rsidR="001638AA">
        <w:rPr>
          <w:rFonts w:ascii="Georgia" w:hAnsi="Georgia"/>
          <w:sz w:val="22"/>
          <w:szCs w:val="22"/>
        </w:rPr>
        <w:t>decreases</w:t>
      </w:r>
      <w:r w:rsidRPr="002F222A">
        <w:rPr>
          <w:rFonts w:ascii="Georgia" w:hAnsi="Georgia"/>
          <w:sz w:val="22"/>
          <w:szCs w:val="22"/>
        </w:rPr>
        <w:t xml:space="preserve">, a cascade of phytoplankton blooms begin that culminate in August. This </w:t>
      </w:r>
      <w:r w:rsidR="001638AA">
        <w:rPr>
          <w:rFonts w:ascii="Georgia" w:hAnsi="Georgia"/>
          <w:sz w:val="22"/>
          <w:szCs w:val="22"/>
        </w:rPr>
        <w:t>period of primary productivity</w:t>
      </w:r>
      <w:r w:rsidRPr="002F222A">
        <w:rPr>
          <w:rFonts w:ascii="Georgia" w:hAnsi="Georgia"/>
          <w:sz w:val="22"/>
          <w:szCs w:val="22"/>
        </w:rPr>
        <w:t xml:space="preserve"> </w:t>
      </w:r>
      <w:r w:rsidR="0078416E">
        <w:rPr>
          <w:rFonts w:ascii="Georgia" w:hAnsi="Georgia"/>
          <w:sz w:val="22"/>
          <w:szCs w:val="22"/>
        </w:rPr>
        <w:t>aligns</w:t>
      </w:r>
      <w:r w:rsidRPr="002F222A">
        <w:rPr>
          <w:rFonts w:ascii="Georgia" w:hAnsi="Georgia"/>
          <w:sz w:val="22"/>
          <w:szCs w:val="22"/>
        </w:rPr>
        <w:t xml:space="preserve"> with </w:t>
      </w:r>
      <w:r w:rsidR="0078416E">
        <w:rPr>
          <w:rFonts w:ascii="Georgia" w:hAnsi="Georgia"/>
          <w:sz w:val="22"/>
          <w:szCs w:val="22"/>
        </w:rPr>
        <w:t xml:space="preserve">increased shallow water occupancy that we observed. </w:t>
      </w:r>
      <w:r w:rsidRPr="002F222A">
        <w:rPr>
          <w:rFonts w:ascii="Georgia" w:hAnsi="Georgia"/>
          <w:sz w:val="22"/>
          <w:szCs w:val="22"/>
        </w:rPr>
        <w:t xml:space="preserve">Then in August strong surface stratification sets in and </w:t>
      </w:r>
      <w:r w:rsidR="0078416E">
        <w:rPr>
          <w:rFonts w:ascii="Georgia" w:hAnsi="Georgia"/>
          <w:sz w:val="22"/>
          <w:szCs w:val="22"/>
        </w:rPr>
        <w:t>remains</w:t>
      </w:r>
      <w:r w:rsidRPr="002F222A">
        <w:rPr>
          <w:rFonts w:ascii="Georgia" w:hAnsi="Georgia"/>
          <w:sz w:val="22"/>
          <w:szCs w:val="22"/>
        </w:rPr>
        <w:t xml:space="preserve"> until October when winds </w:t>
      </w:r>
      <w:r w:rsidR="0078416E">
        <w:rPr>
          <w:rFonts w:ascii="Georgia" w:hAnsi="Georgia"/>
          <w:sz w:val="22"/>
          <w:szCs w:val="22"/>
        </w:rPr>
        <w:t>and ensuing</w:t>
      </w:r>
      <w:r w:rsidRPr="002F222A">
        <w:rPr>
          <w:rFonts w:ascii="Georgia" w:hAnsi="Georgia"/>
          <w:sz w:val="22"/>
          <w:szCs w:val="22"/>
        </w:rPr>
        <w:t xml:space="preserve"> mixing </w:t>
      </w:r>
      <w:r w:rsidR="0078416E">
        <w:rPr>
          <w:rFonts w:ascii="Georgia" w:hAnsi="Georgia"/>
          <w:sz w:val="22"/>
          <w:szCs w:val="22"/>
        </w:rPr>
        <w:t>begin to increase again</w:t>
      </w:r>
      <w:r w:rsidRPr="002F222A">
        <w:rPr>
          <w:rFonts w:ascii="Georgia" w:hAnsi="Georgia"/>
          <w:sz w:val="22"/>
          <w:szCs w:val="22"/>
        </w:rPr>
        <w:t xml:space="preserve"> - the same period in which we see Chinook salmon </w:t>
      </w:r>
      <w:r w:rsidR="001638AA">
        <w:rPr>
          <w:rFonts w:ascii="Georgia" w:hAnsi="Georgia"/>
          <w:sz w:val="22"/>
          <w:szCs w:val="22"/>
        </w:rPr>
        <w:t>return</w:t>
      </w:r>
      <w:r w:rsidRPr="002F222A">
        <w:rPr>
          <w:rFonts w:ascii="Georgia" w:hAnsi="Georgia"/>
          <w:sz w:val="22"/>
          <w:szCs w:val="22"/>
        </w:rPr>
        <w:t xml:space="preserve"> to deeper overall occupancy. </w:t>
      </w:r>
    </w:p>
    <w:p w14:paraId="27526557" w14:textId="252E601D" w:rsidR="002F222A" w:rsidRDefault="0078416E" w:rsidP="002F222A">
      <w:pPr>
        <w:rPr>
          <w:rFonts w:ascii="Georgia" w:hAnsi="Georgia"/>
          <w:sz w:val="22"/>
          <w:szCs w:val="22"/>
        </w:rPr>
      </w:pPr>
      <w:r w:rsidRPr="002F222A">
        <w:rPr>
          <w:rFonts w:ascii="Georgia" w:hAnsi="Georgia"/>
          <w:sz w:val="22"/>
          <w:szCs w:val="22"/>
        </w:rPr>
        <w:t xml:space="preserve">In a similar vein, </w:t>
      </w:r>
      <w:r>
        <w:rPr>
          <w:rFonts w:ascii="Georgia" w:hAnsi="Georgia"/>
          <w:sz w:val="22"/>
          <w:szCs w:val="22"/>
        </w:rPr>
        <w:t>the prediction that Chinook occupy near-surface waters with low salinity may</w:t>
      </w:r>
      <w:r w:rsidRPr="002F222A">
        <w:rPr>
          <w:rFonts w:ascii="Georgia" w:hAnsi="Georgia"/>
          <w:sz w:val="22"/>
          <w:szCs w:val="22"/>
        </w:rPr>
        <w:t xml:space="preserve"> also be a result of productivity differentials in the GOA</w:t>
      </w:r>
      <w:r w:rsidR="002F222A" w:rsidRPr="002F222A">
        <w:rPr>
          <w:rFonts w:ascii="Georgia" w:hAnsi="Georgia"/>
          <w:sz w:val="22"/>
          <w:szCs w:val="22"/>
        </w:rPr>
        <w:t xml:space="preserve">. Due to its lower density, freshwater is known to </w:t>
      </w:r>
      <w:r>
        <w:rPr>
          <w:rFonts w:ascii="Georgia" w:hAnsi="Georgia"/>
          <w:sz w:val="22"/>
          <w:szCs w:val="22"/>
        </w:rPr>
        <w:t xml:space="preserve">enhance </w:t>
      </w:r>
      <w:r w:rsidR="002F222A" w:rsidRPr="002F222A">
        <w:rPr>
          <w:rFonts w:ascii="Georgia" w:hAnsi="Georgia"/>
          <w:sz w:val="22"/>
          <w:szCs w:val="22"/>
        </w:rPr>
        <w:t xml:space="preserve">surface stratification </w:t>
      </w:r>
      <w:r w:rsidR="00150EA3">
        <w:rPr>
          <w:rFonts w:ascii="Georgia" w:hAnsi="Georgia"/>
          <w:sz w:val="22"/>
          <w:szCs w:val="22"/>
        </w:rPr>
        <w:t xml:space="preserve">– </w:t>
      </w:r>
      <w:r>
        <w:rPr>
          <w:rFonts w:ascii="Georgia" w:hAnsi="Georgia"/>
          <w:sz w:val="22"/>
          <w:szCs w:val="22"/>
        </w:rPr>
        <w:t>an important condition for increased</w:t>
      </w:r>
      <w:r>
        <w:rPr>
          <w:rFonts w:ascii="Georgia" w:hAnsi="Georgia"/>
          <w:sz w:val="22"/>
          <w:szCs w:val="22"/>
        </w:rPr>
        <w:t xml:space="preserve"> </w:t>
      </w:r>
      <w:r w:rsidR="002F222A" w:rsidRPr="002F222A">
        <w:rPr>
          <w:rFonts w:ascii="Georgia" w:hAnsi="Georgia"/>
          <w:sz w:val="22"/>
          <w:szCs w:val="22"/>
        </w:rPr>
        <w:t xml:space="preserve">local productivity (cite oceanography book). </w:t>
      </w:r>
      <w:r w:rsidR="00C31214" w:rsidRPr="002F222A">
        <w:rPr>
          <w:rFonts w:ascii="Georgia" w:hAnsi="Georgia"/>
          <w:sz w:val="22"/>
          <w:szCs w:val="22"/>
        </w:rPr>
        <w:t xml:space="preserve">Freshwater </w:t>
      </w:r>
      <w:r w:rsidR="00C31214">
        <w:rPr>
          <w:rFonts w:ascii="Georgia" w:hAnsi="Georgia"/>
          <w:sz w:val="22"/>
          <w:szCs w:val="22"/>
        </w:rPr>
        <w:t>also supplies</w:t>
      </w:r>
      <w:r w:rsidR="00C31214" w:rsidRPr="002F222A">
        <w:rPr>
          <w:rFonts w:ascii="Georgia" w:hAnsi="Georgia"/>
          <w:sz w:val="22"/>
          <w:szCs w:val="22"/>
        </w:rPr>
        <w:t xml:space="preserve"> key limiting </w:t>
      </w:r>
      <w:r w:rsidR="00C31214">
        <w:rPr>
          <w:rFonts w:ascii="Georgia" w:hAnsi="Georgia"/>
          <w:sz w:val="22"/>
          <w:szCs w:val="22"/>
        </w:rPr>
        <w:t>nutrient</w:t>
      </w:r>
      <w:r w:rsidR="00C31214" w:rsidRPr="002F222A">
        <w:rPr>
          <w:rFonts w:ascii="Georgia" w:hAnsi="Georgia"/>
          <w:sz w:val="22"/>
          <w:szCs w:val="22"/>
        </w:rPr>
        <w:t xml:space="preserve">s </w:t>
      </w:r>
      <w:r w:rsidR="002F222A" w:rsidRPr="002F222A">
        <w:rPr>
          <w:rFonts w:ascii="Georgia" w:hAnsi="Georgia"/>
          <w:sz w:val="22"/>
          <w:szCs w:val="22"/>
        </w:rPr>
        <w:t xml:space="preserve">such as iron and silicate used by phytoplankton (cite). </w:t>
      </w:r>
      <w:r w:rsidR="00C31214">
        <w:rPr>
          <w:rFonts w:ascii="Georgia" w:hAnsi="Georgia"/>
          <w:sz w:val="22"/>
          <w:szCs w:val="22"/>
        </w:rPr>
        <w:t>This combined with the alignment with productivity cycles in the Gulf of Alaska suggests that one potential hypothesis to explain our model results is that Chinook tend to occupy areas of higher productivity.</w:t>
      </w:r>
    </w:p>
    <w:p w14:paraId="629126CE" w14:textId="462E1E10" w:rsidR="00306619" w:rsidRDefault="00150EA3" w:rsidP="002F222A">
      <w:pPr>
        <w:rPr>
          <w:rFonts w:ascii="Georgia" w:hAnsi="Georgia"/>
          <w:sz w:val="22"/>
          <w:szCs w:val="22"/>
        </w:rPr>
      </w:pPr>
      <w:r>
        <w:rPr>
          <w:rFonts w:ascii="Georgia" w:hAnsi="Georgia"/>
          <w:sz w:val="22"/>
          <w:szCs w:val="22"/>
        </w:rPr>
        <w:t>This hypothesis gains some support from studies of other highly mobile, predatory species. While largely surface oriented, t</w:t>
      </w:r>
      <w:r w:rsidR="00306619">
        <w:rPr>
          <w:rFonts w:ascii="Georgia" w:hAnsi="Georgia"/>
          <w:sz w:val="22"/>
          <w:szCs w:val="22"/>
        </w:rPr>
        <w:t>he diving depth</w:t>
      </w:r>
      <w:r>
        <w:rPr>
          <w:rFonts w:ascii="Georgia" w:hAnsi="Georgia"/>
          <w:sz w:val="22"/>
          <w:szCs w:val="22"/>
        </w:rPr>
        <w:t>s</w:t>
      </w:r>
      <w:r w:rsidR="00306619">
        <w:rPr>
          <w:rFonts w:ascii="Georgia" w:hAnsi="Georgia"/>
          <w:sz w:val="22"/>
          <w:szCs w:val="22"/>
        </w:rPr>
        <w:t xml:space="preserve"> of Atlantic salmon </w:t>
      </w:r>
      <w:r>
        <w:rPr>
          <w:rFonts w:ascii="Georgia" w:hAnsi="Georgia"/>
          <w:sz w:val="22"/>
          <w:szCs w:val="22"/>
        </w:rPr>
        <w:t>have</w:t>
      </w:r>
      <w:r w:rsidR="00306619">
        <w:rPr>
          <w:rFonts w:ascii="Georgia" w:hAnsi="Georgia"/>
          <w:sz w:val="22"/>
          <w:szCs w:val="22"/>
        </w:rPr>
        <w:t xml:space="preserve"> been noted to be directly correlated with stratification of the surface layer (Strom, 2018) and </w:t>
      </w:r>
      <w:r w:rsidR="00C31214">
        <w:rPr>
          <w:rFonts w:ascii="Georgia" w:hAnsi="Georgia"/>
          <w:sz w:val="22"/>
          <w:szCs w:val="22"/>
        </w:rPr>
        <w:t>y</w:t>
      </w:r>
      <w:r w:rsidR="00306619">
        <w:rPr>
          <w:rFonts w:ascii="Georgia" w:hAnsi="Georgia"/>
          <w:sz w:val="22"/>
          <w:szCs w:val="22"/>
        </w:rPr>
        <w:t xml:space="preserve">ellowfin tuna are known to occupy deeper depths during the winter in the Pacific when the </w:t>
      </w:r>
      <w:r>
        <w:rPr>
          <w:rFonts w:ascii="Georgia" w:hAnsi="Georgia"/>
          <w:sz w:val="22"/>
          <w:szCs w:val="22"/>
        </w:rPr>
        <w:t>mixed</w:t>
      </w:r>
      <w:r w:rsidR="00306619">
        <w:rPr>
          <w:rFonts w:ascii="Georgia" w:hAnsi="Georgia"/>
          <w:sz w:val="22"/>
          <w:szCs w:val="22"/>
        </w:rPr>
        <w:t xml:space="preserve"> layer is deeper at that time (Schaefer, 2007).</w:t>
      </w:r>
    </w:p>
    <w:p w14:paraId="2B17E723" w14:textId="77777777" w:rsidR="00C31214" w:rsidRDefault="00306619" w:rsidP="002F222A">
      <w:pPr>
        <w:rPr>
          <w:rFonts w:ascii="Georgia" w:hAnsi="Georgia"/>
          <w:sz w:val="22"/>
          <w:szCs w:val="22"/>
        </w:rPr>
      </w:pPr>
      <w:r>
        <w:rPr>
          <w:rFonts w:ascii="Georgia" w:hAnsi="Georgia"/>
          <w:sz w:val="22"/>
          <w:szCs w:val="22"/>
        </w:rPr>
        <w:t>However</w:t>
      </w:r>
      <w:r w:rsidR="003B0142">
        <w:rPr>
          <w:rFonts w:ascii="Georgia" w:hAnsi="Georgia"/>
          <w:sz w:val="22"/>
          <w:szCs w:val="22"/>
        </w:rPr>
        <w:t>,</w:t>
      </w:r>
      <w:r>
        <w:rPr>
          <w:rFonts w:ascii="Georgia" w:hAnsi="Georgia"/>
          <w:sz w:val="22"/>
          <w:szCs w:val="22"/>
        </w:rPr>
        <w:t xml:space="preserve"> </w:t>
      </w:r>
      <w:r w:rsidR="00150EA3">
        <w:rPr>
          <w:rFonts w:ascii="Georgia" w:hAnsi="Georgia"/>
          <w:sz w:val="22"/>
          <w:szCs w:val="22"/>
        </w:rPr>
        <w:t xml:space="preserve">while productivity appears to be one of the drivers </w:t>
      </w:r>
      <w:r w:rsidR="00C31214">
        <w:rPr>
          <w:rFonts w:ascii="Georgia" w:hAnsi="Georgia"/>
          <w:sz w:val="22"/>
          <w:szCs w:val="22"/>
        </w:rPr>
        <w:t xml:space="preserve">of depth occupation </w:t>
      </w:r>
      <w:r w:rsidR="00150EA3">
        <w:rPr>
          <w:rFonts w:ascii="Georgia" w:hAnsi="Georgia"/>
          <w:sz w:val="22"/>
          <w:szCs w:val="22"/>
        </w:rPr>
        <w:t>for these species,</w:t>
      </w:r>
      <w:r>
        <w:rPr>
          <w:rFonts w:ascii="Georgia" w:hAnsi="Georgia"/>
          <w:sz w:val="22"/>
          <w:szCs w:val="22"/>
        </w:rPr>
        <w:t xml:space="preserve"> thermoregulation </w:t>
      </w:r>
      <w:r w:rsidR="00C31214">
        <w:rPr>
          <w:rFonts w:ascii="Georgia" w:hAnsi="Georgia"/>
          <w:sz w:val="22"/>
          <w:szCs w:val="22"/>
        </w:rPr>
        <w:t>may influence diving behavior as well</w:t>
      </w:r>
      <w:r>
        <w:rPr>
          <w:rFonts w:ascii="Georgia" w:hAnsi="Georgia"/>
          <w:sz w:val="22"/>
          <w:szCs w:val="22"/>
        </w:rPr>
        <w:t xml:space="preserve">. </w:t>
      </w:r>
      <w:r w:rsidR="00C31214">
        <w:rPr>
          <w:rFonts w:ascii="Georgia" w:hAnsi="Georgia"/>
          <w:sz w:val="22"/>
          <w:szCs w:val="22"/>
        </w:rPr>
        <w:t xml:space="preserve">There is evidence that the diving behavior of many fishes, including billfishes and tunas, is regulated as a behavioral </w:t>
      </w:r>
      <w:r w:rsidR="00C31214">
        <w:rPr>
          <w:rFonts w:ascii="Georgia" w:hAnsi="Georgia"/>
          <w:sz w:val="22"/>
          <w:szCs w:val="22"/>
        </w:rPr>
        <w:lastRenderedPageBreak/>
        <w:t xml:space="preserve">warming mechanism after diving into much colder, deeper water (Abascal, 2010) (Rohner, 2022) (Schaefer, 2007) (Howell, 2010). In contrast, there is evidence that chum </w:t>
      </w:r>
      <w:proofErr w:type="gramStart"/>
      <w:r w:rsidR="00C31214">
        <w:rPr>
          <w:rFonts w:ascii="Georgia" w:hAnsi="Georgia"/>
          <w:sz w:val="22"/>
          <w:szCs w:val="22"/>
        </w:rPr>
        <w:t>salmon  attempt</w:t>
      </w:r>
      <w:proofErr w:type="gramEnd"/>
      <w:r w:rsidR="00C31214">
        <w:rPr>
          <w:rFonts w:ascii="Georgia" w:hAnsi="Georgia"/>
          <w:sz w:val="22"/>
          <w:szCs w:val="22"/>
        </w:rPr>
        <w:t xml:space="preserve"> to occupy cooler waters during migration to minimize metabolism as they try to maintain their body condition prior to spawning (Tanaka, 2000). While in this study temperature did not improve model loss and the role of occupied temperatures is not well understood for Chinook salmon, its impact cannot be discounted due to the strong correlation between temperatures, depth, and time of year in the Gulf of Alaska. As such, further investigation into the relationships between productivity, thermoregulation, and the environment would likely be a valuable source of further insight. </w:t>
      </w:r>
    </w:p>
    <w:p w14:paraId="58350535" w14:textId="4F0AE163" w:rsidR="002F222A" w:rsidRDefault="002F222A" w:rsidP="002F222A">
      <w:pPr>
        <w:rPr>
          <w:rFonts w:ascii="Georgia" w:hAnsi="Georgia"/>
          <w:sz w:val="22"/>
          <w:szCs w:val="22"/>
        </w:rPr>
      </w:pPr>
      <w:r w:rsidRPr="002F222A">
        <w:rPr>
          <w:rFonts w:ascii="Georgia" w:hAnsi="Georgia"/>
          <w:sz w:val="22"/>
          <w:szCs w:val="22"/>
        </w:rPr>
        <w:t xml:space="preserve">Beyond seasonal patterns of variance, diel variation was uncovered as well. Day/night </w:t>
      </w:r>
      <w:r w:rsidR="009F0007">
        <w:rPr>
          <w:rFonts w:ascii="Georgia" w:hAnsi="Georgia"/>
          <w:sz w:val="22"/>
          <w:szCs w:val="22"/>
        </w:rPr>
        <w:t xml:space="preserve">model </w:t>
      </w:r>
      <w:r w:rsidRPr="002F222A">
        <w:rPr>
          <w:rFonts w:ascii="Georgia" w:hAnsi="Georgia"/>
          <w:sz w:val="22"/>
          <w:szCs w:val="22"/>
        </w:rPr>
        <w:t>features have been present in prior research (Arostegui, 2017) (Freshwater, 2024) but the conclusions have been varied. Arostegui</w:t>
      </w:r>
      <w:r w:rsidR="009F0007">
        <w:rPr>
          <w:rFonts w:ascii="Georgia" w:hAnsi="Georgia"/>
          <w:sz w:val="22"/>
          <w:szCs w:val="22"/>
        </w:rPr>
        <w:t xml:space="preserve">’s study near Vancouver Island </w:t>
      </w:r>
      <w:r w:rsidRPr="002F222A">
        <w:rPr>
          <w:rFonts w:ascii="Georgia" w:hAnsi="Georgia"/>
          <w:sz w:val="22"/>
          <w:szCs w:val="22"/>
        </w:rPr>
        <w:t xml:space="preserve">found fish </w:t>
      </w:r>
      <w:r w:rsidR="009F0007">
        <w:rPr>
          <w:rFonts w:ascii="Georgia" w:hAnsi="Georgia"/>
          <w:sz w:val="22"/>
          <w:szCs w:val="22"/>
        </w:rPr>
        <w:t>to be at</w:t>
      </w:r>
      <w:r w:rsidRPr="002F222A">
        <w:rPr>
          <w:rFonts w:ascii="Georgia" w:hAnsi="Georgia"/>
          <w:sz w:val="22"/>
          <w:szCs w:val="22"/>
        </w:rPr>
        <w:t xml:space="preserve"> shallower depths during the day (except in winter)</w:t>
      </w:r>
      <w:r w:rsidR="009F0007">
        <w:rPr>
          <w:rFonts w:ascii="Georgia" w:hAnsi="Georgia"/>
          <w:sz w:val="22"/>
          <w:szCs w:val="22"/>
        </w:rPr>
        <w:t xml:space="preserve">. </w:t>
      </w:r>
      <w:r w:rsidRPr="002F222A">
        <w:rPr>
          <w:rFonts w:ascii="Georgia" w:hAnsi="Georgia"/>
          <w:sz w:val="22"/>
          <w:szCs w:val="22"/>
        </w:rPr>
        <w:t>Freshwater</w:t>
      </w:r>
      <w:r w:rsidR="009F0007">
        <w:rPr>
          <w:rFonts w:ascii="Georgia" w:hAnsi="Georgia"/>
          <w:sz w:val="22"/>
          <w:szCs w:val="22"/>
        </w:rPr>
        <w:t xml:space="preserve">’s study near British Columbia </w:t>
      </w:r>
      <w:r w:rsidRPr="002F222A">
        <w:rPr>
          <w:rFonts w:ascii="Georgia" w:hAnsi="Georgia"/>
          <w:sz w:val="22"/>
          <w:szCs w:val="22"/>
        </w:rPr>
        <w:t xml:space="preserve">found the opposite with Chinook salmon occupying shallower depths at night. For summer and fall our results align with </w:t>
      </w:r>
      <w:r w:rsidR="009F0007">
        <w:rPr>
          <w:rFonts w:ascii="Georgia" w:hAnsi="Georgia"/>
          <w:sz w:val="22"/>
          <w:szCs w:val="22"/>
        </w:rPr>
        <w:t>those from British Columbia</w:t>
      </w:r>
      <w:r w:rsidRPr="002F222A">
        <w:rPr>
          <w:rFonts w:ascii="Georgia" w:hAnsi="Georgia"/>
          <w:sz w:val="22"/>
          <w:szCs w:val="22"/>
        </w:rPr>
        <w:t xml:space="preserve"> but in February the pattern shifts, and Chinook salmon were found to be closer to the surface during the day</w:t>
      </w:r>
      <w:r w:rsidR="00150EA3">
        <w:rPr>
          <w:rFonts w:ascii="Georgia" w:hAnsi="Georgia"/>
          <w:sz w:val="22"/>
          <w:szCs w:val="22"/>
        </w:rPr>
        <w:t>,</w:t>
      </w:r>
      <w:r w:rsidRPr="002F222A">
        <w:rPr>
          <w:rFonts w:ascii="Georgia" w:hAnsi="Georgia"/>
          <w:sz w:val="22"/>
          <w:szCs w:val="22"/>
        </w:rPr>
        <w:t xml:space="preserve"> </w:t>
      </w:r>
      <w:r w:rsidR="009F0007">
        <w:rPr>
          <w:rFonts w:ascii="Georgia" w:hAnsi="Georgia"/>
          <w:sz w:val="22"/>
          <w:szCs w:val="22"/>
        </w:rPr>
        <w:t>like those in Vancouver</w:t>
      </w:r>
      <w:r w:rsidR="00150EA3">
        <w:rPr>
          <w:rFonts w:ascii="Georgia" w:hAnsi="Georgia"/>
          <w:sz w:val="22"/>
          <w:szCs w:val="22"/>
        </w:rPr>
        <w:t>,</w:t>
      </w:r>
      <w:r w:rsidR="009F0007">
        <w:rPr>
          <w:rFonts w:ascii="Georgia" w:hAnsi="Georgia"/>
          <w:sz w:val="22"/>
          <w:szCs w:val="22"/>
        </w:rPr>
        <w:t xml:space="preserve"> </w:t>
      </w:r>
      <w:r w:rsidRPr="002F222A">
        <w:rPr>
          <w:rFonts w:ascii="Georgia" w:hAnsi="Georgia"/>
          <w:sz w:val="22"/>
          <w:szCs w:val="22"/>
        </w:rPr>
        <w:t xml:space="preserve">until summer set in. Beyond this, by using a </w:t>
      </w:r>
      <w:r w:rsidR="00E277CD" w:rsidRPr="002F222A">
        <w:rPr>
          <w:rFonts w:ascii="Georgia" w:hAnsi="Georgia"/>
          <w:sz w:val="22"/>
          <w:szCs w:val="22"/>
        </w:rPr>
        <w:t>time-of-day</w:t>
      </w:r>
      <w:r w:rsidRPr="002F222A">
        <w:rPr>
          <w:rFonts w:ascii="Georgia" w:hAnsi="Georgia"/>
          <w:sz w:val="22"/>
          <w:szCs w:val="22"/>
        </w:rPr>
        <w:t xml:space="preserve"> feature as opposed to a simple day/night distinction, we were able to capture when the shift between day-like behavior and night-like behavior occurs as well as the swiftness of this transition. Our findings suggest that these two modes of behavior, at the population level, are nearly binary with only a small portion of the day spent in transition. </w:t>
      </w:r>
    </w:p>
    <w:p w14:paraId="20FF79EC" w14:textId="41D029CC" w:rsidR="00E277CD" w:rsidRPr="00306619" w:rsidRDefault="00E277CD" w:rsidP="00306619">
      <w:pPr>
        <w:rPr>
          <w:rFonts w:ascii="Georgia" w:hAnsi="Georgia"/>
          <w:sz w:val="22"/>
          <w:szCs w:val="22"/>
        </w:rPr>
      </w:pPr>
      <w:r>
        <w:rPr>
          <w:rFonts w:ascii="Georgia" w:hAnsi="Georgia"/>
          <w:sz w:val="22"/>
          <w:szCs w:val="22"/>
        </w:rPr>
        <w:t xml:space="preserve">Such time-of-day shifts in behavior </w:t>
      </w:r>
      <w:r w:rsidR="00AD0F91">
        <w:rPr>
          <w:rFonts w:ascii="Georgia" w:hAnsi="Georgia"/>
          <w:sz w:val="22"/>
          <w:szCs w:val="22"/>
        </w:rPr>
        <w:t xml:space="preserve">are relatively common </w:t>
      </w:r>
      <w:r>
        <w:rPr>
          <w:rFonts w:ascii="Georgia" w:hAnsi="Georgia"/>
          <w:sz w:val="22"/>
          <w:szCs w:val="22"/>
        </w:rPr>
        <w:t xml:space="preserve">been observed in other </w:t>
      </w:r>
      <w:r w:rsidR="00AD0F91">
        <w:rPr>
          <w:rFonts w:ascii="Georgia" w:hAnsi="Georgia"/>
          <w:sz w:val="22"/>
          <w:szCs w:val="22"/>
        </w:rPr>
        <w:t xml:space="preserve">mobile, </w:t>
      </w:r>
      <w:r>
        <w:rPr>
          <w:rFonts w:ascii="Georgia" w:hAnsi="Georgia"/>
          <w:sz w:val="22"/>
          <w:szCs w:val="22"/>
        </w:rPr>
        <w:t xml:space="preserve">predatory fishes. Billfishes, tuna, and other salmon species have all been reported to exhibit similar kinds of diel variation. </w:t>
      </w:r>
      <w:r w:rsidR="00306619">
        <w:rPr>
          <w:rFonts w:ascii="Georgia" w:hAnsi="Georgia"/>
          <w:sz w:val="22"/>
          <w:szCs w:val="22"/>
        </w:rPr>
        <w:t xml:space="preserve">Black and Striped </w:t>
      </w:r>
      <w:r w:rsidR="00AD0F91">
        <w:rPr>
          <w:rFonts w:ascii="Georgia" w:hAnsi="Georgia"/>
          <w:sz w:val="22"/>
          <w:szCs w:val="22"/>
        </w:rPr>
        <w:t>m</w:t>
      </w:r>
      <w:r w:rsidR="00306619">
        <w:rPr>
          <w:rFonts w:ascii="Georgia" w:hAnsi="Georgia"/>
          <w:sz w:val="22"/>
          <w:szCs w:val="22"/>
        </w:rPr>
        <w:t xml:space="preserve">arlin (Rohner, 2022), Bigeye tuna (Howell, 2010), Yellowfin tuna (Shaefer, 2007) </w:t>
      </w:r>
      <w:proofErr w:type="gramStart"/>
      <w:r w:rsidR="00306619">
        <w:rPr>
          <w:rFonts w:ascii="Georgia" w:hAnsi="Georgia"/>
          <w:sz w:val="22"/>
          <w:szCs w:val="22"/>
        </w:rPr>
        <w:t>have</w:t>
      </w:r>
      <w:proofErr w:type="gramEnd"/>
      <w:r w:rsidR="00306619">
        <w:rPr>
          <w:rFonts w:ascii="Georgia" w:hAnsi="Georgia"/>
          <w:sz w:val="22"/>
          <w:szCs w:val="22"/>
        </w:rPr>
        <w:t xml:space="preserve"> </w:t>
      </w:r>
      <w:r w:rsidR="00AD0F91">
        <w:rPr>
          <w:rFonts w:ascii="Georgia" w:hAnsi="Georgia"/>
          <w:sz w:val="22"/>
          <w:szCs w:val="22"/>
        </w:rPr>
        <w:t xml:space="preserve">all </w:t>
      </w:r>
      <w:r w:rsidR="00306619">
        <w:rPr>
          <w:rFonts w:ascii="Georgia" w:hAnsi="Georgia"/>
          <w:sz w:val="22"/>
          <w:szCs w:val="22"/>
        </w:rPr>
        <w:t xml:space="preserve">been demonstrated to have shallower distributions during the day than at night. Atlantic salmon both dive deeper during the day and tend to be much more surface oriented during the long polar night (Strom, 2018). </w:t>
      </w:r>
      <w:r w:rsidR="00AD0F91">
        <w:rPr>
          <w:rFonts w:ascii="Georgia" w:hAnsi="Georgia"/>
          <w:sz w:val="22"/>
          <w:szCs w:val="22"/>
        </w:rPr>
        <w:t xml:space="preserve">One clear distinction is the switch, observed in this study, wherein Chinook salmon occupy shallower depths during the day in late winter and early spring. Investigation into and further confirmation of this reversal would likely illuminate some of the key differences between the tradeoffs Chinook salmon are making versus other mobile, predatory fish. </w:t>
      </w:r>
      <w:r w:rsidR="00306619">
        <w:rPr>
          <w:rFonts w:ascii="Georgia" w:hAnsi="Georgia"/>
          <w:sz w:val="22"/>
          <w:szCs w:val="22"/>
        </w:rPr>
        <w:t xml:space="preserve"> </w:t>
      </w:r>
    </w:p>
    <w:p w14:paraId="3B10C8D9" w14:textId="4A3C022E" w:rsidR="00C31214" w:rsidRPr="002F222A" w:rsidRDefault="00C31214" w:rsidP="00C31214">
      <w:pPr>
        <w:rPr>
          <w:rFonts w:ascii="Georgia" w:hAnsi="Georgia"/>
          <w:sz w:val="22"/>
          <w:szCs w:val="22"/>
        </w:rPr>
      </w:pPr>
      <w:r w:rsidRPr="002F222A">
        <w:rPr>
          <w:rFonts w:ascii="Georgia" w:hAnsi="Georgia"/>
          <w:sz w:val="22"/>
          <w:szCs w:val="22"/>
        </w:rPr>
        <w:t xml:space="preserve">Finally, the tendency for Chinook salmon to shift deeper </w:t>
      </w:r>
      <w:r>
        <w:rPr>
          <w:rFonts w:ascii="Georgia" w:hAnsi="Georgia"/>
          <w:sz w:val="22"/>
          <w:szCs w:val="22"/>
        </w:rPr>
        <w:t>as the water column depth increases</w:t>
      </w:r>
      <w:r w:rsidRPr="002F222A">
        <w:rPr>
          <w:rFonts w:ascii="Georgia" w:hAnsi="Georgia"/>
          <w:sz w:val="22"/>
          <w:szCs w:val="22"/>
        </w:rPr>
        <w:t xml:space="preserve"> (Freshwater, 2024) (Arostegui, 2017) (Orsi, 1995) (Walker, 2007) was also captured by our model - even without the explicit inclusion of overall depth as a feature. </w:t>
      </w:r>
      <w:r>
        <w:rPr>
          <w:rFonts w:ascii="Georgia" w:hAnsi="Georgia"/>
          <w:sz w:val="22"/>
          <w:szCs w:val="22"/>
        </w:rPr>
        <w:t>Because o</w:t>
      </w:r>
      <w:r w:rsidRPr="002F222A">
        <w:rPr>
          <w:rFonts w:ascii="Georgia" w:hAnsi="Georgia"/>
          <w:sz w:val="22"/>
          <w:szCs w:val="22"/>
        </w:rPr>
        <w:t>ur model produces an odds of occupancy per depth bin</w:t>
      </w:r>
      <w:r>
        <w:rPr>
          <w:rFonts w:ascii="Georgia" w:hAnsi="Georgia"/>
          <w:sz w:val="22"/>
          <w:szCs w:val="22"/>
        </w:rPr>
        <w:t>, t</w:t>
      </w:r>
      <w:r w:rsidRPr="002F222A">
        <w:rPr>
          <w:rFonts w:ascii="Georgia" w:hAnsi="Georgia"/>
          <w:sz w:val="22"/>
          <w:szCs w:val="22"/>
        </w:rPr>
        <w:t xml:space="preserve">he addition of deeper and more depth bins </w:t>
      </w:r>
      <w:r>
        <w:rPr>
          <w:rFonts w:ascii="Georgia" w:hAnsi="Georgia"/>
          <w:sz w:val="22"/>
          <w:szCs w:val="22"/>
        </w:rPr>
        <w:t xml:space="preserve">has the effect of reducing the likelihood of </w:t>
      </w:r>
      <w:proofErr w:type="spellStart"/>
      <w:r>
        <w:rPr>
          <w:rFonts w:ascii="Georgia" w:hAnsi="Georgia"/>
          <w:sz w:val="22"/>
          <w:szCs w:val="22"/>
        </w:rPr>
        <w:t>of</w:t>
      </w:r>
      <w:proofErr w:type="spellEnd"/>
      <w:r>
        <w:rPr>
          <w:rFonts w:ascii="Georgia" w:hAnsi="Georgia"/>
          <w:sz w:val="22"/>
          <w:szCs w:val="22"/>
        </w:rPr>
        <w:t xml:space="preserve"> occupying shallower depth bins. </w:t>
      </w:r>
      <w:r w:rsidRPr="002F222A">
        <w:rPr>
          <w:rFonts w:ascii="Georgia" w:hAnsi="Georgia"/>
          <w:sz w:val="22"/>
          <w:szCs w:val="22"/>
        </w:rPr>
        <w:t xml:space="preserve">Nonetheless it was surprising that this simple fact of math captured enough of the bathymetry effect on Chinook salmon that adding overall depth as a feature did not improve the model's performance. Perhaps </w:t>
      </w:r>
      <w:r>
        <w:rPr>
          <w:rFonts w:ascii="Georgia" w:hAnsi="Georgia"/>
          <w:sz w:val="22"/>
          <w:szCs w:val="22"/>
        </w:rPr>
        <w:t>this observation can be explained by</w:t>
      </w:r>
      <w:r w:rsidRPr="002F222A">
        <w:rPr>
          <w:rFonts w:ascii="Georgia" w:hAnsi="Georgia"/>
          <w:sz w:val="22"/>
          <w:szCs w:val="22"/>
        </w:rPr>
        <w:t xml:space="preserve"> a similar finding</w:t>
      </w:r>
      <w:r>
        <w:rPr>
          <w:rFonts w:ascii="Georgia" w:hAnsi="Georgia"/>
          <w:sz w:val="22"/>
          <w:szCs w:val="22"/>
        </w:rPr>
        <w:t xml:space="preserve"> in previous research (</w:t>
      </w:r>
      <w:r w:rsidRPr="002F222A">
        <w:rPr>
          <w:rFonts w:ascii="Georgia" w:hAnsi="Georgia"/>
          <w:sz w:val="22"/>
          <w:szCs w:val="22"/>
        </w:rPr>
        <w:t xml:space="preserve">Freshwater et. </w:t>
      </w:r>
      <w:r>
        <w:rPr>
          <w:rFonts w:ascii="Georgia" w:hAnsi="Georgia"/>
          <w:sz w:val="22"/>
          <w:szCs w:val="22"/>
        </w:rPr>
        <w:t>a</w:t>
      </w:r>
      <w:r w:rsidRPr="002F222A">
        <w:rPr>
          <w:rFonts w:ascii="Georgia" w:hAnsi="Georgia"/>
          <w:sz w:val="22"/>
          <w:szCs w:val="22"/>
        </w:rPr>
        <w:t>l</w:t>
      </w:r>
      <w:r>
        <w:rPr>
          <w:rFonts w:ascii="Georgia" w:hAnsi="Georgia"/>
          <w:sz w:val="22"/>
          <w:szCs w:val="22"/>
        </w:rPr>
        <w:t>)</w:t>
      </w:r>
      <w:r>
        <w:rPr>
          <w:rFonts w:ascii="Georgia" w:hAnsi="Georgia"/>
          <w:sz w:val="22"/>
          <w:szCs w:val="22"/>
        </w:rPr>
        <w:t xml:space="preserve"> </w:t>
      </w:r>
      <w:r w:rsidRPr="002F222A">
        <w:rPr>
          <w:rFonts w:ascii="Georgia" w:hAnsi="Georgia"/>
          <w:sz w:val="22"/>
          <w:szCs w:val="22"/>
        </w:rPr>
        <w:t xml:space="preserve">that the relative position in the water column was a </w:t>
      </w:r>
      <w:r>
        <w:rPr>
          <w:rFonts w:ascii="Georgia" w:hAnsi="Georgia"/>
          <w:sz w:val="22"/>
          <w:szCs w:val="22"/>
        </w:rPr>
        <w:t xml:space="preserve">more predictive feature </w:t>
      </w:r>
      <w:r w:rsidRPr="002F222A">
        <w:rPr>
          <w:rFonts w:ascii="Georgia" w:hAnsi="Georgia"/>
          <w:sz w:val="22"/>
          <w:szCs w:val="22"/>
        </w:rPr>
        <w:t xml:space="preserve">than the specific depth. </w:t>
      </w:r>
    </w:p>
    <w:p w14:paraId="5C587BB7" w14:textId="56C36D3B" w:rsidR="00756BE6" w:rsidRPr="002F222A" w:rsidRDefault="002F222A" w:rsidP="002F222A">
      <w:pPr>
        <w:rPr>
          <w:rFonts w:ascii="Georgia" w:hAnsi="Georgia"/>
          <w:sz w:val="22"/>
          <w:szCs w:val="22"/>
        </w:rPr>
      </w:pPr>
      <w:r w:rsidRPr="002F222A">
        <w:rPr>
          <w:rFonts w:ascii="Georgia" w:hAnsi="Georgia"/>
          <w:sz w:val="22"/>
          <w:szCs w:val="22"/>
        </w:rPr>
        <w:lastRenderedPageBreak/>
        <w:t>Together, these findings highlight the value of probabilistic deep learning for resolving fine-scale ecological patterns across time and space. By capturing both known and previously unresolved structure in Chinook salmon vertical distribution, our model not only reinforces existing knowledge but also refines key timelines that shape depth occupancy. Furthermore, because the model provides estimates across the entire water column, it enables detailed examination of behavior within specific depth ranges of interest - a subject to which we now turn.</w:t>
      </w:r>
    </w:p>
    <w:sectPr w:rsidR="00756BE6" w:rsidRPr="002F2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05B13"/>
    <w:multiLevelType w:val="hybridMultilevel"/>
    <w:tmpl w:val="E61A37EA"/>
    <w:lvl w:ilvl="0" w:tplc="9FEEF956">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4563CC"/>
    <w:multiLevelType w:val="hybridMultilevel"/>
    <w:tmpl w:val="B6CEA040"/>
    <w:lvl w:ilvl="0" w:tplc="4A480FA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3919942">
    <w:abstractNumId w:val="0"/>
  </w:num>
  <w:num w:numId="2" w16cid:durableId="2061050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2A"/>
    <w:rsid w:val="000B2FF1"/>
    <w:rsid w:val="00150EA3"/>
    <w:rsid w:val="001638AA"/>
    <w:rsid w:val="001D5147"/>
    <w:rsid w:val="002C0DF5"/>
    <w:rsid w:val="002F222A"/>
    <w:rsid w:val="003059ED"/>
    <w:rsid w:val="00306619"/>
    <w:rsid w:val="0033700C"/>
    <w:rsid w:val="003B0142"/>
    <w:rsid w:val="0066476B"/>
    <w:rsid w:val="006D2A0E"/>
    <w:rsid w:val="00756BE6"/>
    <w:rsid w:val="0078416E"/>
    <w:rsid w:val="00862CCF"/>
    <w:rsid w:val="009F0007"/>
    <w:rsid w:val="00AD0F91"/>
    <w:rsid w:val="00B109BF"/>
    <w:rsid w:val="00BB6738"/>
    <w:rsid w:val="00C31214"/>
    <w:rsid w:val="00C63689"/>
    <w:rsid w:val="00C822AD"/>
    <w:rsid w:val="00CF6DB0"/>
    <w:rsid w:val="00E27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5A263"/>
  <w15:chartTrackingRefBased/>
  <w15:docId w15:val="{2F60F7AE-303B-0045-9E99-0EB694641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22A"/>
    <w:rPr>
      <w:rFonts w:eastAsiaTheme="majorEastAsia" w:cstheme="majorBidi"/>
      <w:color w:val="272727" w:themeColor="text1" w:themeTint="D8"/>
    </w:rPr>
  </w:style>
  <w:style w:type="paragraph" w:styleId="Title">
    <w:name w:val="Title"/>
    <w:basedOn w:val="Normal"/>
    <w:next w:val="Normal"/>
    <w:link w:val="TitleChar"/>
    <w:uiPriority w:val="10"/>
    <w:qFormat/>
    <w:rsid w:val="002F2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22A"/>
    <w:pPr>
      <w:spacing w:before="160"/>
      <w:jc w:val="center"/>
    </w:pPr>
    <w:rPr>
      <w:i/>
      <w:iCs/>
      <w:color w:val="404040" w:themeColor="text1" w:themeTint="BF"/>
    </w:rPr>
  </w:style>
  <w:style w:type="character" w:customStyle="1" w:styleId="QuoteChar">
    <w:name w:val="Quote Char"/>
    <w:basedOn w:val="DefaultParagraphFont"/>
    <w:link w:val="Quote"/>
    <w:uiPriority w:val="29"/>
    <w:rsid w:val="002F222A"/>
    <w:rPr>
      <w:i/>
      <w:iCs/>
      <w:color w:val="404040" w:themeColor="text1" w:themeTint="BF"/>
    </w:rPr>
  </w:style>
  <w:style w:type="paragraph" w:styleId="ListParagraph">
    <w:name w:val="List Paragraph"/>
    <w:basedOn w:val="Normal"/>
    <w:uiPriority w:val="34"/>
    <w:qFormat/>
    <w:rsid w:val="002F222A"/>
    <w:pPr>
      <w:ind w:left="720"/>
      <w:contextualSpacing/>
    </w:pPr>
  </w:style>
  <w:style w:type="character" w:styleId="IntenseEmphasis">
    <w:name w:val="Intense Emphasis"/>
    <w:basedOn w:val="DefaultParagraphFont"/>
    <w:uiPriority w:val="21"/>
    <w:qFormat/>
    <w:rsid w:val="002F222A"/>
    <w:rPr>
      <w:i/>
      <w:iCs/>
      <w:color w:val="0F4761" w:themeColor="accent1" w:themeShade="BF"/>
    </w:rPr>
  </w:style>
  <w:style w:type="paragraph" w:styleId="IntenseQuote">
    <w:name w:val="Intense Quote"/>
    <w:basedOn w:val="Normal"/>
    <w:next w:val="Normal"/>
    <w:link w:val="IntenseQuoteChar"/>
    <w:uiPriority w:val="30"/>
    <w:qFormat/>
    <w:rsid w:val="002F2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22A"/>
    <w:rPr>
      <w:i/>
      <w:iCs/>
      <w:color w:val="0F4761" w:themeColor="accent1" w:themeShade="BF"/>
    </w:rPr>
  </w:style>
  <w:style w:type="character" w:styleId="IntenseReference">
    <w:name w:val="Intense Reference"/>
    <w:basedOn w:val="DefaultParagraphFont"/>
    <w:uiPriority w:val="32"/>
    <w:qFormat/>
    <w:rsid w:val="002F222A"/>
    <w:rPr>
      <w:b/>
      <w:bCs/>
      <w:smallCaps/>
      <w:color w:val="0F4761" w:themeColor="accent1" w:themeShade="BF"/>
      <w:spacing w:val="5"/>
    </w:rPr>
  </w:style>
  <w:style w:type="character" w:styleId="CommentReference">
    <w:name w:val="annotation reference"/>
    <w:basedOn w:val="DefaultParagraphFont"/>
    <w:uiPriority w:val="99"/>
    <w:semiHidden/>
    <w:unhideWhenUsed/>
    <w:rsid w:val="00C31214"/>
    <w:rPr>
      <w:sz w:val="16"/>
      <w:szCs w:val="16"/>
    </w:rPr>
  </w:style>
  <w:style w:type="paragraph" w:styleId="CommentText">
    <w:name w:val="annotation text"/>
    <w:basedOn w:val="Normal"/>
    <w:link w:val="CommentTextChar"/>
    <w:uiPriority w:val="99"/>
    <w:semiHidden/>
    <w:unhideWhenUsed/>
    <w:rsid w:val="00C31214"/>
    <w:pPr>
      <w:spacing w:line="240" w:lineRule="auto"/>
    </w:pPr>
    <w:rPr>
      <w:sz w:val="20"/>
      <w:szCs w:val="20"/>
    </w:rPr>
  </w:style>
  <w:style w:type="character" w:customStyle="1" w:styleId="CommentTextChar">
    <w:name w:val="Comment Text Char"/>
    <w:basedOn w:val="DefaultParagraphFont"/>
    <w:link w:val="CommentText"/>
    <w:uiPriority w:val="99"/>
    <w:semiHidden/>
    <w:rsid w:val="00C3121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75272">
      <w:bodyDiv w:val="1"/>
      <w:marLeft w:val="0"/>
      <w:marRight w:val="0"/>
      <w:marTop w:val="0"/>
      <w:marBottom w:val="0"/>
      <w:divBdr>
        <w:top w:val="none" w:sz="0" w:space="0" w:color="auto"/>
        <w:left w:val="none" w:sz="0" w:space="0" w:color="auto"/>
        <w:bottom w:val="none" w:sz="0" w:space="0" w:color="auto"/>
        <w:right w:val="none" w:sz="0" w:space="0" w:color="auto"/>
      </w:divBdr>
      <w:divsChild>
        <w:div w:id="2078941596">
          <w:marLeft w:val="0"/>
          <w:marRight w:val="0"/>
          <w:marTop w:val="0"/>
          <w:marBottom w:val="0"/>
          <w:divBdr>
            <w:top w:val="none" w:sz="0" w:space="0" w:color="auto"/>
            <w:left w:val="none" w:sz="0" w:space="0" w:color="auto"/>
            <w:bottom w:val="none" w:sz="0" w:space="0" w:color="auto"/>
            <w:right w:val="none" w:sz="0" w:space="0" w:color="auto"/>
          </w:divBdr>
          <w:divsChild>
            <w:div w:id="1253275990">
              <w:marLeft w:val="0"/>
              <w:marRight w:val="0"/>
              <w:marTop w:val="0"/>
              <w:marBottom w:val="0"/>
              <w:divBdr>
                <w:top w:val="none" w:sz="0" w:space="0" w:color="auto"/>
                <w:left w:val="none" w:sz="0" w:space="0" w:color="auto"/>
                <w:bottom w:val="none" w:sz="0" w:space="0" w:color="auto"/>
                <w:right w:val="none" w:sz="0" w:space="0" w:color="auto"/>
              </w:divBdr>
            </w:div>
            <w:div w:id="2027949382">
              <w:marLeft w:val="0"/>
              <w:marRight w:val="0"/>
              <w:marTop w:val="0"/>
              <w:marBottom w:val="0"/>
              <w:divBdr>
                <w:top w:val="none" w:sz="0" w:space="0" w:color="auto"/>
                <w:left w:val="none" w:sz="0" w:space="0" w:color="auto"/>
                <w:bottom w:val="none" w:sz="0" w:space="0" w:color="auto"/>
                <w:right w:val="none" w:sz="0" w:space="0" w:color="auto"/>
              </w:divBdr>
            </w:div>
            <w:div w:id="1375420968">
              <w:marLeft w:val="0"/>
              <w:marRight w:val="0"/>
              <w:marTop w:val="0"/>
              <w:marBottom w:val="0"/>
              <w:divBdr>
                <w:top w:val="none" w:sz="0" w:space="0" w:color="auto"/>
                <w:left w:val="none" w:sz="0" w:space="0" w:color="auto"/>
                <w:bottom w:val="none" w:sz="0" w:space="0" w:color="auto"/>
                <w:right w:val="none" w:sz="0" w:space="0" w:color="auto"/>
              </w:divBdr>
            </w:div>
            <w:div w:id="414935977">
              <w:marLeft w:val="0"/>
              <w:marRight w:val="0"/>
              <w:marTop w:val="0"/>
              <w:marBottom w:val="0"/>
              <w:divBdr>
                <w:top w:val="none" w:sz="0" w:space="0" w:color="auto"/>
                <w:left w:val="none" w:sz="0" w:space="0" w:color="auto"/>
                <w:bottom w:val="none" w:sz="0" w:space="0" w:color="auto"/>
                <w:right w:val="none" w:sz="0" w:space="0" w:color="auto"/>
              </w:divBdr>
            </w:div>
            <w:div w:id="1563635886">
              <w:marLeft w:val="0"/>
              <w:marRight w:val="0"/>
              <w:marTop w:val="0"/>
              <w:marBottom w:val="0"/>
              <w:divBdr>
                <w:top w:val="none" w:sz="0" w:space="0" w:color="auto"/>
                <w:left w:val="none" w:sz="0" w:space="0" w:color="auto"/>
                <w:bottom w:val="none" w:sz="0" w:space="0" w:color="auto"/>
                <w:right w:val="none" w:sz="0" w:space="0" w:color="auto"/>
              </w:divBdr>
            </w:div>
            <w:div w:id="584806490">
              <w:marLeft w:val="0"/>
              <w:marRight w:val="0"/>
              <w:marTop w:val="0"/>
              <w:marBottom w:val="0"/>
              <w:divBdr>
                <w:top w:val="none" w:sz="0" w:space="0" w:color="auto"/>
                <w:left w:val="none" w:sz="0" w:space="0" w:color="auto"/>
                <w:bottom w:val="none" w:sz="0" w:space="0" w:color="auto"/>
                <w:right w:val="none" w:sz="0" w:space="0" w:color="auto"/>
              </w:divBdr>
            </w:div>
            <w:div w:id="14220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1170</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Marcel Gietzmann-Sanders</cp:lastModifiedBy>
  <cp:revision>3</cp:revision>
  <dcterms:created xsi:type="dcterms:W3CDTF">2025-07-31T10:22:00Z</dcterms:created>
  <dcterms:modified xsi:type="dcterms:W3CDTF">2025-07-31T10:37:00Z</dcterms:modified>
</cp:coreProperties>
</file>