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02">
      <w:pPr>
        <w:pStyle w:val="Title"/>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04">
      <w:pPr>
        <w:pStyle w:val="Title"/>
        <w:rPr>
          <w:rFonts w:ascii="Calibri" w:cs="Calibri" w:eastAsia="Calibri" w:hAnsi="Calibri"/>
          <w:sz w:val="24"/>
          <w:szCs w:val="24"/>
        </w:rPr>
      </w:pPr>
      <w:r w:rsidDel="00000000" w:rsidR="00000000" w:rsidRPr="00000000">
        <w:rPr>
          <w:rFonts w:ascii="Calibri" w:cs="Calibri" w:eastAsia="Calibri" w:hAnsi="Calibri"/>
          <w:b w:val="0"/>
          <w:sz w:val="20"/>
          <w:szCs w:val="20"/>
          <w:rtl w:val="0"/>
        </w:rPr>
        <w:br w:type="textWrapping"/>
      </w:r>
      <w:r w:rsidDel="00000000" w:rsidR="00000000" w:rsidRPr="00000000">
        <w:rPr>
          <w:rFonts w:ascii="Calibri" w:cs="Calibri" w:eastAsia="Calibri" w:hAnsi="Calibri"/>
          <w:color w:val="000000"/>
          <w:rtl w:val="0"/>
        </w:rPr>
        <w:t xml:space="preserve">We4Authors Cluster</w:t>
      </w:r>
      <w:r w:rsidDel="00000000" w:rsidR="00000000" w:rsidRPr="00000000">
        <w:rPr>
          <w:rtl w:val="0"/>
        </w:rPr>
      </w:r>
    </w:p>
    <w:p w:rsidR="00000000" w:rsidDel="00000000" w:rsidP="00000000" w:rsidRDefault="00000000" w:rsidRPr="00000000" w14:paraId="00000005">
      <w:pPr>
        <w:pStyle w:val="Title"/>
        <w:rPr>
          <w:rFonts w:ascii="Calibri" w:cs="Calibri" w:eastAsia="Calibri" w:hAnsi="Calibri"/>
          <w:b w:val="0"/>
          <w:color w:val="000000"/>
          <w:sz w:val="20"/>
          <w:szCs w:val="20"/>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20"/>
          <w:szCs w:val="20"/>
        </w:rPr>
      </w:pPr>
      <w:bookmarkStart w:colFirst="0" w:colLast="0" w:name="_heading=h.gjdgxs" w:id="0"/>
      <w:bookmarkEnd w:id="0"/>
      <w:r w:rsidDel="00000000" w:rsidR="00000000" w:rsidRPr="00000000">
        <w:rPr>
          <w:rFonts w:ascii="Calibri" w:cs="Calibri" w:eastAsia="Calibri" w:hAnsi="Calibri"/>
          <w:sz w:val="20"/>
          <w:szCs w:val="20"/>
          <w:rtl w:val="0"/>
        </w:rPr>
        <w:t xml:space="preserve">Project full title: “We4Authors Cluster”</w:t>
      </w:r>
    </w:p>
    <w:p w:rsidR="00000000" w:rsidDel="00000000" w:rsidP="00000000" w:rsidRDefault="00000000" w:rsidRPr="00000000" w14:paraId="00000007">
      <w:pPr>
        <w:pStyle w:val="Title"/>
        <w:rPr>
          <w:rFonts w:ascii="Calibri" w:cs="Calibri" w:eastAsia="Calibri" w:hAnsi="Calibri"/>
          <w:b w:val="0"/>
          <w:color w:val="000000"/>
          <w:sz w:val="20"/>
          <w:szCs w:val="20"/>
        </w:rPr>
      </w:pPr>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b w:val="0"/>
          <w:color w:val="000000"/>
          <w:sz w:val="20"/>
          <w:szCs w:val="20"/>
        </w:rPr>
      </w:pPr>
      <w:r w:rsidDel="00000000" w:rsidR="00000000" w:rsidRPr="00000000">
        <w:rPr>
          <w:rFonts w:ascii="Calibri" w:cs="Calibri" w:eastAsia="Calibri" w:hAnsi="Calibri"/>
          <w:b w:val="0"/>
          <w:color w:val="000000"/>
          <w:sz w:val="20"/>
          <w:szCs w:val="20"/>
          <w:rtl w:val="0"/>
        </w:rPr>
        <w:t xml:space="preserve">Call identifier: PAWA-2019</w:t>
      </w:r>
    </w:p>
    <w:p w:rsidR="00000000" w:rsidDel="00000000" w:rsidP="00000000" w:rsidRDefault="00000000" w:rsidRPr="00000000" w14:paraId="0000000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Topic: Preparatory Action: Application of web accessibility requirements in web-authoring tools</w:t>
      </w:r>
    </w:p>
    <w:p w:rsidR="00000000" w:rsidDel="00000000" w:rsidP="00000000" w:rsidRDefault="00000000" w:rsidRPr="00000000" w14:paraId="0000000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platforms by default</w:t>
      </w:r>
    </w:p>
    <w:p w:rsidR="00000000" w:rsidDel="00000000" w:rsidP="00000000" w:rsidRDefault="00000000" w:rsidRPr="00000000" w14:paraId="0000000B">
      <w:pPr>
        <w:pStyle w:val="Title"/>
        <w:pBdr>
          <w:top w:color="95b3d7" w:space="1" w:sz="4" w:val="single"/>
          <w:left w:color="95b3d7" w:space="4" w:sz="4" w:val="single"/>
          <w:bottom w:color="95b3d7" w:space="1" w:sz="4" w:val="single"/>
          <w:right w:color="95b3d7" w:space="4" w:sz="4" w:val="single"/>
        </w:pBdr>
        <w:shd w:fill="dbe5f1" w:val="clear"/>
        <w:rPr>
          <w:rFonts w:ascii="Calibri" w:cs="Calibri" w:eastAsia="Calibri" w:hAnsi="Calibri"/>
          <w:color w:val="0f243e"/>
          <w:shd w:fill="c6d9f1" w:val="clear"/>
        </w:rPr>
      </w:pPr>
      <w:r w:rsidDel="00000000" w:rsidR="00000000" w:rsidRPr="00000000">
        <w:rPr>
          <w:rFonts w:ascii="Calibri" w:cs="Calibri" w:eastAsia="Calibri" w:hAnsi="Calibri"/>
          <w:color w:val="0f243e"/>
          <w:shd w:fill="c6d9f1" w:val="clear"/>
          <w:rtl w:val="0"/>
        </w:rPr>
        <w:t xml:space="preserve">D5.2 </w:t>
      </w:r>
      <w:r w:rsidDel="00000000" w:rsidR="00000000" w:rsidRPr="00000000">
        <w:rPr>
          <w:rtl w:val="0"/>
        </w:rPr>
        <w:t xml:space="preserve">Sustainability plan</w:t>
      </w:r>
      <w:r w:rsidDel="00000000" w:rsidR="00000000" w:rsidRPr="00000000">
        <w:rPr>
          <w:rFonts w:ascii="Calibri" w:cs="Calibri" w:eastAsia="Calibri" w:hAnsi="Calibri"/>
          <w:color w:val="0f243e"/>
          <w:shd w:fill="c6d9f1" w:val="clear"/>
          <w:rtl w:val="0"/>
        </w:rPr>
        <w:t xml:space="preserve"> </w:t>
      </w:r>
    </w:p>
    <w:p w:rsidR="00000000" w:rsidDel="00000000" w:rsidP="00000000" w:rsidRDefault="00000000" w:rsidRPr="00000000" w14:paraId="0000000C">
      <w:pPr>
        <w:pStyle w:val="Title"/>
        <w:rPr>
          <w:rFonts w:ascii="Calibri" w:cs="Calibri" w:eastAsia="Calibri" w:hAnsi="Calibri"/>
          <w:b w:val="0"/>
          <w:sz w:val="20"/>
          <w:szCs w:val="20"/>
        </w:rPr>
      </w:pPr>
      <w:r w:rsidDel="00000000" w:rsidR="00000000" w:rsidRPr="00000000">
        <w:rPr>
          <w:rtl w:val="0"/>
        </w:rPr>
      </w:r>
    </w:p>
    <w:tbl>
      <w:tblPr>
        <w:tblStyle w:val="Table1"/>
        <w:tblW w:w="9248.0" w:type="dxa"/>
        <w:jc w:val="left"/>
        <w:tblInd w:w="-34.0" w:type="dxa"/>
        <w:tblLayout w:type="fixed"/>
        <w:tblLook w:val="0000"/>
      </w:tblPr>
      <w:tblGrid>
        <w:gridCol w:w="4712"/>
        <w:gridCol w:w="4536"/>
        <w:tblGridChange w:id="0">
          <w:tblGrid>
            <w:gridCol w:w="4712"/>
            <w:gridCol w:w="4536"/>
          </w:tblGrid>
        </w:tblGridChange>
      </w:tblGrid>
      <w:tr>
        <w:tc>
          <w:tcPr>
            <w:vAlign w:val="center"/>
          </w:tcPr>
          <w:p w:rsidR="00000000" w:rsidDel="00000000" w:rsidP="00000000" w:rsidRDefault="00000000" w:rsidRPr="00000000" w14:paraId="0000000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Deliverable Id:</w:t>
            </w:r>
          </w:p>
        </w:tc>
        <w:tc>
          <w:tcPr>
            <w:vAlign w:val="center"/>
          </w:tcPr>
          <w:p w:rsidR="00000000" w:rsidDel="00000000" w:rsidP="00000000" w:rsidRDefault="00000000" w:rsidRPr="00000000" w14:paraId="0000000E">
            <w:pPr>
              <w:widowControl w:val="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D5.2</w:t>
            </w:r>
          </w:p>
        </w:tc>
      </w:tr>
      <w:tr>
        <w:tc>
          <w:tcPr>
            <w:vAlign w:val="center"/>
          </w:tcPr>
          <w:p w:rsidR="00000000" w:rsidDel="00000000" w:rsidP="00000000" w:rsidRDefault="00000000" w:rsidRPr="00000000" w14:paraId="0000000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Deliverable Name:</w:t>
            </w:r>
          </w:p>
        </w:tc>
        <w:tc>
          <w:tcPr>
            <w:vAlign w:val="center"/>
          </w:tcPr>
          <w:p w:rsidR="00000000" w:rsidDel="00000000" w:rsidP="00000000" w:rsidRDefault="00000000" w:rsidRPr="00000000" w14:paraId="00000010">
            <w:pPr>
              <w:widowControl w:val="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Sustainability plan</w:t>
            </w:r>
          </w:p>
        </w:tc>
      </w:tr>
      <w:tr>
        <w:tc>
          <w:tcPr>
            <w:vAlign w:val="center"/>
          </w:tcPr>
          <w:p w:rsidR="00000000" w:rsidDel="00000000" w:rsidP="00000000" w:rsidRDefault="00000000" w:rsidRPr="00000000" w14:paraId="00000011">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Version:</w:t>
            </w:r>
          </w:p>
        </w:tc>
        <w:tc>
          <w:tcPr>
            <w:vAlign w:val="center"/>
          </w:tcPr>
          <w:p w:rsidR="00000000" w:rsidDel="00000000" w:rsidP="00000000" w:rsidRDefault="00000000" w:rsidRPr="00000000" w14:paraId="00000012">
            <w:pPr>
              <w:widowControl w:val="0"/>
              <w:jc w:val="left"/>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r>
      <w:tr>
        <w:trPr>
          <w:trHeight w:val="426" w:hRule="atLeast"/>
        </w:trPr>
        <w:tc>
          <w:tcPr>
            <w:vAlign w:val="center"/>
          </w:tcPr>
          <w:p w:rsidR="00000000" w:rsidDel="00000000" w:rsidP="00000000" w:rsidRDefault="00000000" w:rsidRPr="00000000" w14:paraId="0000001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tc>
        <w:tc>
          <w:tcPr>
            <w:vAlign w:val="center"/>
          </w:tcPr>
          <w:p w:rsidR="00000000" w:rsidDel="00000000" w:rsidP="00000000" w:rsidRDefault="00000000" w:rsidRPr="00000000" w14:paraId="00000014">
            <w:pPr>
              <w:widowControl w:val="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Draft</w:t>
            </w:r>
          </w:p>
        </w:tc>
      </w:tr>
      <w:tr>
        <w:trPr>
          <w:trHeight w:val="343" w:hRule="atLeast"/>
        </w:trPr>
        <w:tc>
          <w:tcPr>
            <w:vAlign w:val="center"/>
          </w:tcPr>
          <w:p w:rsidR="00000000" w:rsidDel="00000000" w:rsidP="00000000" w:rsidRDefault="00000000" w:rsidRPr="00000000" w14:paraId="0000001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Due date of deliverable:</w:t>
            </w:r>
          </w:p>
        </w:tc>
        <w:tc>
          <w:tcPr>
            <w:vAlign w:val="center"/>
          </w:tcPr>
          <w:p w:rsidR="00000000" w:rsidDel="00000000" w:rsidP="00000000" w:rsidRDefault="00000000" w:rsidRPr="00000000" w14:paraId="00000016">
            <w:pPr>
              <w:widowControl w:val="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 June 20201</w:t>
            </w:r>
          </w:p>
        </w:tc>
      </w:tr>
      <w:tr>
        <w:tc>
          <w:tcPr>
            <w:vAlign w:val="center"/>
          </w:tcPr>
          <w:p w:rsidR="00000000" w:rsidDel="00000000" w:rsidP="00000000" w:rsidRDefault="00000000" w:rsidRPr="00000000" w14:paraId="00000017">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 submission date:</w:t>
            </w:r>
          </w:p>
        </w:tc>
        <w:tc>
          <w:tcPr>
            <w:vAlign w:val="center"/>
          </w:tcPr>
          <w:p w:rsidR="00000000" w:rsidDel="00000000" w:rsidP="00000000" w:rsidRDefault="00000000" w:rsidRPr="00000000" w14:paraId="00000018">
            <w:pPr>
              <w:widowControl w:val="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 June 20201</w:t>
            </w:r>
          </w:p>
        </w:tc>
      </w:tr>
      <w:tr>
        <w:tc>
          <w:tcPr>
            <w:vAlign w:val="center"/>
          </w:tcPr>
          <w:p w:rsidR="00000000" w:rsidDel="00000000" w:rsidP="00000000" w:rsidRDefault="00000000" w:rsidRPr="00000000" w14:paraId="0000001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 Package:</w:t>
            </w:r>
          </w:p>
        </w:tc>
        <w:tc>
          <w:tcPr>
            <w:vAlign w:val="center"/>
          </w:tcPr>
          <w:p w:rsidR="00000000" w:rsidDel="00000000" w:rsidP="00000000" w:rsidRDefault="00000000" w:rsidRPr="00000000" w14:paraId="0000001A">
            <w:pPr>
              <w:widowControl w:val="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Project Management</w:t>
            </w:r>
          </w:p>
        </w:tc>
      </w:tr>
      <w:tr>
        <w:trPr>
          <w:trHeight w:val="343" w:hRule="atLeast"/>
        </w:trPr>
        <w:tc>
          <w:tcPr>
            <w:vAlign w:val="center"/>
          </w:tcPr>
          <w:p w:rsidR="00000000" w:rsidDel="00000000" w:rsidP="00000000" w:rsidRDefault="00000000" w:rsidRPr="00000000" w14:paraId="0000001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Organisation name of lead partner for this deliverable:</w:t>
            </w:r>
          </w:p>
        </w:tc>
        <w:tc>
          <w:tcPr>
            <w:vAlign w:val="center"/>
          </w:tcPr>
          <w:p w:rsidR="00000000" w:rsidDel="00000000" w:rsidP="00000000" w:rsidRDefault="00000000" w:rsidRPr="00000000" w14:paraId="0000001C">
            <w:pPr>
              <w:widowControl w:val="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Funka</w:t>
            </w:r>
          </w:p>
        </w:tc>
      </w:tr>
      <w:tr>
        <w:tc>
          <w:tcPr>
            <w:vAlign w:val="center"/>
          </w:tcPr>
          <w:p w:rsidR="00000000" w:rsidDel="00000000" w:rsidP="00000000" w:rsidRDefault="00000000" w:rsidRPr="00000000" w14:paraId="0000001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w:t>
            </w:r>
          </w:p>
        </w:tc>
        <w:tc>
          <w:tcPr>
            <w:vAlign w:val="center"/>
          </w:tcPr>
          <w:p w:rsidR="00000000" w:rsidDel="00000000" w:rsidP="00000000" w:rsidRDefault="00000000" w:rsidRPr="00000000" w14:paraId="0000001E">
            <w:pPr>
              <w:widowControl w:val="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Susanna Laurin, Jose Usero</w:t>
            </w:r>
          </w:p>
        </w:tc>
      </w:tr>
      <w:tr>
        <w:tc>
          <w:tcPr>
            <w:vAlign w:val="center"/>
          </w:tcPr>
          <w:p w:rsidR="00000000" w:rsidDel="00000000" w:rsidP="00000000" w:rsidRDefault="00000000" w:rsidRPr="00000000" w14:paraId="0000001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Partner(s) contributing:</w:t>
            </w:r>
          </w:p>
        </w:tc>
        <w:tc>
          <w:tcPr>
            <w:vAlign w:val="center"/>
          </w:tcPr>
          <w:p w:rsidR="00000000" w:rsidDel="00000000" w:rsidP="00000000" w:rsidRDefault="00000000" w:rsidRPr="00000000" w14:paraId="00000020">
            <w:pPr>
              <w:widowControl w:val="0"/>
              <w:jc w:val="left"/>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(All partners)</w:t>
            </w:r>
            <w:r w:rsidDel="00000000" w:rsidR="00000000" w:rsidRPr="00000000">
              <w:rPr>
                <w:rtl w:val="0"/>
              </w:rPr>
            </w:r>
          </w:p>
        </w:tc>
      </w:tr>
    </w:tbl>
    <w:p w:rsidR="00000000" w:rsidDel="00000000" w:rsidP="00000000" w:rsidRDefault="00000000" w:rsidRPr="00000000" w14:paraId="00000021">
      <w:pPr>
        <w:widowControl w:val="0"/>
        <w:spacing w:after="0" w:lineRule="auto"/>
        <w:jc w:val="center"/>
        <w:rPr>
          <w:rFonts w:ascii="Calibri" w:cs="Calibri" w:eastAsia="Calibri" w:hAnsi="Calibri"/>
          <w:b w:val="1"/>
          <w:color w:val="0f243e"/>
          <w:sz w:val="18"/>
          <w:szCs w:val="18"/>
        </w:rPr>
      </w:pPr>
      <w:r w:rsidDel="00000000" w:rsidR="00000000" w:rsidRPr="00000000">
        <w:rPr>
          <w:rtl w:val="0"/>
        </w:rPr>
      </w:r>
    </w:p>
    <w:p w:rsidR="00000000" w:rsidDel="00000000" w:rsidP="00000000" w:rsidRDefault="00000000" w:rsidRPr="00000000" w14:paraId="00000022">
      <w:pPr>
        <w:pStyle w:val="Title"/>
        <w:pBdr>
          <w:top w:color="95b3d7" w:space="1" w:sz="4" w:val="single"/>
          <w:left w:color="95b3d7" w:space="4" w:sz="4" w:val="single"/>
          <w:bottom w:color="95b3d7" w:space="1" w:sz="4" w:val="single"/>
          <w:right w:color="95b3d7" w:space="4" w:sz="4" w:val="single"/>
        </w:pBdr>
        <w:shd w:fill="dbe5f1" w:val="clear"/>
        <w:jc w:val="left"/>
        <w:rPr>
          <w:rFonts w:ascii="Calibri" w:cs="Calibri" w:eastAsia="Calibri" w:hAnsi="Calibri"/>
          <w:b w:val="0"/>
          <w:color w:val="0f243e"/>
          <w:sz w:val="20"/>
          <w:szCs w:val="20"/>
        </w:rPr>
      </w:pPr>
      <w:r w:rsidDel="00000000" w:rsidR="00000000" w:rsidRPr="00000000">
        <w:rPr>
          <w:rFonts w:ascii="Calibri" w:cs="Calibri" w:eastAsia="Calibri" w:hAnsi="Calibri"/>
          <w:b w:val="0"/>
          <w:color w:val="0f243e"/>
          <w:sz w:val="20"/>
          <w:szCs w:val="20"/>
          <w:rtl w:val="0"/>
        </w:rPr>
        <w:t xml:space="preserve">Abstract: The Sustainability Plan </w:t>
      </w:r>
      <w:r w:rsidDel="00000000" w:rsidR="00000000" w:rsidRPr="00000000">
        <w:rPr>
          <w:b w:val="0"/>
          <w:color w:val="000000"/>
          <w:sz w:val="20"/>
          <w:szCs w:val="20"/>
          <w:rtl w:val="0"/>
        </w:rPr>
        <w:t xml:space="preserve">covers the opportunities for keeping the Cluster features updated and fostering stakeholder contributions after the project end.</w:t>
      </w:r>
      <w:r w:rsidDel="00000000" w:rsidR="00000000" w:rsidRPr="00000000">
        <w:rPr>
          <w:rFonts w:ascii="Calibri" w:cs="Calibri" w:eastAsia="Calibri" w:hAnsi="Calibri"/>
          <w:b w:val="0"/>
          <w:color w:val="0f243e"/>
          <w:sz w:val="20"/>
          <w:szCs w:val="20"/>
          <w:rtl w:val="0"/>
        </w:rPr>
        <w:t xml:space="preserve"> </w:t>
      </w:r>
    </w:p>
    <w:p w:rsidR="00000000" w:rsidDel="00000000" w:rsidP="00000000" w:rsidRDefault="00000000" w:rsidRPr="00000000" w14:paraId="00000023">
      <w:pPr>
        <w:pStyle w:val="Title"/>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14:paraId="00000024">
      <w:pPr>
        <w:pStyle w:val="Title"/>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Disclaimer: </w:t>
      </w:r>
    </w:p>
    <w:p w:rsidR="00000000" w:rsidDel="00000000" w:rsidP="00000000" w:rsidRDefault="00000000" w:rsidRPr="00000000" w14:paraId="00000025">
      <w:pPr>
        <w:widowControl w:val="0"/>
        <w:spacing w:after="0" w:lineRule="auto"/>
        <w:jc w:val="left"/>
        <w:rPr>
          <w:rFonts w:ascii="Calibri" w:cs="Calibri" w:eastAsia="Calibri" w:hAnsi="Calibri"/>
          <w:color w:val="0f243e"/>
          <w:sz w:val="20"/>
          <w:szCs w:val="20"/>
        </w:rPr>
      </w:pPr>
      <w:r w:rsidDel="00000000" w:rsidR="00000000" w:rsidRPr="00000000">
        <w:rPr>
          <w:rFonts w:ascii="Calibri" w:cs="Calibri" w:eastAsia="Calibri" w:hAnsi="Calibri"/>
          <w:color w:val="0f243e"/>
          <w:sz w:val="20"/>
          <w:szCs w:val="20"/>
          <w:rtl w:val="0"/>
        </w:rPr>
        <w:t xml:space="preserve">WE4AUTHORS Cluster has received funding from the European Commission’s Work Programme for 2019 for Pilot Projects and Preparatory Actions in the field of Communications Networks, Content and Technology under grant agreement No </w:t>
      </w:r>
      <w:r w:rsidDel="00000000" w:rsidR="00000000" w:rsidRPr="00000000">
        <w:rPr>
          <w:rFonts w:ascii="Calibri" w:cs="Calibri" w:eastAsia="Calibri" w:hAnsi="Calibri"/>
          <w:sz w:val="20"/>
          <w:szCs w:val="20"/>
          <w:rtl w:val="0"/>
        </w:rPr>
        <w:t xml:space="preserve">LC-01438281</w:t>
      </w:r>
      <w:r w:rsidDel="00000000" w:rsidR="00000000" w:rsidRPr="00000000">
        <w:rPr>
          <w:rFonts w:ascii="Calibri" w:cs="Calibri" w:eastAsia="Calibri" w:hAnsi="Calibri"/>
          <w:color w:val="0f243e"/>
          <w:sz w:val="20"/>
          <w:szCs w:val="20"/>
          <w:rtl w:val="0"/>
        </w:rPr>
        <w:t xml:space="preserve">.</w:t>
      </w:r>
    </w:p>
    <w:p w:rsidR="00000000" w:rsidDel="00000000" w:rsidP="00000000" w:rsidRDefault="00000000" w:rsidRPr="00000000" w14:paraId="00000026">
      <w:pPr>
        <w:widowControl w:val="0"/>
        <w:spacing w:after="0" w:lineRule="auto"/>
        <w:jc w:val="left"/>
        <w:rPr>
          <w:rFonts w:ascii="Calibri" w:cs="Calibri" w:eastAsia="Calibri" w:hAnsi="Calibri"/>
          <w:color w:val="0f243e"/>
          <w:sz w:val="20"/>
          <w:szCs w:val="20"/>
        </w:rPr>
      </w:pPr>
      <w:r w:rsidDel="00000000" w:rsidR="00000000" w:rsidRPr="00000000">
        <w:rPr>
          <w:rFonts w:ascii="Calibri" w:cs="Calibri" w:eastAsia="Calibri" w:hAnsi="Calibri"/>
          <w:color w:val="0f243e"/>
          <w:sz w:val="20"/>
          <w:szCs w:val="20"/>
          <w:rtl w:val="0"/>
        </w:rPr>
        <w:t xml:space="preserve"> </w:t>
      </w:r>
    </w:p>
    <w:p w:rsidR="00000000" w:rsidDel="00000000" w:rsidP="00000000" w:rsidRDefault="00000000" w:rsidRPr="00000000" w14:paraId="00000027">
      <w:pPr>
        <w:pStyle w:val="Title"/>
        <w:jc w:val="left"/>
        <w:rPr>
          <w:rFonts w:ascii="Calibri" w:cs="Calibri" w:eastAsia="Calibri" w:hAnsi="Calibri"/>
          <w:b w:val="0"/>
          <w:color w:val="0f243e"/>
          <w:sz w:val="20"/>
          <w:szCs w:val="20"/>
        </w:rPr>
      </w:pPr>
      <w:r w:rsidDel="00000000" w:rsidR="00000000" w:rsidRPr="00000000">
        <w:rPr>
          <w:rFonts w:ascii="Calibri" w:cs="Calibri" w:eastAsia="Calibri" w:hAnsi="Calibri"/>
          <w:b w:val="0"/>
          <w:color w:val="0f243e"/>
          <w:sz w:val="20"/>
          <w:szCs w:val="20"/>
          <w:rtl w:val="0"/>
        </w:rPr>
        <w:t xml:space="preserve">The information and views set out in this publication are those of the author(s) and do not necessarily reflect the official opinion of the European Commission. Neither the European Union institutions and bodies nor any person acting on their behalf may be held responsible for the use which may be made of the information contained therein.</w:t>
      </w:r>
    </w:p>
    <w:p w:rsidR="00000000" w:rsidDel="00000000" w:rsidP="00000000" w:rsidRDefault="00000000" w:rsidRPr="00000000" w14:paraId="00000028">
      <w:pPr>
        <w:pStyle w:val="Title"/>
        <w:jc w:val="left"/>
        <w:rPr>
          <w:rFonts w:ascii="Calibri" w:cs="Calibri" w:eastAsia="Calibri" w:hAnsi="Calibri"/>
          <w:b w:val="0"/>
          <w:color w:val="0f243e"/>
          <w:sz w:val="20"/>
          <w:szCs w:val="20"/>
        </w:rPr>
      </w:pPr>
      <w:r w:rsidDel="00000000" w:rsidR="00000000" w:rsidRPr="00000000">
        <w:rPr>
          <w:rtl w:val="0"/>
        </w:rPr>
      </w:r>
    </w:p>
    <w:p w:rsidR="00000000" w:rsidDel="00000000" w:rsidP="00000000" w:rsidRDefault="00000000" w:rsidRPr="00000000" w14:paraId="00000029">
      <w:pPr>
        <w:rPr>
          <w:color w:val="0f243e"/>
          <w:sz w:val="20"/>
          <w:szCs w:val="20"/>
        </w:rPr>
      </w:pPr>
      <w:bookmarkStart w:colFirst="0" w:colLast="0" w:name="_heading=h.30j0zll" w:id="1"/>
      <w:bookmarkEnd w:id="1"/>
      <w:r w:rsidDel="00000000" w:rsidR="00000000" w:rsidRPr="00000000">
        <w:rPr>
          <w:color w:val="0f243e"/>
          <w:sz w:val="20"/>
          <w:szCs w:val="20"/>
          <w:rtl w:val="0"/>
        </w:rPr>
        <w:t xml:space="preserve">This deliverable contains original unpublished work or work to which the author holds all rights except where clearly indicated otherwise. Acknowledgement of previously published material and of the work of others has been made through appropriate citation, quotation or both.</w:t>
      </w:r>
    </w:p>
    <w:p w:rsidR="00000000" w:rsidDel="00000000" w:rsidP="00000000" w:rsidRDefault="00000000" w:rsidRPr="00000000" w14:paraId="0000002A">
      <w:pPr>
        <w:rPr>
          <w:color w:val="0f243e"/>
          <w:sz w:val="20"/>
          <w:szCs w:val="20"/>
        </w:rPr>
      </w:pPr>
      <w:r w:rsidDel="00000000" w:rsidR="00000000" w:rsidRPr="00000000">
        <w:rPr>
          <w:rtl w:val="0"/>
        </w:rPr>
      </w:r>
    </w:p>
    <w:p w:rsidR="00000000" w:rsidDel="00000000" w:rsidP="00000000" w:rsidRDefault="00000000" w:rsidRPr="00000000" w14:paraId="0000002B">
      <w:pPr>
        <w:keepNext w:val="1"/>
        <w:keepLines w:val="1"/>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both"/>
        <w:rPr>
          <w:rFonts w:ascii="Calibri" w:cs="Calibri" w:eastAsia="Calibri" w:hAnsi="Calibri"/>
          <w:b w:val="1"/>
          <w:i w:val="0"/>
          <w:smallCaps w:val="0"/>
          <w:strike w:val="0"/>
          <w:color w:val="17365d"/>
          <w:sz w:val="36"/>
          <w:szCs w:val="36"/>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1"/>
          <w:i w:val="0"/>
          <w:smallCaps w:val="0"/>
          <w:strike w:val="0"/>
          <w:color w:val="17365d"/>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right" w:pos="9060"/>
            </w:tabs>
            <w:spacing w:after="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1fob9te">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right" w:pos="9060"/>
            </w:tabs>
            <w:spacing w:after="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060"/>
            </w:tabs>
            <w:spacing w:after="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w:t>
            </w:r>
          </w:hyperlink>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060"/>
            </w:tabs>
            <w:spacing w:after="6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1.1.</w:t>
            </w:r>
          </w:hyperlink>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WP5 general objective and vision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060"/>
            </w:tabs>
            <w:spacing w:after="6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1.2.</w:t>
            </w:r>
          </w:hyperlink>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Scope and objective of deliverable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060"/>
            </w:tabs>
            <w:spacing w:after="6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1.3.</w:t>
            </w:r>
          </w:hyperlink>
          <w:hyperlink w:anchor="_heading=h.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Methodology of work</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left" w:pos="960"/>
              <w:tab w:val="right" w:pos="9060"/>
            </w:tabs>
            <w:spacing w:after="6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1.4.</w:t>
            </w:r>
          </w:hyperlink>
          <w:hyperlink w:anchor="_heading=h.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Structure of the document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060"/>
            </w:tabs>
            <w:spacing w:after="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w:t>
            </w:r>
          </w:hyperlink>
          <w:hyperlink w:anchor="_heading=h.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Cluster members approach</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060"/>
            </w:tabs>
            <w:spacing w:after="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3.</w:t>
            </w:r>
          </w:hyperlink>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Cluster members commitments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060"/>
            </w:tabs>
            <w:spacing w:after="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4.</w:t>
            </w:r>
          </w:hyperlink>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Potential future collaboration in funding projects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060"/>
            </w:tabs>
            <w:spacing w:after="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5.</w:t>
            </w:r>
          </w:hyperlink>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Potential Cluster members extension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060"/>
            </w:tabs>
            <w:spacing w:after="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6.</w:t>
            </w:r>
          </w:hyperlink>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Conclusions and recommendations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rPr>
              <w:rFonts w:ascii="Calibri" w:cs="Calibri" w:eastAsia="Calibri" w:hAnsi="Calibri"/>
              <w:b w:val="1"/>
              <w:smallCap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after="0" w:lineRule="auto"/>
        <w:jc w:val="left"/>
        <w:rPr>
          <w:rFonts w:ascii="Calibri" w:cs="Calibri" w:eastAsia="Calibri" w:hAnsi="Calibri"/>
          <w:b w:val="1"/>
          <w:color w:val="17365d"/>
          <w:sz w:val="36"/>
          <w:szCs w:val="36"/>
        </w:rPr>
      </w:pPr>
      <w:bookmarkStart w:colFirst="0" w:colLast="0" w:name="_heading=h.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3A">
      <w:pPr>
        <w:keepNext w:val="1"/>
        <w:keepLines w:val="1"/>
        <w:widowControl w:val="1"/>
        <w:pBdr>
          <w:top w:space="0" w:sz="0" w:val="nil"/>
          <w:left w:space="0" w:sz="0" w:val="nil"/>
          <w:bottom w:space="0" w:sz="0" w:val="nil"/>
          <w:right w:space="0" w:sz="0" w:val="nil"/>
          <w:between w:space="0" w:sz="0" w:val="nil"/>
        </w:pBdr>
        <w:shd w:fill="auto" w:val="clear"/>
        <w:spacing w:after="280" w:before="480" w:line="240" w:lineRule="auto"/>
        <w:ind w:left="0" w:right="0" w:firstLine="0"/>
        <w:jc w:val="both"/>
        <w:rPr>
          <w:rFonts w:ascii="Calibri" w:cs="Calibri" w:eastAsia="Calibri" w:hAnsi="Calibri"/>
          <w:b w:val="1"/>
          <w:i w:val="0"/>
          <w:smallCaps w:val="0"/>
          <w:strike w:val="0"/>
          <w:color w:val="17365d"/>
          <w:sz w:val="36"/>
          <w:szCs w:val="36"/>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1"/>
          <w:i w:val="0"/>
          <w:smallCaps w:val="0"/>
          <w:strike w:val="0"/>
          <w:color w:val="17365d"/>
          <w:sz w:val="36"/>
          <w:szCs w:val="36"/>
          <w:u w:val="none"/>
          <w:shd w:fill="auto" w:val="clear"/>
          <w:vertAlign w:val="baseline"/>
          <w:rtl w:val="0"/>
        </w:rPr>
        <w:t xml:space="preserve">Executive summary</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We4Authors Cluster project has successfully developed a collaborative knowledge Cluster with key market players in authoring tools and provided accessibility by default solutions that will support web authors to comply with the Web Accessibility Directive. The collaboration has resulted in agreements on accessibility features that can be implemented in different authoring tools no matter of technology, platform or what provider is implementing them.</w:t>
      </w:r>
    </w:p>
    <w:p w:rsidR="00000000" w:rsidDel="00000000" w:rsidP="00000000" w:rsidRDefault="00000000" w:rsidRPr="00000000" w14:paraId="0000003C">
      <w:pPr>
        <w:jc w:val="left"/>
        <w:rPr>
          <w:rFonts w:ascii="Calibri" w:cs="Calibri" w:eastAsia="Calibri" w:hAnsi="Calibri"/>
        </w:rPr>
      </w:pPr>
      <w:r w:rsidDel="00000000" w:rsidR="00000000" w:rsidRPr="00000000">
        <w:rPr>
          <w:rFonts w:ascii="Calibri" w:cs="Calibri" w:eastAsia="Calibri" w:hAnsi="Calibri"/>
          <w:rtl w:val="0"/>
        </w:rPr>
        <w:t xml:space="preserve">The action is fostering enhanced competition in the market for authoring tools and platforms with accessibility features, as providers can compete with different versions of ease of use, design and level of sophistication, but the basic features are the same, which also means that, as soon as these features become the de facto-standard among tool makers, it will become very easy for the majority of web authors to keep using the same features even when they change to another authoring tool. </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The ultimate objective of the We4Authors Cluster is to stimulate the market, creating new expectations and healthy competition for web authoring tools producers wanting to incorporate accessibility features by default to meet the growing demand set by the new EU regulations. </w:t>
      </w:r>
    </w:p>
    <w:p w:rsidR="00000000" w:rsidDel="00000000" w:rsidP="00000000" w:rsidRDefault="00000000" w:rsidRPr="00000000" w14:paraId="0000003F">
      <w:pPr>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0" w:lineRule="auto"/>
        <w:jc w:val="left"/>
        <w:rPr/>
      </w:pPr>
      <w:r w:rsidDel="00000000" w:rsidR="00000000" w:rsidRPr="00000000">
        <w:rPr>
          <w:rFonts w:ascii="Calibri" w:cs="Calibri" w:eastAsia="Calibri" w:hAnsi="Calibri"/>
          <w:rtl w:val="0"/>
        </w:rPr>
        <w:t xml:space="preserve">This objective has already been achieved, the Cluster members are committed to continue working together after the end of the project, to further explore possibilities for innovation and expansion of the Cluster.</w:t>
      </w:r>
      <w:r w:rsidDel="00000000" w:rsidR="00000000" w:rsidRPr="00000000">
        <w:rPr>
          <w:rtl w:val="0"/>
        </w:rPr>
      </w:r>
    </w:p>
    <w:p w:rsidR="00000000" w:rsidDel="00000000" w:rsidP="00000000" w:rsidRDefault="00000000" w:rsidRPr="00000000" w14:paraId="00000041">
      <w:pPr>
        <w:pStyle w:val="Heading1"/>
        <w:numPr>
          <w:ilvl w:val="0"/>
          <w:numId w:val="2"/>
        </w:numPr>
        <w:ind w:left="0" w:firstLine="0"/>
        <w:rPr>
          <w:rFonts w:ascii="Calibri" w:cs="Calibri" w:eastAsia="Calibri" w:hAnsi="Calibri"/>
        </w:rPr>
      </w:pPr>
      <w:bookmarkStart w:colFirst="0" w:colLast="0" w:name="_heading=h.3dy6vkm" w:id="6"/>
      <w:bookmarkEnd w:id="6"/>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numPr>
          <w:ilvl w:val="1"/>
          <w:numId w:val="2"/>
        </w:numPr>
        <w:ind w:left="432" w:hanging="432"/>
        <w:rPr/>
      </w:pPr>
      <w:bookmarkStart w:colFirst="0" w:colLast="0" w:name="_heading=h.1t3h5sf" w:id="7"/>
      <w:bookmarkEnd w:id="7"/>
      <w:r w:rsidDel="00000000" w:rsidR="00000000" w:rsidRPr="00000000">
        <w:rPr>
          <w:rtl w:val="0"/>
        </w:rPr>
        <w:t xml:space="preserve"> WP5 general objective and vision</w:t>
      </w:r>
    </w:p>
    <w:p w:rsidR="00000000" w:rsidDel="00000000" w:rsidP="00000000" w:rsidRDefault="00000000" w:rsidRPr="00000000" w14:paraId="00000044">
      <w:pPr>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5">
      <w:pPr>
        <w:jc w:val="left"/>
        <w:rPr>
          <w:b w:val="1"/>
        </w:rPr>
      </w:pPr>
      <w:r w:rsidDel="00000000" w:rsidR="00000000" w:rsidRPr="00000000">
        <w:rPr>
          <w:rtl w:val="0"/>
        </w:rPr>
        <w:t xml:space="preserve">The objective of WP5 is to ensure the overall management of the project, effectively monitoring the project, in administrative, technical and financial terms. The work package has dealt with reporting, risk management, quality assurance, as well as performance planning and progress control. </w:t>
      </w:r>
      <w:r w:rsidDel="00000000" w:rsidR="00000000" w:rsidRPr="00000000">
        <w:rPr>
          <w:color w:val="000000"/>
          <w:rtl w:val="0"/>
        </w:rPr>
        <w:t xml:space="preserve">Regarding sustainability, one of its objectives is oriented to design and deliver a sustainability plan for Cluster to ensure its sustainability 24 months after the project funding period. </w:t>
      </w:r>
      <w:r w:rsidDel="00000000" w:rsidR="00000000" w:rsidRPr="00000000">
        <w:rPr>
          <w:rtl w:val="0"/>
        </w:rPr>
      </w:r>
    </w:p>
    <w:p w:rsidR="00000000" w:rsidDel="00000000" w:rsidP="00000000" w:rsidRDefault="00000000" w:rsidRPr="00000000" w14:paraId="00000046">
      <w:pPr>
        <w:pStyle w:val="Heading2"/>
        <w:numPr>
          <w:ilvl w:val="1"/>
          <w:numId w:val="2"/>
        </w:numPr>
        <w:ind w:left="432" w:hanging="432"/>
        <w:rPr/>
      </w:pPr>
      <w:bookmarkStart w:colFirst="0" w:colLast="0" w:name="_heading=h.4d34og8" w:id="8"/>
      <w:bookmarkEnd w:id="8"/>
      <w:r w:rsidDel="00000000" w:rsidR="00000000" w:rsidRPr="00000000">
        <w:rPr>
          <w:rtl w:val="0"/>
        </w:rPr>
        <w:t xml:space="preserve"> Scope and objective of deliverable</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jc w:val="left"/>
        <w:rPr>
          <w:rFonts w:ascii="Calibri" w:cs="Calibri" w:eastAsia="Calibri" w:hAnsi="Calibri"/>
        </w:rPr>
      </w:pPr>
      <w:r w:rsidDel="00000000" w:rsidR="00000000" w:rsidRPr="00000000">
        <w:rPr>
          <w:rFonts w:ascii="Calibri" w:cs="Calibri" w:eastAsia="Calibri" w:hAnsi="Calibri"/>
          <w:rtl w:val="0"/>
        </w:rPr>
        <w:t xml:space="preserve">The objective of this deliverable is to produce a sustainability plan for the Cluster project, presenting what are the main options, the adopted approach, the progress done during the project life, and proposing a practically oriented action plan. </w:t>
      </w:r>
      <w:r w:rsidDel="00000000" w:rsidR="00000000" w:rsidRPr="00000000">
        <w:rPr>
          <w:rtl w:val="0"/>
        </w:rPr>
        <w:t xml:space="preserve">The consortium has created this project sustainability plan out of the experience gained from previous successfully implemented EU projects. Its objective is to summarise various meetings and discussions among partners, the overall agreements raised regarding sustainability and the action plan for the 24 months after the project ends.</w:t>
      </w:r>
      <w:r w:rsidDel="00000000" w:rsidR="00000000" w:rsidRPr="00000000">
        <w:rPr>
          <w:rtl w:val="0"/>
        </w:rPr>
      </w:r>
    </w:p>
    <w:p w:rsidR="00000000" w:rsidDel="00000000" w:rsidP="00000000" w:rsidRDefault="00000000" w:rsidRPr="00000000" w14:paraId="00000049">
      <w:pPr>
        <w:pStyle w:val="Heading2"/>
        <w:numPr>
          <w:ilvl w:val="1"/>
          <w:numId w:val="2"/>
        </w:numPr>
        <w:ind w:left="432" w:hanging="432"/>
        <w:rPr/>
      </w:pPr>
      <w:bookmarkStart w:colFirst="0" w:colLast="0" w:name="_heading=h.2s8eyo1" w:id="9"/>
      <w:bookmarkEnd w:id="9"/>
      <w:r w:rsidDel="00000000" w:rsidR="00000000" w:rsidRPr="00000000">
        <w:rPr>
          <w:rtl w:val="0"/>
        </w:rPr>
        <w:t xml:space="preserve"> Methodology of work</w:t>
        <w:br w:type="textWrapping"/>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implementation of the plan implies different methodological approaches: Analysis of the market and key opinion leaders, bilateral conversations with key players, gathering information regarding tangible and intangible assets linked to the project, analysis of future funding opportunities and funding programmes, as well as internal meetings to agree on simple and clear sustainability action plan.</w:t>
      </w:r>
      <w:r w:rsidDel="00000000" w:rsidR="00000000" w:rsidRPr="00000000">
        <w:rPr>
          <w:rtl w:val="0"/>
        </w:rPr>
      </w:r>
    </w:p>
    <w:p w:rsidR="00000000" w:rsidDel="00000000" w:rsidP="00000000" w:rsidRDefault="00000000" w:rsidRPr="00000000" w14:paraId="0000004B">
      <w:pPr>
        <w:pStyle w:val="Heading2"/>
        <w:numPr>
          <w:ilvl w:val="1"/>
          <w:numId w:val="2"/>
        </w:numPr>
        <w:ind w:left="432" w:hanging="432"/>
        <w:rPr/>
      </w:pPr>
      <w:bookmarkStart w:colFirst="0" w:colLast="0" w:name="_heading=h.17dp8vu" w:id="10"/>
      <w:bookmarkEnd w:id="10"/>
      <w:r w:rsidDel="00000000" w:rsidR="00000000" w:rsidRPr="00000000">
        <w:rPr>
          <w:rtl w:val="0"/>
        </w:rPr>
        <w:t xml:space="preserve"> </w:t>
      </w:r>
      <w:r w:rsidDel="00000000" w:rsidR="00000000" w:rsidRPr="00000000">
        <w:rPr>
          <w:rtl w:val="0"/>
        </w:rPr>
        <w:t xml:space="preserve">Structure of the document</w:t>
      </w:r>
    </w:p>
    <w:p w:rsidR="00000000" w:rsidDel="00000000" w:rsidP="00000000" w:rsidRDefault="00000000" w:rsidRPr="00000000" w14:paraId="0000004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sustainability plan has the following structure : </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4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Cluster members approach</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Cluster members commitments </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Collaboration in future fund</w:t>
      </w:r>
      <w:r w:rsidDel="00000000" w:rsidR="00000000" w:rsidRPr="00000000">
        <w:rPr>
          <w:rtl w:val="0"/>
        </w:rPr>
        <w:t xml:space="preserve">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projects</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Cluster members extension </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Conclusions and recommendations</w:t>
      </w:r>
      <w:r w:rsidDel="00000000" w:rsidR="00000000" w:rsidRPr="00000000">
        <w:rPr>
          <w:rtl w:val="0"/>
        </w:rPr>
      </w:r>
    </w:p>
    <w:p w:rsidR="00000000" w:rsidDel="00000000" w:rsidP="00000000" w:rsidRDefault="00000000" w:rsidRPr="00000000" w14:paraId="00000054">
      <w:pPr>
        <w:pStyle w:val="Heading1"/>
        <w:numPr>
          <w:ilvl w:val="0"/>
          <w:numId w:val="2"/>
        </w:numPr>
        <w:ind w:left="0" w:firstLine="0"/>
        <w:rPr>
          <w:rFonts w:ascii="Calibri" w:cs="Calibri" w:eastAsia="Calibri" w:hAnsi="Calibri"/>
        </w:rPr>
      </w:pPr>
      <w:bookmarkStart w:colFirst="0" w:colLast="0" w:name="_heading=h.3rdcrjn" w:id="11"/>
      <w:bookmarkEnd w:id="11"/>
      <w:r w:rsidDel="00000000" w:rsidR="00000000" w:rsidRPr="00000000">
        <w:rPr>
          <w:rFonts w:ascii="Calibri" w:cs="Calibri" w:eastAsia="Calibri" w:hAnsi="Calibri"/>
          <w:rtl w:val="0"/>
        </w:rPr>
        <w:t xml:space="preserve">Market impact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The ultimate objective of the We4Authors Cluster is to stimulate the market, creating new expectations and healthy competition for web authoring tools producers wanting to incorporate accessibility features by default to meet the growing demand set by the new EU regulations. </w:t>
      </w:r>
    </w:p>
    <w:p w:rsidR="00000000" w:rsidDel="00000000" w:rsidP="00000000" w:rsidRDefault="00000000" w:rsidRPr="00000000" w14:paraId="00000057">
      <w:pPr>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after="0" w:lineRule="auto"/>
        <w:jc w:val="left"/>
        <w:rPr/>
      </w:pPr>
      <w:r w:rsidDel="00000000" w:rsidR="00000000" w:rsidRPr="00000000">
        <w:rPr>
          <w:rFonts w:ascii="Calibri" w:cs="Calibri" w:eastAsia="Calibri" w:hAnsi="Calibri"/>
          <w:rtl w:val="0"/>
        </w:rPr>
        <w:t xml:space="preserve">This objective has already been achieved, but the Cluster members are committed to continue working together after the end of the project, to further explore possibilities for innovation and expansion of the Cluster.</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Based on the current status of implementation of the accessibility features in the tools of the Cluster members, it is very clear that the market potential is impressive. This is of course based on a combination of reasons, such as technical feasibility and positive results from the user testing with web authors. The following table shows the foreseen outcome in relation to relevance for end user groups.</w:t>
      </w:r>
    </w:p>
    <w:p w:rsidR="00000000" w:rsidDel="00000000" w:rsidP="00000000" w:rsidRDefault="00000000" w:rsidRPr="00000000" w14:paraId="0000005B">
      <w:pPr>
        <w:rPr/>
      </w:pPr>
      <w:r w:rsidDel="00000000" w:rsidR="00000000" w:rsidRPr="00000000">
        <w:rPr>
          <w:rtl w:val="0"/>
        </w:rPr>
      </w:r>
    </w:p>
    <w:tbl>
      <w:tblPr>
        <w:tblStyle w:val="Table2"/>
        <w:tblW w:w="902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
        <w:gridCol w:w="1474"/>
        <w:gridCol w:w="1416"/>
        <w:gridCol w:w="1522"/>
        <w:gridCol w:w="1604"/>
        <w:gridCol w:w="1616"/>
        <w:tblGridChange w:id="0">
          <w:tblGrid>
            <w:gridCol w:w="1393"/>
            <w:gridCol w:w="1474"/>
            <w:gridCol w:w="1416"/>
            <w:gridCol w:w="1522"/>
            <w:gridCol w:w="1604"/>
            <w:gridCol w:w="1616"/>
          </w:tblGrid>
        </w:tblGridChange>
      </w:tblGrid>
      <w:tr>
        <w:trPr>
          <w:trHeight w:val="96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rPr>
                <w:b w:val="1"/>
              </w:rPr>
            </w:pPr>
            <w:r w:rsidDel="00000000" w:rsidR="00000000" w:rsidRPr="00000000">
              <w:rPr>
                <w:b w:val="1"/>
                <w:rtl w:val="0"/>
              </w:rPr>
              <w:t xml:space="preserve">Feature</w:t>
            </w:r>
          </w:p>
        </w:tc>
        <w:tc>
          <w:tcPr>
            <w:tcBorders>
              <w:top w:color="000000" w:space="0" w:sz="8" w:val="single"/>
              <w:left w:color="000000" w:space="0" w:sz="0" w:val="nil"/>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5D">
            <w:pPr>
              <w:rPr>
                <w:b w:val="1"/>
              </w:rPr>
            </w:pPr>
            <w:r w:rsidDel="00000000" w:rsidR="00000000" w:rsidRPr="00000000">
              <w:rPr>
                <w:b w:val="1"/>
                <w:rtl w:val="0"/>
              </w:rPr>
              <w:t xml:space="preserve">Potential market 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rPr>
                <w:b w:val="1"/>
              </w:rPr>
            </w:pPr>
            <w:r w:rsidDel="00000000" w:rsidR="00000000" w:rsidRPr="00000000">
              <w:rPr>
                <w:b w:val="1"/>
                <w:rtl w:val="0"/>
              </w:rPr>
              <w:t xml:space="preserve">Relevance for end users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rPr>
                <w:b w:val="1"/>
              </w:rPr>
            </w:pPr>
            <w:r w:rsidDel="00000000" w:rsidR="00000000" w:rsidRPr="00000000">
              <w:rPr>
                <w:b w:val="1"/>
                <w:rtl w:val="0"/>
              </w:rPr>
              <w:t xml:space="preserve">Ease of use for Web authors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rPr>
                <w:b w:val="1"/>
              </w:rPr>
            </w:pPr>
            <w:r w:rsidDel="00000000" w:rsidR="00000000" w:rsidRPr="00000000">
              <w:rPr>
                <w:b w:val="1"/>
                <w:rtl w:val="0"/>
              </w:rPr>
              <w:t xml:space="preserve">Potential back-end accessibility barriers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rPr>
                <w:b w:val="1"/>
              </w:rPr>
            </w:pPr>
            <w:r w:rsidDel="00000000" w:rsidR="00000000" w:rsidRPr="00000000">
              <w:rPr>
                <w:b w:val="1"/>
                <w:rtl w:val="0"/>
              </w:rPr>
              <w:t xml:space="preserve">Accessibility criteria</w:t>
            </w:r>
          </w:p>
        </w:tc>
      </w:tr>
      <w:tr>
        <w:trPr>
          <w:trHeight w:val="173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rPr>
                <w:b w:val="1"/>
              </w:rPr>
            </w:pPr>
            <w:r w:rsidDel="00000000" w:rsidR="00000000" w:rsidRPr="00000000">
              <w:rPr>
                <w:b w:val="1"/>
                <w:rtl w:val="0"/>
              </w:rPr>
              <w:t xml:space="preserve">1: Tables creator</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t xml:space="preserve">e.g.:</w:t>
            </w:r>
          </w:p>
          <w:p w:rsidR="00000000" w:rsidDel="00000000" w:rsidP="00000000" w:rsidRDefault="00000000" w:rsidRPr="00000000" w14:paraId="00000064">
            <w:pPr>
              <w:rPr/>
            </w:pPr>
            <w:r w:rsidDel="00000000" w:rsidR="00000000" w:rsidRPr="00000000">
              <w:rPr>
                <w:rtl w:val="0"/>
              </w:rPr>
              <w:t xml:space="preserve">Already existing (in many / some)</w:t>
            </w:r>
          </w:p>
          <w:p w:rsidR="00000000" w:rsidDel="00000000" w:rsidP="00000000" w:rsidRDefault="00000000" w:rsidRPr="00000000" w14:paraId="00000065">
            <w:pPr>
              <w:rPr/>
            </w:pPr>
            <w:r w:rsidDel="00000000" w:rsidR="00000000" w:rsidRPr="00000000">
              <w:rPr>
                <w:rtl w:val="0"/>
              </w:rPr>
              <w:t xml:space="preserve">Deemed easy to implement</w:t>
            </w:r>
          </w:p>
          <w:p w:rsidR="00000000" w:rsidDel="00000000" w:rsidP="00000000" w:rsidRDefault="00000000" w:rsidRPr="00000000" w14:paraId="00000066">
            <w:pPr>
              <w:rPr/>
            </w:pPr>
            <w:r w:rsidDel="00000000" w:rsidR="00000000" w:rsidRPr="00000000">
              <w:rPr>
                <w:rtl w:val="0"/>
              </w:rPr>
              <w:t xml:space="preserve">Third party functionality needed / not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tl w:val="0"/>
              </w:rPr>
              <w:t xml:space="preserve">Very important for large groups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tl w:val="0"/>
              </w:rPr>
              <w:t xml:space="preserve">Rather complex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200" w:lineRule="auto"/>
              <w:rPr/>
            </w:pPr>
            <w:r w:rsidDel="00000000" w:rsidR="00000000" w:rsidRPr="00000000">
              <w:rPr>
                <w:rtl w:val="0"/>
              </w:rPr>
              <w:t xml:space="preserve">WCAG 2.1 AA 1.3.1</w:t>
            </w:r>
          </w:p>
          <w:p w:rsidR="00000000" w:rsidDel="00000000" w:rsidP="00000000" w:rsidRDefault="00000000" w:rsidRPr="00000000" w14:paraId="0000006B">
            <w:pPr>
              <w:rPr>
                <w:shd w:fill="d3d3d3" w:val="clear"/>
              </w:rPr>
            </w:pPr>
            <w:r w:rsidDel="00000000" w:rsidR="00000000" w:rsidRPr="00000000">
              <w:rPr>
                <w:shd w:fill="d3d3d3" w:val="clear"/>
                <w:rtl w:val="0"/>
              </w:rPr>
              <w:t xml:space="preserve"> </w:t>
            </w:r>
          </w:p>
        </w:tc>
      </w:tr>
      <w:tr>
        <w:trPr>
          <w:trHeight w:val="71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rPr>
                <w:b w:val="1"/>
              </w:rPr>
            </w:pPr>
            <w:r w:rsidDel="00000000" w:rsidR="00000000" w:rsidRPr="00000000">
              <w:rPr>
                <w:b w:val="1"/>
                <w:rtl w:val="0"/>
              </w:rPr>
              <w:t xml:space="preserve">2: Change Language</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tl w:val="0"/>
              </w:rPr>
              <w:t xml:space="preserve">Very important for a small group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rtl w:val="0"/>
              </w:rPr>
              <w:t xml:space="preserve">Needs further refinement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rtl w:val="0"/>
              </w:rPr>
              <w:t xml:space="preserve">Mark up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rtl w:val="0"/>
              </w:rPr>
              <w:t xml:space="preserve">WCAG 2.1 AA 3.1.2</w:t>
            </w:r>
          </w:p>
        </w:tc>
      </w:tr>
      <w:tr>
        <w:trPr>
          <w:trHeight w:val="96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rPr>
                <w:b w:val="1"/>
              </w:rPr>
            </w:pPr>
            <w:r w:rsidDel="00000000" w:rsidR="00000000" w:rsidRPr="00000000">
              <w:rPr>
                <w:b w:val="1"/>
                <w:rtl w:val="0"/>
              </w:rPr>
              <w:t xml:space="preserve">3: Documentation</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t xml:space="preserve">Easy to use, alternative implementations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t xml:space="preserve">ATAG 2.0 B.4.2</w:t>
            </w:r>
          </w:p>
        </w:tc>
      </w:tr>
      <w:tr>
        <w:trPr>
          <w:trHeight w:val="71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rPr>
                <w:b w:val="1"/>
              </w:rPr>
            </w:pPr>
            <w:r w:rsidDel="00000000" w:rsidR="00000000" w:rsidRPr="00000000">
              <w:rPr>
                <w:b w:val="1"/>
                <w:rtl w:val="0"/>
              </w:rPr>
              <w:t xml:space="preserve">4: ALT-text</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rtl w:val="0"/>
              </w:rPr>
              <w:t xml:space="preserve">Very important for a small group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rPr/>
            </w:pPr>
            <w:r w:rsidDel="00000000" w:rsidR="00000000" w:rsidRPr="00000000">
              <w:rPr>
                <w:rtl w:val="0"/>
              </w:rPr>
              <w:t xml:space="preserve">WAI-ARIA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rtl w:val="0"/>
              </w:rPr>
              <w:t xml:space="preserve">WCAG 2.1 AA 1.1.1</w:t>
            </w:r>
          </w:p>
        </w:tc>
      </w:tr>
      <w:tr>
        <w:trPr>
          <w:trHeight w:val="297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rPr>
                <w:b w:val="1"/>
              </w:rPr>
            </w:pPr>
            <w:r w:rsidDel="00000000" w:rsidR="00000000" w:rsidRPr="00000000">
              <w:rPr>
                <w:b w:val="1"/>
                <w:rtl w:val="0"/>
              </w:rPr>
              <w:t xml:space="preserve">5: Forms editor</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rtl w:val="0"/>
              </w:rPr>
              <w:t xml:space="preserve">Very important for large groups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rtl w:val="0"/>
              </w:rPr>
              <w:t xml:space="preserve">Rather complex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rtl w:val="0"/>
              </w:rPr>
              <w:t xml:space="preserve">WCAG 2.1 AA</w:t>
            </w:r>
          </w:p>
          <w:p w:rsidR="00000000" w:rsidDel="00000000" w:rsidP="00000000" w:rsidRDefault="00000000" w:rsidRPr="00000000" w14:paraId="00000084">
            <w:pPr>
              <w:rPr/>
            </w:pPr>
            <w:r w:rsidDel="00000000" w:rsidR="00000000" w:rsidRPr="00000000">
              <w:rPr>
                <w:rtl w:val="0"/>
              </w:rPr>
              <w:t xml:space="preserve">1.3.5, 1.4.1 , 1.4.10, 1.4.11, 1.4.13, 2.1.1, 2.1.2, 2.4.3, 2.4.4, 2.4.6, 2.4.7, 2.5.1, 2.5.2, 2.5.3, 3.2.1, 3.2.2, 3.2.3, 3.2.4, 3.3.1, 3.3.2, 3.3.3, 3.3.4, 4.1.1, 4.1.2, 4.1.3</w:t>
            </w:r>
          </w:p>
        </w:tc>
      </w:tr>
      <w:tr>
        <w:trPr>
          <w:trHeight w:val="71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rPr>
                <w:b w:val="1"/>
              </w:rPr>
            </w:pPr>
            <w:r w:rsidDel="00000000" w:rsidR="00000000" w:rsidRPr="00000000">
              <w:rPr>
                <w:b w:val="1"/>
                <w:rtl w:val="0"/>
              </w:rPr>
              <w:t xml:space="preserve">6: Video</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86">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rPr/>
            </w:pPr>
            <w:r w:rsidDel="00000000" w:rsidR="00000000" w:rsidRPr="00000000">
              <w:rPr>
                <w:rtl w:val="0"/>
              </w:rPr>
              <w:t xml:space="preserve">Very important for large groups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rPr/>
            </w:pPr>
            <w:r w:rsidDel="00000000" w:rsidR="00000000" w:rsidRPr="00000000">
              <w:rPr>
                <w:rtl w:val="0"/>
              </w:rPr>
              <w:t xml:space="preserve">Easy to use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rtl w:val="0"/>
              </w:rPr>
              <w:t xml:space="preserve">WCAG 2.1 AA 1.2.2, 1.2.3, 1.2.4</w:t>
            </w:r>
          </w:p>
        </w:tc>
      </w:tr>
      <w:tr>
        <w:trPr>
          <w:trHeight w:val="71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rPr>
                <w:b w:val="1"/>
              </w:rPr>
            </w:pPr>
            <w:r w:rsidDel="00000000" w:rsidR="00000000" w:rsidRPr="00000000">
              <w:rPr>
                <w:b w:val="1"/>
                <w:rtl w:val="0"/>
              </w:rPr>
              <w:t xml:space="preserve">7: Testing in editor</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Notification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rtl w:val="0"/>
              </w:rPr>
              <w:t xml:space="preserve">ATAG 2.1 B.3.1</w:t>
            </w:r>
          </w:p>
        </w:tc>
      </w:tr>
      <w:tr>
        <w:trPr>
          <w:trHeight w:val="71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b w:val="1"/>
              </w:rPr>
            </w:pPr>
            <w:r w:rsidDel="00000000" w:rsidR="00000000" w:rsidRPr="00000000">
              <w:rPr>
                <w:b w:val="1"/>
                <w:rtl w:val="0"/>
              </w:rPr>
              <w:t xml:space="preserve">8: Testing of documents</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Visual and technical mark-up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rtl w:val="0"/>
              </w:rPr>
              <w:t xml:space="preserve">ATAG 2.1 B.3.1</w:t>
            </w:r>
          </w:p>
        </w:tc>
      </w:tr>
      <w:tr>
        <w:trPr>
          <w:trHeight w:val="71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b w:val="1"/>
              </w:rPr>
            </w:pPr>
            <w:r w:rsidDel="00000000" w:rsidR="00000000" w:rsidRPr="00000000">
              <w:rPr>
                <w:b w:val="1"/>
                <w:rtl w:val="0"/>
              </w:rPr>
              <w:t xml:space="preserve">9: Testing pages</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98">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rPr/>
            </w:pPr>
            <w:r w:rsidDel="00000000" w:rsidR="00000000" w:rsidRPr="00000000">
              <w:rPr>
                <w:rtl w:val="0"/>
              </w:rPr>
              <w:t xml:space="preserve">Visual and technical mark-up needed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rtl w:val="0"/>
              </w:rPr>
              <w:t xml:space="preserve">ATAG 2.1 B.3.1</w:t>
            </w:r>
          </w:p>
        </w:tc>
      </w:tr>
      <w:tr>
        <w:trPr>
          <w:trHeight w:val="96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rPr>
                <w:b w:val="1"/>
              </w:rPr>
            </w:pPr>
            <w:r w:rsidDel="00000000" w:rsidR="00000000" w:rsidRPr="00000000">
              <w:rPr>
                <w:b w:val="1"/>
                <w:rtl w:val="0"/>
              </w:rPr>
              <w:t xml:space="preserve">10: Testing of the whole website</w:t>
            </w:r>
          </w:p>
        </w:tc>
        <w:tc>
          <w:tcPr>
            <w:tcBorders>
              <w:top w:color="000000" w:space="0" w:sz="0" w:val="nil"/>
              <w:left w:color="000000" w:space="0" w:sz="0" w:val="nil"/>
              <w:bottom w:color="000000" w:space="0" w:sz="8" w:val="single"/>
              <w:right w:color="000000" w:space="0" w:sz="8" w:val="single"/>
            </w:tcBorders>
            <w:shd w:fill="ffff00" w:val="clear"/>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rPr/>
            </w:pPr>
            <w:r w:rsidDel="00000000" w:rsidR="00000000" w:rsidRPr="00000000">
              <w:rPr>
                <w:rtl w:val="0"/>
              </w:rPr>
              <w:t xml:space="preserve">Easy to use and relevant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rtl w:val="0"/>
              </w:rPr>
              <w:t xml:space="preserve">Presentation needs to be accessible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rtl w:val="0"/>
              </w:rPr>
              <w:t xml:space="preserve">ATAG 2.1 B.3.1</w:t>
            </w:r>
          </w:p>
        </w:tc>
      </w:tr>
    </w:tbl>
    <w:p w:rsidR="00000000" w:rsidDel="00000000" w:rsidP="00000000" w:rsidRDefault="00000000" w:rsidRPr="00000000" w14:paraId="000000A3">
      <w:pPr>
        <w:pStyle w:val="Heading1"/>
        <w:numPr>
          <w:ilvl w:val="0"/>
          <w:numId w:val="2"/>
        </w:numPr>
        <w:ind w:left="0" w:firstLine="0"/>
        <w:rPr>
          <w:rFonts w:ascii="Calibri" w:cs="Calibri" w:eastAsia="Calibri" w:hAnsi="Calibri"/>
        </w:rPr>
      </w:pPr>
      <w:r w:rsidDel="00000000" w:rsidR="00000000" w:rsidRPr="00000000">
        <w:rPr>
          <w:rFonts w:ascii="Calibri" w:cs="Calibri" w:eastAsia="Calibri" w:hAnsi="Calibri"/>
          <w:rtl w:val="0"/>
        </w:rPr>
        <w:t xml:space="preserve">Cluster members approach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left"/>
        <w:rPr/>
      </w:pPr>
      <w:r w:rsidDel="00000000" w:rsidR="00000000" w:rsidRPr="00000000">
        <w:rPr>
          <w:rtl w:val="0"/>
        </w:rPr>
        <w:t xml:space="preserve">The original set-up of the Cluster consortium has been very successful as key players with a variety of competences and strong will to advocate for implementing and testing a set of accessibility by default features in authoring tools. After the project funding, the Cluster partners will maintain a collaboration relationship on equal terms, joining efforts and planning for future initiatives, also involving new players.</w:t>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jc w:val="left"/>
        <w:rPr/>
      </w:pPr>
      <w:r w:rsidDel="00000000" w:rsidR="00000000" w:rsidRPr="00000000">
        <w:rPr>
          <w:rtl w:val="0"/>
        </w:rPr>
        <w:t xml:space="preserve">One of the great benefits of the Cluster project is that the members of the cluster come from different parts of the market: open source authoring tools, licensed authoring tools, suppliers of authoring tools and editors. This means that analysis, conclusions and results are validated by stakeholders from the whole ecosystem.</w:t>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t xml:space="preserve">Furthermore, the combination of market leaders in both accessibility and authoring tools means that the Cluster has unique possibilities to impact the whole market.</w:t>
      </w:r>
    </w:p>
    <w:p w:rsidR="00000000" w:rsidDel="00000000" w:rsidP="00000000" w:rsidRDefault="00000000" w:rsidRPr="00000000" w14:paraId="000000AA">
      <w:pPr>
        <w:pStyle w:val="Heading2"/>
        <w:ind w:left="0" w:firstLine="0"/>
        <w:rPr/>
      </w:pPr>
      <w:bookmarkStart w:colFirst="0" w:colLast="0" w:name="_heading=h.ognv6bwz7t9b" w:id="12"/>
      <w:bookmarkEnd w:id="12"/>
      <w:r w:rsidDel="00000000" w:rsidR="00000000" w:rsidRPr="00000000">
        <w:rPr>
          <w:rtl w:val="0"/>
        </w:rPr>
        <w:t xml:space="preserve">3.1  </w:t>
      </w:r>
      <w:r w:rsidDel="00000000" w:rsidR="00000000" w:rsidRPr="00000000">
        <w:rPr>
          <w:rtl w:val="0"/>
        </w:rPr>
        <w:t xml:space="preserve">Cluster members</w:t>
      </w:r>
    </w:p>
    <w:p w:rsidR="00000000" w:rsidDel="00000000" w:rsidP="00000000" w:rsidRDefault="00000000" w:rsidRPr="00000000" w14:paraId="000000AB">
      <w:pPr>
        <w:jc w:val="left"/>
        <w:rPr>
          <w:highlight w:val="lightGray"/>
        </w:rPr>
      </w:pPr>
      <w:r w:rsidDel="00000000" w:rsidR="00000000" w:rsidRPr="00000000">
        <w:rPr>
          <w:rtl w:val="0"/>
        </w:rPr>
      </w:r>
    </w:p>
    <w:p w:rsidR="00000000" w:rsidDel="00000000" w:rsidP="00000000" w:rsidRDefault="00000000" w:rsidRPr="00000000" w14:paraId="000000AC">
      <w:pPr>
        <w:jc w:val="left"/>
        <w:rPr/>
      </w:pPr>
      <w:r w:rsidDel="00000000" w:rsidR="00000000" w:rsidRPr="00000000">
        <w:rPr>
          <w:rtl w:val="0"/>
        </w:rPr>
        <w:t xml:space="preserve">[Short description of partners.  The point here is to show the different perspectives/competences that the breadth of Cluster members bring – big/small, EU/non EU, open source/licensed, producer/provider …]</w:t>
      </w:r>
    </w:p>
    <w:p w:rsidR="00000000" w:rsidDel="00000000" w:rsidP="00000000" w:rsidRDefault="00000000" w:rsidRPr="00000000" w14:paraId="000000AD">
      <w:pPr>
        <w:jc w:val="left"/>
        <w:rPr/>
      </w:pPr>
      <w:r w:rsidDel="00000000" w:rsidR="00000000" w:rsidRPr="00000000">
        <w:rPr>
          <w:rtl w:val="0"/>
        </w:rPr>
      </w:r>
    </w:p>
    <w:p w:rsidR="00000000" w:rsidDel="00000000" w:rsidP="00000000" w:rsidRDefault="00000000" w:rsidRPr="00000000" w14:paraId="000000AE">
      <w:pPr>
        <w:spacing w:after="0" w:lineRule="auto"/>
        <w:rPr>
          <w:color w:val="000000"/>
        </w:rPr>
      </w:pPr>
      <w:r w:rsidDel="00000000" w:rsidR="00000000" w:rsidRPr="00000000">
        <w:rPr>
          <w:b w:val="1"/>
          <w:rtl w:val="0"/>
        </w:rPr>
        <w:t xml:space="preserve">Funka </w:t>
      </w:r>
      <w:r w:rsidDel="00000000" w:rsidR="00000000" w:rsidRPr="00000000">
        <w:rPr>
          <w:rtl w:val="0"/>
        </w:rPr>
        <w:t xml:space="preserve">is the pilot project coordinator and European </w:t>
      </w:r>
      <w:r w:rsidDel="00000000" w:rsidR="00000000" w:rsidRPr="00000000">
        <w:rPr>
          <w:color w:val="000000"/>
          <w:rtl w:val="0"/>
        </w:rPr>
        <w:t xml:space="preserve">market leader in the field of accessibility and benefits of a close relationship to end user organisations, which ensures a unique level of quality control </w:t>
      </w:r>
      <w:r w:rsidDel="00000000" w:rsidR="00000000" w:rsidRPr="00000000">
        <w:rPr>
          <w:rtl w:val="0"/>
        </w:rPr>
        <w:t xml:space="preserve">throughout the whole design and development of efficient and accessible solutions</w:t>
      </w:r>
      <w:r w:rsidDel="00000000" w:rsidR="00000000" w:rsidRPr="00000000">
        <w:rPr>
          <w:color w:val="000000"/>
          <w:rtl w:val="0"/>
        </w:rPr>
        <w:t xml:space="preserve">. Funka provides support, recommendations and user testing and is actively contributing to standards and guidelines at national and international level. Moreover, Funka has gained a sound knowledge in the management of EC projects, being the project coordinator of a number of actions supporting digital innovation for active and healthy aging (EIP on AHA initiative). </w:t>
      </w:r>
    </w:p>
    <w:p w:rsidR="00000000" w:rsidDel="00000000" w:rsidP="00000000" w:rsidRDefault="00000000" w:rsidRPr="00000000" w14:paraId="000000AF">
      <w:pPr>
        <w:spacing w:after="0" w:lineRule="auto"/>
        <w:rPr>
          <w:color w:val="000000"/>
        </w:rPr>
      </w:pP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b w:val="1"/>
          <w:rtl w:val="0"/>
        </w:rPr>
        <w:t xml:space="preserve">Kitconcept GmbH</w:t>
      </w:r>
      <w:r w:rsidDel="00000000" w:rsidR="00000000" w:rsidRPr="00000000">
        <w:rPr>
          <w:rtl w:val="0"/>
        </w:rPr>
        <w:t xml:space="preserve"> (Plone) is an open source solution provider from Bonn, Germany with more than 20 years of experience in open source. They support companies, public institutions and other organizations in the technical implementation of websites, portals, intranets or mobile applications, based on powerful Open Source solutions. Kitconcept GmbH is the driving force behind the efforts to re-build Plone, an open source enterprise content management system, in ReactJS.</w:t>
      </w:r>
    </w:p>
    <w:p w:rsidR="00000000" w:rsidDel="00000000" w:rsidP="00000000" w:rsidRDefault="00000000" w:rsidRPr="00000000" w14:paraId="000000B1">
      <w:pPr>
        <w:spacing w:after="0" w:lineRule="auto"/>
        <w:rPr/>
      </w:pPr>
      <w:r w:rsidDel="00000000" w:rsidR="00000000" w:rsidRPr="00000000">
        <w:rPr>
          <w:rtl w:val="0"/>
        </w:rPr>
      </w:r>
    </w:p>
    <w:p w:rsidR="00000000" w:rsidDel="00000000" w:rsidP="00000000" w:rsidRDefault="00000000" w:rsidRPr="00000000" w14:paraId="000000B2">
      <w:pPr>
        <w:spacing w:after="0" w:lineRule="auto"/>
        <w:rPr>
          <w:rFonts w:ascii="Calibri" w:cs="Calibri" w:eastAsia="Calibri" w:hAnsi="Calibri"/>
        </w:rPr>
      </w:pPr>
      <w:r w:rsidDel="00000000" w:rsidR="00000000" w:rsidRPr="00000000">
        <w:rPr>
          <w:rFonts w:ascii="Calibri" w:cs="Calibri" w:eastAsia="Calibri" w:hAnsi="Calibri"/>
          <w:b w:val="1"/>
          <w:rtl w:val="0"/>
        </w:rPr>
        <w:t xml:space="preserve">Site</w:t>
      </w:r>
      <w:r w:rsidDel="00000000" w:rsidR="00000000" w:rsidRPr="00000000">
        <w:rPr>
          <w:b w:val="1"/>
          <w:rtl w:val="0"/>
        </w:rPr>
        <w:t xml:space="preserve">v</w:t>
      </w:r>
      <w:r w:rsidDel="00000000" w:rsidR="00000000" w:rsidRPr="00000000">
        <w:rPr>
          <w:rFonts w:ascii="Calibri" w:cs="Calibri" w:eastAsia="Calibri" w:hAnsi="Calibri"/>
          <w:b w:val="1"/>
          <w:rtl w:val="0"/>
        </w:rPr>
        <w:t xml:space="preserve">ision AB </w:t>
      </w:r>
      <w:r w:rsidDel="00000000" w:rsidR="00000000" w:rsidRPr="00000000">
        <w:rPr>
          <w:rFonts w:ascii="Calibri" w:cs="Calibri" w:eastAsia="Calibri" w:hAnsi="Calibri"/>
          <w:rtl w:val="0"/>
        </w:rPr>
        <w:t xml:space="preserve">is a Swedish product company focused on developing the leading portal and web publishing platform Site</w:t>
      </w:r>
      <w:r w:rsidDel="00000000" w:rsidR="00000000" w:rsidRPr="00000000">
        <w:rPr>
          <w:rtl w:val="0"/>
        </w:rPr>
        <w:t xml:space="preserve">v</w:t>
      </w:r>
      <w:r w:rsidDel="00000000" w:rsidR="00000000" w:rsidRPr="00000000">
        <w:rPr>
          <w:rFonts w:ascii="Calibri" w:cs="Calibri" w:eastAsia="Calibri" w:hAnsi="Calibri"/>
          <w:rtl w:val="0"/>
        </w:rPr>
        <w:t xml:space="preserve">ision. Site</w:t>
      </w:r>
      <w:r w:rsidDel="00000000" w:rsidR="00000000" w:rsidRPr="00000000">
        <w:rPr>
          <w:rtl w:val="0"/>
        </w:rPr>
        <w:t xml:space="preserve">v</w:t>
      </w:r>
      <w:r w:rsidDel="00000000" w:rsidR="00000000" w:rsidRPr="00000000">
        <w:rPr>
          <w:rFonts w:ascii="Calibri" w:cs="Calibri" w:eastAsia="Calibri" w:hAnsi="Calibri"/>
          <w:rtl w:val="0"/>
        </w:rPr>
        <w:t xml:space="preserve">ision is the most used authoring tool </w:t>
      </w:r>
      <w:r w:rsidDel="00000000" w:rsidR="00000000" w:rsidRPr="00000000">
        <w:rPr>
          <w:rtl w:val="0"/>
        </w:rPr>
        <w:t xml:space="preserve">in the public</w:t>
      </w:r>
      <w:r w:rsidDel="00000000" w:rsidR="00000000" w:rsidRPr="00000000">
        <w:rPr>
          <w:rFonts w:ascii="Calibri" w:cs="Calibri" w:eastAsia="Calibri" w:hAnsi="Calibri"/>
          <w:rtl w:val="0"/>
        </w:rPr>
        <w:t xml:space="preserve"> sector in Sweden, and praised for its focus on user friendliness. The company has a vast network of partners who contribute with both sales and development, which makes it possible for the company to serve clients in many countries. </w:t>
      </w:r>
    </w:p>
    <w:p w:rsidR="00000000" w:rsidDel="00000000" w:rsidP="00000000" w:rsidRDefault="00000000" w:rsidRPr="00000000" w14:paraId="000000B3">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spacing w:after="0" w:lineRule="auto"/>
        <w:rPr>
          <w:rFonts w:ascii="Calibri" w:cs="Calibri" w:eastAsia="Calibri" w:hAnsi="Calibri"/>
        </w:rPr>
      </w:pPr>
      <w:r w:rsidDel="00000000" w:rsidR="00000000" w:rsidRPr="00000000">
        <w:rPr>
          <w:rFonts w:ascii="Calibri" w:cs="Calibri" w:eastAsia="Calibri" w:hAnsi="Calibri"/>
          <w:b w:val="1"/>
          <w:rtl w:val="0"/>
        </w:rPr>
        <w:t xml:space="preserve">CivicActions</w:t>
      </w:r>
      <w:r w:rsidDel="00000000" w:rsidR="00000000" w:rsidRPr="00000000">
        <w:rPr>
          <w:rFonts w:ascii="Calibri" w:cs="Calibri" w:eastAsia="Calibri" w:hAnsi="Calibri"/>
          <w:rtl w:val="0"/>
        </w:rPr>
        <w:t xml:space="preserve"> (Drupal) is a human-centered design and development firm with deep experience using Drupal to modernize government websites. In 2020, they acquired OpenConcept to expand their capacity to bring better digital accessibility to the public sector. CivicActions has a strong focus on UX and Human Centered Design, including several projects supporting the authoring environment for large federal agencies.</w:t>
      </w:r>
    </w:p>
    <w:p w:rsidR="00000000" w:rsidDel="00000000" w:rsidP="00000000" w:rsidRDefault="00000000" w:rsidRPr="00000000" w14:paraId="000000B5">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after="0" w:lineRule="auto"/>
        <w:rPr>
          <w:rFonts w:ascii="Calibri" w:cs="Calibri" w:eastAsia="Calibri" w:hAnsi="Calibri"/>
        </w:rPr>
      </w:pPr>
      <w:r w:rsidDel="00000000" w:rsidR="00000000" w:rsidRPr="00000000">
        <w:rPr>
          <w:rFonts w:ascii="Calibri" w:cs="Calibri" w:eastAsia="Calibri" w:hAnsi="Calibri"/>
          <w:b w:val="1"/>
          <w:rtl w:val="0"/>
        </w:rPr>
        <w:t xml:space="preserve">Tiny Technologies</w:t>
      </w:r>
      <w:r w:rsidDel="00000000" w:rsidR="00000000" w:rsidRPr="00000000">
        <w:rPr>
          <w:rFonts w:ascii="Calibri" w:cs="Calibri" w:eastAsia="Calibri" w:hAnsi="Calibri"/>
          <w:rtl w:val="0"/>
        </w:rPr>
        <w:t xml:space="preserve"> (TinyMCE) helps developers create great content creation applications through Open Source WYSIWYG editor TinyMCE and surrounding services. Tiny has been around for more than 20 years and </w:t>
      </w:r>
      <w:r w:rsidDel="00000000" w:rsidR="00000000" w:rsidRPr="00000000">
        <w:rPr>
          <w:rtl w:val="0"/>
        </w:rPr>
        <w:t xml:space="preserve">focuses</w:t>
      </w:r>
      <w:r w:rsidDel="00000000" w:rsidR="00000000" w:rsidRPr="00000000">
        <w:rPr>
          <w:rFonts w:ascii="Calibri" w:cs="Calibri" w:eastAsia="Calibri" w:hAnsi="Calibri"/>
          <w:rtl w:val="0"/>
        </w:rPr>
        <w:t xml:space="preserve"> to provide the best developer integration and end user content creation experience. With customers from all corners of the world and all sizes there is no shortage of challenges around providing the best editor content creation experience in the market, on the flexibility and easy instant added value to customers applications.</w:t>
      </w:r>
    </w:p>
    <w:p w:rsidR="00000000" w:rsidDel="00000000" w:rsidP="00000000" w:rsidRDefault="00000000" w:rsidRPr="00000000" w14:paraId="000000B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after="0" w:lineRule="auto"/>
        <w:jc w:val="left"/>
        <w:rPr>
          <w:color w:val="000000"/>
        </w:rPr>
      </w:pPr>
      <w:r w:rsidDel="00000000" w:rsidR="00000000" w:rsidRPr="00000000">
        <w:rPr>
          <w:b w:val="1"/>
          <w:color w:val="000000"/>
          <w:rtl w:val="0"/>
        </w:rPr>
        <w:t xml:space="preserve">JandBeyond e.V.</w:t>
      </w:r>
      <w:r w:rsidDel="00000000" w:rsidR="00000000" w:rsidRPr="00000000">
        <w:rPr>
          <w:color w:val="000000"/>
          <w:rtl w:val="0"/>
        </w:rPr>
        <w:t xml:space="preserve"> (Joomla!): Joomla is the largest completely open and free CMS in the world that is completely volunteer developed and run. JandBeyond is an association of Joomla users that promotes Joomla! in Germany. </w:t>
      </w:r>
    </w:p>
    <w:p w:rsidR="00000000" w:rsidDel="00000000" w:rsidP="00000000" w:rsidRDefault="00000000" w:rsidRPr="00000000" w14:paraId="000000B9">
      <w:pPr>
        <w:spacing w:after="0" w:lineRule="auto"/>
        <w:jc w:val="left"/>
        <w:rPr>
          <w:color w:val="000000"/>
        </w:rPr>
      </w:pPr>
      <w:r w:rsidDel="00000000" w:rsidR="00000000" w:rsidRPr="00000000">
        <w:rPr>
          <w:rtl w:val="0"/>
        </w:rPr>
      </w:r>
    </w:p>
    <w:p w:rsidR="00000000" w:rsidDel="00000000" w:rsidP="00000000" w:rsidRDefault="00000000" w:rsidRPr="00000000" w14:paraId="000000BA">
      <w:pPr>
        <w:spacing w:after="0" w:lineRule="auto"/>
        <w:jc w:val="left"/>
        <w:rPr>
          <w:color w:val="000000"/>
        </w:rPr>
      </w:pPr>
      <w:r w:rsidDel="00000000" w:rsidR="00000000" w:rsidRPr="00000000">
        <w:rPr>
          <w:b w:val="1"/>
          <w:color w:val="000000"/>
          <w:rtl w:val="0"/>
        </w:rPr>
        <w:t xml:space="preserve">Nexer</w:t>
      </w:r>
      <w:r w:rsidDel="00000000" w:rsidR="00000000" w:rsidRPr="00000000">
        <w:rPr>
          <w:color w:val="000000"/>
          <w:rtl w:val="0"/>
        </w:rPr>
        <w:t xml:space="preserve"> (Umbraco): Umbraco is an open source content management system, represented in the We4Authors Cluster project by Nexer UK. Nexer is a human-centred research, design and development company, with specific expertise in usability, accessibility and inclusive design for digital products and services. They have developed over 100 solutions using Umbraco for public, private and not-for-profit clients, and were recently awarded Contributing Gold Partner status for their work on the accessibility of the Umbraco back-office. The Nexer team includes Umbraco MVPs (Most Valuable People), who lead on the accessibility testing of Umbraco and also contribute fixes for the platform along with other members of the friendly Umbraco community.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rtl w:val="0"/>
        </w:rPr>
        <w:t xml:space="preserve">The International Association of Accessibility Professionals (IAAP)</w:t>
      </w:r>
      <w:r w:rsidDel="00000000" w:rsidR="00000000" w:rsidRPr="00000000">
        <w:rPr>
          <w:rtl w:val="0"/>
        </w:rPr>
        <w:t xml:space="preserve"> is a not-for-profit membership-based organization for individuals and organizations that are focused on accessibility or are in the process of building their accessibility skills and strategies. IAAP is run by the UN-initiative for ICT; G3ict. The organisation offers certification of accessibility professionals as well as training and knowledge sharing. Formed in 2014 by leaders in web accessibility, IAAP has more than 2000 members in 42 countries world wide, covering private sector ICT generalist suppliers, accessibility specialist consultancies, financial institutions, universities and disabled persons organisations. Many of the major players in the industry are members, which means the IAAP has a very wide reach and trust in the market. With IAAP, the project is sure to be vendor neutral and reach all relevant stakeholders on the market, from demand side to supply side including end users with disabilities.</w:t>
      </w:r>
    </w:p>
    <w:p w:rsidR="00000000" w:rsidDel="00000000" w:rsidP="00000000" w:rsidRDefault="00000000" w:rsidRPr="00000000" w14:paraId="000000BD">
      <w:pPr>
        <w:jc w:val="left"/>
        <w:rPr/>
      </w:pPr>
      <w:r w:rsidDel="00000000" w:rsidR="00000000" w:rsidRPr="00000000">
        <w:rPr>
          <w:rtl w:val="0"/>
        </w:rPr>
      </w:r>
    </w:p>
    <w:p w:rsidR="00000000" w:rsidDel="00000000" w:rsidP="00000000" w:rsidRDefault="00000000" w:rsidRPr="00000000" w14:paraId="000000BE">
      <w:pPr>
        <w:pStyle w:val="Heading1"/>
        <w:numPr>
          <w:ilvl w:val="0"/>
          <w:numId w:val="2"/>
        </w:numPr>
        <w:ind w:left="0" w:firstLine="0"/>
        <w:rPr/>
      </w:pPr>
      <w:bookmarkStart w:colFirst="0" w:colLast="0" w:name="_heading=h.26in1rg" w:id="13"/>
      <w:bookmarkEnd w:id="13"/>
      <w:r w:rsidDel="00000000" w:rsidR="00000000" w:rsidRPr="00000000">
        <w:rPr>
          <w:rtl w:val="0"/>
        </w:rPr>
        <w:t xml:space="preserve">Cluster members commitments</w:t>
      </w:r>
    </w:p>
    <w:p w:rsidR="00000000" w:rsidDel="00000000" w:rsidP="00000000" w:rsidRDefault="00000000" w:rsidRPr="00000000" w14:paraId="000000BF">
      <w:pPr>
        <w:spacing w:after="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tl w:val="0"/>
        </w:rPr>
        <w:t xml:space="preserve">Cluster members are committed to sustain the main outcomes and results obtained during the project, as well as opening new ways of future collaboration to extend the impact of the project results. </w:t>
      </w:r>
    </w:p>
    <w:p w:rsidR="00000000" w:rsidDel="00000000" w:rsidP="00000000" w:rsidRDefault="00000000" w:rsidRPr="00000000" w14:paraId="000000C1">
      <w:pPr>
        <w:spacing w:after="0" w:lineRule="auto"/>
        <w:rPr>
          <w:rFonts w:ascii="Calibri" w:cs="Calibri" w:eastAsia="Calibri" w:hAnsi="Calibri"/>
          <w:i w:val="1"/>
        </w:rPr>
      </w:pPr>
      <w:r w:rsidDel="00000000" w:rsidR="00000000" w:rsidRPr="00000000">
        <w:rPr>
          <w:rtl w:val="0"/>
        </w:rPr>
      </w:r>
    </w:p>
    <w:tbl>
      <w:tblPr>
        <w:tblStyle w:val="Table3"/>
        <w:tblW w:w="89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7"/>
        <w:gridCol w:w="1318"/>
        <w:gridCol w:w="5291"/>
        <w:tblGridChange w:id="0">
          <w:tblGrid>
            <w:gridCol w:w="2317"/>
            <w:gridCol w:w="1318"/>
            <w:gridCol w:w="5291"/>
          </w:tblGrid>
        </w:tblGridChange>
      </w:tblGrid>
      <w:tr>
        <w:tc>
          <w:tcPr/>
          <w:p w:rsidR="00000000" w:rsidDel="00000000" w:rsidP="00000000" w:rsidRDefault="00000000" w:rsidRPr="00000000" w14:paraId="000000C2">
            <w:pPr>
              <w:rPr>
                <w:b w:val="1"/>
              </w:rPr>
            </w:pPr>
            <w:r w:rsidDel="00000000" w:rsidR="00000000" w:rsidRPr="00000000">
              <w:rPr>
                <w:b w:val="1"/>
                <w:rtl w:val="0"/>
              </w:rPr>
              <w:t xml:space="preserve">Asset</w:t>
            </w:r>
          </w:p>
        </w:tc>
        <w:tc>
          <w:tcPr/>
          <w:p w:rsidR="00000000" w:rsidDel="00000000" w:rsidP="00000000" w:rsidRDefault="00000000" w:rsidRPr="00000000" w14:paraId="000000C3">
            <w:pPr>
              <w:rPr>
                <w:b w:val="1"/>
              </w:rPr>
            </w:pPr>
            <w:r w:rsidDel="00000000" w:rsidR="00000000" w:rsidRPr="00000000">
              <w:rPr>
                <w:b w:val="1"/>
                <w:rtl w:val="0"/>
              </w:rPr>
              <w:t xml:space="preserve">Responsible partner</w:t>
            </w:r>
          </w:p>
        </w:tc>
        <w:tc>
          <w:tcPr/>
          <w:p w:rsidR="00000000" w:rsidDel="00000000" w:rsidP="00000000" w:rsidRDefault="00000000" w:rsidRPr="00000000" w14:paraId="000000C4">
            <w:pPr>
              <w:rPr>
                <w:b w:val="1"/>
              </w:rPr>
            </w:pPr>
            <w:r w:rsidDel="00000000" w:rsidR="00000000" w:rsidRPr="00000000">
              <w:rPr>
                <w:b w:val="1"/>
                <w:rtl w:val="0"/>
              </w:rPr>
              <w:t xml:space="preserve">Sustainability commitment</w:t>
            </w:r>
          </w:p>
        </w:tc>
      </w:tr>
      <w:tr>
        <w:tc>
          <w:tcPr/>
          <w:p w:rsidR="00000000" w:rsidDel="00000000" w:rsidP="00000000" w:rsidRDefault="00000000" w:rsidRPr="00000000" w14:paraId="000000C5">
            <w:pPr>
              <w:jc w:val="left"/>
              <w:rPr/>
            </w:pPr>
            <w:r w:rsidDel="00000000" w:rsidR="00000000" w:rsidRPr="00000000">
              <w:rPr>
                <w:rtl w:val="0"/>
              </w:rPr>
              <w:t xml:space="preserve">Reporting on changes/requests for updates</w:t>
            </w:r>
          </w:p>
        </w:tc>
        <w:tc>
          <w:tcPr/>
          <w:p w:rsidR="00000000" w:rsidDel="00000000" w:rsidP="00000000" w:rsidRDefault="00000000" w:rsidRPr="00000000" w14:paraId="000000C6">
            <w:pPr>
              <w:jc w:val="left"/>
              <w:rPr/>
            </w:pPr>
            <w:r w:rsidDel="00000000" w:rsidR="00000000" w:rsidRPr="00000000">
              <w:rPr>
                <w:rtl w:val="0"/>
              </w:rPr>
              <w:t xml:space="preserve">All Cluster members</w:t>
            </w:r>
          </w:p>
        </w:tc>
        <w:tc>
          <w:tcPr/>
          <w:p w:rsidR="00000000" w:rsidDel="00000000" w:rsidP="00000000" w:rsidRDefault="00000000" w:rsidRPr="00000000" w14:paraId="000000C7">
            <w:pPr>
              <w:spacing w:after="0" w:lineRule="auto"/>
              <w:jc w:val="left"/>
              <w:rPr>
                <w:rFonts w:ascii="Times New Roman" w:cs="Times New Roman" w:eastAsia="Times New Roman" w:hAnsi="Times New Roman"/>
                <w:sz w:val="24"/>
                <w:szCs w:val="24"/>
              </w:rPr>
            </w:pPr>
            <w:r w:rsidDel="00000000" w:rsidR="00000000" w:rsidRPr="00000000">
              <w:rPr>
                <w:rtl w:val="0"/>
              </w:rPr>
              <w:t xml:space="preserve">All </w:t>
            </w:r>
            <w:r w:rsidDel="00000000" w:rsidR="00000000" w:rsidRPr="00000000">
              <w:rPr>
                <w:color w:val="000000"/>
                <w:rtl w:val="0"/>
              </w:rPr>
              <w:t xml:space="preserve">Cluster members have committed to update Funka on any change, risk, challenge etc that may happen because of technical changes, browser updates, new requirements, AT development etc that has an impact on the recommended features and/or their implementation of these.</w:t>
            </w:r>
            <w:r w:rsidDel="00000000" w:rsidR="00000000" w:rsidRPr="00000000">
              <w:rPr>
                <w:rtl w:val="0"/>
              </w:rPr>
            </w:r>
          </w:p>
          <w:p w:rsidR="00000000" w:rsidDel="00000000" w:rsidP="00000000" w:rsidRDefault="00000000" w:rsidRPr="00000000" w14:paraId="000000C8">
            <w:pPr>
              <w:jc w:val="left"/>
              <w:rPr/>
            </w:pPr>
            <w:r w:rsidDel="00000000" w:rsidR="00000000" w:rsidRPr="00000000">
              <w:rPr>
                <w:rtl w:val="0"/>
              </w:rPr>
            </w:r>
          </w:p>
        </w:tc>
      </w:tr>
      <w:tr>
        <w:tc>
          <w:tcPr/>
          <w:p w:rsidR="00000000" w:rsidDel="00000000" w:rsidP="00000000" w:rsidRDefault="00000000" w:rsidRPr="00000000" w14:paraId="000000C9">
            <w:pPr>
              <w:jc w:val="left"/>
              <w:rPr/>
            </w:pPr>
            <w:r w:rsidDel="00000000" w:rsidR="00000000" w:rsidRPr="00000000">
              <w:rPr>
                <w:rtl w:val="0"/>
              </w:rPr>
              <w:t xml:space="preserve">Features presentation</w:t>
            </w:r>
          </w:p>
        </w:tc>
        <w:tc>
          <w:tcPr/>
          <w:p w:rsidR="00000000" w:rsidDel="00000000" w:rsidP="00000000" w:rsidRDefault="00000000" w:rsidRPr="00000000" w14:paraId="000000CA">
            <w:pPr>
              <w:jc w:val="left"/>
              <w:rPr/>
            </w:pPr>
            <w:r w:rsidDel="00000000" w:rsidR="00000000" w:rsidRPr="00000000">
              <w:rPr>
                <w:rtl w:val="0"/>
              </w:rPr>
              <w:t xml:space="preserve">Funka</w:t>
            </w:r>
          </w:p>
        </w:tc>
        <w:tc>
          <w:tcPr/>
          <w:p w:rsidR="00000000" w:rsidDel="00000000" w:rsidP="00000000" w:rsidRDefault="00000000" w:rsidRPr="00000000" w14:paraId="000000CB">
            <w:pPr>
              <w:spacing w:after="0" w:lineRule="auto"/>
              <w:jc w:val="left"/>
              <w:rPr/>
            </w:pPr>
            <w:r w:rsidDel="00000000" w:rsidR="00000000" w:rsidRPr="00000000">
              <w:rPr>
                <w:rtl w:val="0"/>
              </w:rPr>
              <w:t xml:space="preserve">Based on reported changes and updates, Funka will make sure the feature presentations are kept updated</w:t>
            </w:r>
          </w:p>
        </w:tc>
      </w:tr>
      <w:tr>
        <w:tc>
          <w:tcPr/>
          <w:p w:rsidR="00000000" w:rsidDel="00000000" w:rsidP="00000000" w:rsidRDefault="00000000" w:rsidRPr="00000000" w14:paraId="000000CC">
            <w:pPr>
              <w:jc w:val="left"/>
              <w:rPr/>
            </w:pPr>
            <w:r w:rsidDel="00000000" w:rsidR="00000000" w:rsidRPr="00000000">
              <w:rPr>
                <w:rtl w:val="0"/>
              </w:rPr>
              <w:t xml:space="preserve">Technical specifications</w:t>
            </w:r>
          </w:p>
        </w:tc>
        <w:tc>
          <w:tcPr/>
          <w:p w:rsidR="00000000" w:rsidDel="00000000" w:rsidP="00000000" w:rsidRDefault="00000000" w:rsidRPr="00000000" w14:paraId="000000CD">
            <w:pPr>
              <w:jc w:val="left"/>
              <w:rPr/>
            </w:pPr>
            <w:r w:rsidDel="00000000" w:rsidR="00000000" w:rsidRPr="00000000">
              <w:rPr>
                <w:rtl w:val="0"/>
              </w:rPr>
              <w:t xml:space="preserve">Funka</w:t>
            </w:r>
          </w:p>
        </w:tc>
        <w:tc>
          <w:tcPr/>
          <w:p w:rsidR="00000000" w:rsidDel="00000000" w:rsidP="00000000" w:rsidRDefault="00000000" w:rsidRPr="00000000" w14:paraId="000000CE">
            <w:pPr>
              <w:spacing w:after="0" w:lineRule="auto"/>
              <w:jc w:val="left"/>
              <w:rPr/>
            </w:pPr>
            <w:r w:rsidDel="00000000" w:rsidR="00000000" w:rsidRPr="00000000">
              <w:rPr>
                <w:rtl w:val="0"/>
              </w:rPr>
              <w:t xml:space="preserve">Based on reported changes and updates, Funka will make sure the technical documentations are kept updated</w:t>
            </w:r>
          </w:p>
        </w:tc>
      </w:tr>
      <w:tr>
        <w:tc>
          <w:tcPr/>
          <w:p w:rsidR="00000000" w:rsidDel="00000000" w:rsidP="00000000" w:rsidRDefault="00000000" w:rsidRPr="00000000" w14:paraId="000000CF">
            <w:pPr>
              <w:jc w:val="left"/>
              <w:rPr/>
            </w:pPr>
            <w:r w:rsidDel="00000000" w:rsidR="00000000" w:rsidRPr="00000000">
              <w:rPr>
                <w:rtl w:val="0"/>
              </w:rPr>
              <w:t xml:space="preserve">Project website</w:t>
            </w:r>
          </w:p>
          <w:p w:rsidR="00000000" w:rsidDel="00000000" w:rsidP="00000000" w:rsidRDefault="00000000" w:rsidRPr="00000000" w14:paraId="000000D0">
            <w:pPr>
              <w:jc w:val="left"/>
              <w:rPr/>
            </w:pPr>
            <w:r w:rsidDel="00000000" w:rsidR="00000000" w:rsidRPr="00000000">
              <w:rPr>
                <w:rtl w:val="0"/>
              </w:rPr>
            </w:r>
          </w:p>
        </w:tc>
        <w:tc>
          <w:tcPr/>
          <w:p w:rsidR="00000000" w:rsidDel="00000000" w:rsidP="00000000" w:rsidRDefault="00000000" w:rsidRPr="00000000" w14:paraId="000000D1">
            <w:pPr>
              <w:jc w:val="left"/>
              <w:rPr/>
            </w:pPr>
            <w:r w:rsidDel="00000000" w:rsidR="00000000" w:rsidRPr="00000000">
              <w:rPr>
                <w:rtl w:val="0"/>
              </w:rPr>
              <w:t xml:space="preserve">Funka</w:t>
            </w:r>
          </w:p>
        </w:tc>
        <w:tc>
          <w:tcPr/>
          <w:p w:rsidR="00000000" w:rsidDel="00000000" w:rsidP="00000000" w:rsidRDefault="00000000" w:rsidRPr="00000000" w14:paraId="000000D2">
            <w:pPr>
              <w:spacing w:after="0" w:lineRule="auto"/>
              <w:jc w:val="left"/>
              <w:rPr/>
            </w:pPr>
            <w:r w:rsidDel="00000000" w:rsidR="00000000" w:rsidRPr="00000000">
              <w:rPr>
                <w:rtl w:val="0"/>
              </w:rPr>
              <w:t xml:space="preserve">Funka will update the Cluster website for 24 months after the project end, including news about successful implementation of built-inaccessibility features in authoring tools</w:t>
            </w:r>
          </w:p>
        </w:tc>
      </w:tr>
      <w:tr>
        <w:tc>
          <w:tcPr/>
          <w:p w:rsidR="00000000" w:rsidDel="00000000" w:rsidP="00000000" w:rsidRDefault="00000000" w:rsidRPr="00000000" w14:paraId="000000D3">
            <w:pPr>
              <w:jc w:val="left"/>
              <w:rPr/>
            </w:pPr>
            <w:r w:rsidDel="00000000" w:rsidR="00000000" w:rsidRPr="00000000">
              <w:rPr>
                <w:rtl w:val="0"/>
              </w:rPr>
              <w:t xml:space="preserve">Cluster members collaboration model</w:t>
            </w:r>
          </w:p>
        </w:tc>
        <w:tc>
          <w:tcPr/>
          <w:p w:rsidR="00000000" w:rsidDel="00000000" w:rsidP="00000000" w:rsidRDefault="00000000" w:rsidRPr="00000000" w14:paraId="000000D4">
            <w:pPr>
              <w:jc w:val="left"/>
              <w:rPr/>
            </w:pPr>
            <w:r w:rsidDel="00000000" w:rsidR="00000000" w:rsidRPr="00000000">
              <w:rPr>
                <w:rtl w:val="0"/>
              </w:rPr>
              <w:t xml:space="preserve">All Cluster members</w:t>
            </w:r>
          </w:p>
        </w:tc>
        <w:tc>
          <w:tcPr/>
          <w:p w:rsidR="00000000" w:rsidDel="00000000" w:rsidP="00000000" w:rsidRDefault="00000000" w:rsidRPr="00000000" w14:paraId="000000D5">
            <w:pPr>
              <w:jc w:val="left"/>
              <w:rPr/>
            </w:pPr>
            <w:r w:rsidDel="00000000" w:rsidR="00000000" w:rsidRPr="00000000">
              <w:rPr>
                <w:rtl w:val="0"/>
              </w:rPr>
              <w:t xml:space="preserve">Cluster members agree to set up a collaboration model to formalise communication and mutual information that can continue after the project ends.</w:t>
            </w:r>
          </w:p>
        </w:tc>
      </w:tr>
      <w:tr>
        <w:tc>
          <w:tcPr/>
          <w:p w:rsidR="00000000" w:rsidDel="00000000" w:rsidP="00000000" w:rsidRDefault="00000000" w:rsidRPr="00000000" w14:paraId="000000D6">
            <w:pPr>
              <w:jc w:val="left"/>
              <w:rPr/>
            </w:pPr>
            <w:r w:rsidDel="00000000" w:rsidR="00000000" w:rsidRPr="00000000">
              <w:rPr>
                <w:rtl w:val="0"/>
              </w:rPr>
              <w:t xml:space="preserve">Future projects</w:t>
            </w:r>
          </w:p>
          <w:p w:rsidR="00000000" w:rsidDel="00000000" w:rsidP="00000000" w:rsidRDefault="00000000" w:rsidRPr="00000000" w14:paraId="000000D7">
            <w:pPr>
              <w:jc w:val="left"/>
              <w:rPr/>
            </w:pPr>
            <w:r w:rsidDel="00000000" w:rsidR="00000000" w:rsidRPr="00000000">
              <w:rPr>
                <w:rtl w:val="0"/>
              </w:rPr>
            </w:r>
          </w:p>
        </w:tc>
        <w:tc>
          <w:tcPr/>
          <w:p w:rsidR="00000000" w:rsidDel="00000000" w:rsidP="00000000" w:rsidRDefault="00000000" w:rsidRPr="00000000" w14:paraId="000000D8">
            <w:pPr>
              <w:jc w:val="left"/>
              <w:rPr/>
            </w:pPr>
            <w:r w:rsidDel="00000000" w:rsidR="00000000" w:rsidRPr="00000000">
              <w:rPr>
                <w:rtl w:val="0"/>
              </w:rPr>
              <w:t xml:space="preserve">All Cluster members</w:t>
            </w:r>
          </w:p>
        </w:tc>
        <w:tc>
          <w:tcPr/>
          <w:p w:rsidR="00000000" w:rsidDel="00000000" w:rsidP="00000000" w:rsidRDefault="00000000" w:rsidRPr="00000000" w14:paraId="000000D9">
            <w:pPr>
              <w:jc w:val="left"/>
              <w:rPr/>
            </w:pPr>
            <w:r w:rsidDel="00000000" w:rsidR="00000000" w:rsidRPr="00000000">
              <w:rPr>
                <w:rtl w:val="0"/>
              </w:rPr>
              <w:t xml:space="preserve">Cluster members agree to allocate time to explore possible further funding to continue the successful development of features and potentially expand the Cluster.</w:t>
            </w:r>
          </w:p>
        </w:tc>
      </w:tr>
    </w:tbl>
    <w:p w:rsidR="00000000" w:rsidDel="00000000" w:rsidP="00000000" w:rsidRDefault="00000000" w:rsidRPr="00000000" w14:paraId="000000DA">
      <w:pPr>
        <w:spacing w:after="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DB">
      <w:pPr>
        <w:pStyle w:val="Heading1"/>
        <w:numPr>
          <w:ilvl w:val="0"/>
          <w:numId w:val="2"/>
        </w:numPr>
        <w:ind w:left="0" w:firstLine="0"/>
        <w:rPr/>
      </w:pPr>
      <w:bookmarkStart w:colFirst="0" w:colLast="0" w:name="_heading=h.lnxbz9" w:id="14"/>
      <w:bookmarkEnd w:id="14"/>
      <w:r w:rsidDel="00000000" w:rsidR="00000000" w:rsidRPr="00000000">
        <w:rPr>
          <w:rtl w:val="0"/>
        </w:rPr>
        <w:t xml:space="preserve">Potential future collaboration in funded projects</w:t>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tl w:val="0"/>
        </w:rPr>
        <w:t xml:space="preserve">Cluster members have agreed to define a sustainability strategy based on future collaboration and participation in funded projects in order to ensure that: </w:t>
      </w:r>
    </w:p>
    <w:p w:rsidR="00000000" w:rsidDel="00000000" w:rsidP="00000000" w:rsidRDefault="00000000" w:rsidRPr="00000000" w14:paraId="000000D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features developed under Cluster are kept updated and relevant,  </w:t>
      </w:r>
    </w:p>
    <w:p w:rsidR="00000000" w:rsidDel="00000000" w:rsidP="00000000" w:rsidRDefault="00000000" w:rsidRPr="00000000" w14:paraId="000000D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features continue to be spread in the market, </w:t>
      </w:r>
    </w:p>
    <w:p w:rsidR="00000000" w:rsidDel="00000000" w:rsidP="00000000" w:rsidRDefault="00000000" w:rsidRPr="00000000" w14:paraId="000000E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further features can be explored, tested and spread,</w:t>
      </w:r>
    </w:p>
    <w:p w:rsidR="00000000" w:rsidDel="00000000" w:rsidP="00000000" w:rsidRDefault="00000000" w:rsidRPr="00000000" w14:paraId="000000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aspects to stimulate the market are considered.</w:t>
      </w:r>
    </w:p>
    <w:p w:rsidR="00000000" w:rsidDel="00000000" w:rsidP="00000000" w:rsidRDefault="00000000" w:rsidRPr="00000000" w14:paraId="000000E2">
      <w:pPr>
        <w:spacing w:after="0" w:lineRule="auto"/>
        <w:rPr/>
      </w:pP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tl w:val="0"/>
        </w:rPr>
        <w:t xml:space="preserve">In the last months of the project, the consortium has already structured a list of potential collaboration projects that could potentially fit in future funding calls (Horizon Europe, Digital Europe, Erasmus, etc.). </w:t>
      </w:r>
    </w:p>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t xml:space="preserve">The project ideas are focusing on specific topics like for example:</w:t>
      </w:r>
    </w:p>
    <w:p w:rsidR="00000000" w:rsidDel="00000000" w:rsidP="00000000" w:rsidRDefault="00000000" w:rsidRPr="00000000" w14:paraId="000000E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more features</w:t>
      </w:r>
    </w:p>
    <w:p w:rsidR="00000000" w:rsidDel="00000000" w:rsidP="00000000" w:rsidRDefault="00000000" w:rsidRPr="00000000" w14:paraId="000000E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w:t>
      </w:r>
      <w:r w:rsidDel="00000000" w:rsidR="00000000" w:rsidRPr="00000000">
        <w:rPr>
          <w:rtl w:val="0"/>
        </w:rPr>
        <w:t xml:space="preserve">with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procurers to stimulate demand</w:t>
      </w:r>
    </w:p>
    <w:p w:rsidR="00000000" w:rsidDel="00000000" w:rsidP="00000000" w:rsidRDefault="00000000" w:rsidRPr="00000000" w14:paraId="000000E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Including web authors in the Cluster to innovate together</w:t>
      </w:r>
    </w:p>
    <w:p w:rsidR="00000000" w:rsidDel="00000000" w:rsidP="00000000" w:rsidRDefault="00000000" w:rsidRPr="00000000" w14:paraId="000000E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Built-in accessibility features in the editors</w:t>
      </w:r>
    </w:p>
    <w:p w:rsidR="00000000" w:rsidDel="00000000" w:rsidP="00000000" w:rsidRDefault="00000000" w:rsidRPr="00000000" w14:paraId="000000E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Built-in accessibility for web authors with disabilities</w:t>
      </w:r>
    </w:p>
    <w:p w:rsidR="00000000" w:rsidDel="00000000" w:rsidP="00000000" w:rsidRDefault="00000000" w:rsidRPr="00000000" w14:paraId="000000E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Built-in document testing</w:t>
      </w:r>
    </w:p>
    <w:p w:rsidR="00000000" w:rsidDel="00000000" w:rsidP="00000000" w:rsidRDefault="00000000" w:rsidRPr="00000000" w14:paraId="000000EC">
      <w:pPr>
        <w:pStyle w:val="Heading1"/>
        <w:numPr>
          <w:ilvl w:val="0"/>
          <w:numId w:val="2"/>
        </w:numPr>
        <w:ind w:left="0" w:firstLine="0"/>
        <w:rPr/>
      </w:pPr>
      <w:bookmarkStart w:colFirst="0" w:colLast="0" w:name="_heading=h.35nkun2" w:id="15"/>
      <w:bookmarkEnd w:id="15"/>
      <w:r w:rsidDel="00000000" w:rsidR="00000000" w:rsidRPr="00000000">
        <w:rPr>
          <w:rtl w:val="0"/>
        </w:rPr>
        <w:t xml:space="preserve">Potential Cluster members extension </w:t>
      </w:r>
    </w:p>
    <w:p w:rsidR="00000000" w:rsidDel="00000000" w:rsidP="00000000" w:rsidRDefault="00000000" w:rsidRPr="00000000" w14:paraId="000000ED">
      <w:pPr>
        <w:spacing w:after="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EE">
      <w:pP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The conversations regarding the interest for the Cluster to be extended with new key players  have </w:t>
      </w:r>
      <w:r w:rsidDel="00000000" w:rsidR="00000000" w:rsidRPr="00000000">
        <w:rPr>
          <w:rtl w:val="0"/>
        </w:rPr>
        <w:t xml:space="preserve">been</w:t>
      </w:r>
      <w:r w:rsidDel="00000000" w:rsidR="00000000" w:rsidRPr="00000000">
        <w:rPr>
          <w:rFonts w:ascii="Calibri" w:cs="Calibri" w:eastAsia="Calibri" w:hAnsi="Calibri"/>
          <w:rtl w:val="0"/>
        </w:rPr>
        <w:t xml:space="preserve"> linked to the participation in future funded projects. The initial discussions have covered the following aspects:</w:t>
      </w:r>
    </w:p>
    <w:p w:rsidR="00000000" w:rsidDel="00000000" w:rsidP="00000000" w:rsidRDefault="00000000" w:rsidRPr="00000000" w14:paraId="000000EF">
      <w:pPr>
        <w:spacing w:after="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F0">
      <w:pPr>
        <w:spacing w:after="0" w:lineRule="auto"/>
        <w:rPr>
          <w:rFonts w:ascii="Calibri" w:cs="Calibri" w:eastAsia="Calibri" w:hAnsi="Calibri"/>
          <w:i w:val="1"/>
        </w:rPr>
      </w:pPr>
      <w:r w:rsidDel="00000000" w:rsidR="00000000" w:rsidRPr="00000000">
        <w:rPr>
          <w:rtl w:val="0"/>
        </w:rPr>
      </w:r>
    </w:p>
    <w:tbl>
      <w:tblPr>
        <w:tblStyle w:val="Table4"/>
        <w:tblW w:w="906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6990"/>
        <w:tblGridChange w:id="0">
          <w:tblGrid>
            <w:gridCol w:w="2077"/>
            <w:gridCol w:w="6990"/>
          </w:tblGrid>
        </w:tblGridChange>
      </w:tblGrid>
      <w:tr>
        <w:tc>
          <w:tcPr/>
          <w:p w:rsidR="00000000" w:rsidDel="00000000" w:rsidP="00000000" w:rsidRDefault="00000000" w:rsidRPr="00000000" w14:paraId="000000F1">
            <w:pPr>
              <w:rPr>
                <w:rFonts w:ascii="Calibri" w:cs="Calibri" w:eastAsia="Calibri" w:hAnsi="Calibri"/>
                <w:b w:val="1"/>
              </w:rPr>
            </w:pPr>
            <w:r w:rsidDel="00000000" w:rsidR="00000000" w:rsidRPr="00000000">
              <w:rPr>
                <w:rFonts w:ascii="Calibri" w:cs="Calibri" w:eastAsia="Calibri" w:hAnsi="Calibri"/>
                <w:b w:val="1"/>
                <w:rtl w:val="0"/>
              </w:rPr>
              <w:t xml:space="preserve">Type of member</w:t>
            </w:r>
          </w:p>
        </w:tc>
        <w:tc>
          <w:tcPr/>
          <w:p w:rsidR="00000000" w:rsidDel="00000000" w:rsidP="00000000" w:rsidRDefault="00000000" w:rsidRPr="00000000" w14:paraId="000000F2">
            <w:pP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c>
          <w:tcPr/>
          <w:p w:rsidR="00000000" w:rsidDel="00000000" w:rsidP="00000000" w:rsidRDefault="00000000" w:rsidRPr="00000000" w14:paraId="000000F3">
            <w:pPr>
              <w:spacing w:after="0" w:lineRule="auto"/>
              <w:jc w:val="left"/>
              <w:rPr>
                <w:rFonts w:ascii="Calibri" w:cs="Calibri" w:eastAsia="Calibri" w:hAnsi="Calibri"/>
                <w:b w:val="1"/>
                <w:sz w:val="24"/>
                <w:szCs w:val="24"/>
              </w:rPr>
            </w:pPr>
            <w:r w:rsidDel="00000000" w:rsidR="00000000" w:rsidRPr="00000000">
              <w:rPr>
                <w:b w:val="1"/>
                <w:rtl w:val="0"/>
              </w:rPr>
              <w:t xml:space="preserve">CMSs</w:t>
            </w:r>
            <w:r w:rsidDel="00000000" w:rsidR="00000000" w:rsidRPr="00000000">
              <w:rPr>
                <w:rFonts w:ascii="Calibri" w:cs="Calibri" w:eastAsia="Calibri" w:hAnsi="Calibri"/>
                <w:b w:val="1"/>
                <w:color w:val="000000"/>
                <w:rtl w:val="0"/>
              </w:rPr>
              <w:t xml:space="preserve">, like Craft and Ghost</w:t>
            </w:r>
            <w:r w:rsidDel="00000000" w:rsidR="00000000" w:rsidRPr="00000000">
              <w:rPr>
                <w:rtl w:val="0"/>
              </w:rPr>
            </w:r>
          </w:p>
          <w:p w:rsidR="00000000" w:rsidDel="00000000" w:rsidP="00000000" w:rsidRDefault="00000000" w:rsidRPr="00000000" w14:paraId="000000F4">
            <w:pPr>
              <w:rPr>
                <w:rFonts w:ascii="Calibri" w:cs="Calibri" w:eastAsia="Calibri" w:hAnsi="Calibri"/>
                <w:b w:val="1"/>
                <w:i w:val="1"/>
                <w:highlight w:val="yellow"/>
              </w:rPr>
            </w:pPr>
            <w:r w:rsidDel="00000000" w:rsidR="00000000" w:rsidRPr="00000000">
              <w:rPr>
                <w:rtl w:val="0"/>
              </w:rPr>
            </w:r>
          </w:p>
        </w:tc>
        <w:tc>
          <w:tcPr/>
          <w:p w:rsidR="00000000" w:rsidDel="00000000" w:rsidP="00000000" w:rsidRDefault="00000000" w:rsidRPr="00000000" w14:paraId="000000F5">
            <w:pPr>
              <w:jc w:val="left"/>
              <w:rPr>
                <w:i w:val="1"/>
                <w:highlight w:val="yellow"/>
              </w:rPr>
            </w:pPr>
            <w:r w:rsidDel="00000000" w:rsidR="00000000" w:rsidRPr="00000000">
              <w:rPr>
                <w:i w:val="1"/>
                <w:highlight w:val="yellow"/>
                <w:rtl w:val="0"/>
              </w:rPr>
              <w:t xml:space="preserve">W3C chose Craft for their new website so probably interesting …</w:t>
            </w:r>
          </w:p>
          <w:p w:rsidR="00000000" w:rsidDel="00000000" w:rsidP="00000000" w:rsidRDefault="00000000" w:rsidRPr="00000000" w14:paraId="000000F6">
            <w:pPr>
              <w:jc w:val="left"/>
              <w:rPr>
                <w:i w:val="1"/>
                <w:highlight w:val="yellow"/>
              </w:rPr>
            </w:pPr>
            <w:r w:rsidDel="00000000" w:rsidR="00000000" w:rsidRPr="00000000">
              <w:rPr>
                <w:i w:val="1"/>
                <w:highlight w:val="yellow"/>
                <w:rtl w:val="0"/>
              </w:rPr>
              <w:t xml:space="preserve">Ghost is an  up and coming player in the market ...</w:t>
            </w:r>
          </w:p>
        </w:tc>
      </w:tr>
      <w:tr>
        <w:tc>
          <w:tcPr/>
          <w:p w:rsidR="00000000" w:rsidDel="00000000" w:rsidP="00000000" w:rsidRDefault="00000000" w:rsidRPr="00000000" w14:paraId="000000F7">
            <w:pPr>
              <w:spacing w:after="0"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Other types of authoring tools, like LMS</w:t>
            </w:r>
          </w:p>
        </w:tc>
        <w:tc>
          <w:tcPr/>
          <w:p w:rsidR="00000000" w:rsidDel="00000000" w:rsidP="00000000" w:rsidRDefault="00000000" w:rsidRPr="00000000" w14:paraId="000000F8">
            <w:pPr>
              <w:jc w:val="left"/>
              <w:rPr>
                <w:rFonts w:ascii="Calibri" w:cs="Calibri" w:eastAsia="Calibri" w:hAnsi="Calibri"/>
                <w:highlight w:val="yellow"/>
              </w:rPr>
            </w:pPr>
            <w:r w:rsidDel="00000000" w:rsidR="00000000" w:rsidRPr="00000000">
              <w:rPr>
                <w:rFonts w:ascii="Calibri" w:cs="Calibri" w:eastAsia="Calibri" w:hAnsi="Calibri"/>
                <w:rtl w:val="0"/>
              </w:rPr>
              <w:t xml:space="preserve">To be able to widen the scope of a potential future project, other types of authoring tools may be relevant to involve. Learning Management Systems may be the most natural next step.</w:t>
            </w:r>
            <w:r w:rsidDel="00000000" w:rsidR="00000000" w:rsidRPr="00000000">
              <w:rPr>
                <w:rtl w:val="0"/>
              </w:rPr>
            </w:r>
          </w:p>
        </w:tc>
      </w:tr>
      <w:tr>
        <w:tc>
          <w:tcPr/>
          <w:p w:rsidR="00000000" w:rsidDel="00000000" w:rsidP="00000000" w:rsidRDefault="00000000" w:rsidRPr="00000000" w14:paraId="000000F9">
            <w:pPr>
              <w:jc w:val="left"/>
              <w:rPr>
                <w:rFonts w:ascii="Calibri" w:cs="Calibri" w:eastAsia="Calibri" w:hAnsi="Calibri"/>
                <w:b w:val="1"/>
              </w:rPr>
            </w:pPr>
            <w:r w:rsidDel="00000000" w:rsidR="00000000" w:rsidRPr="00000000">
              <w:rPr>
                <w:rFonts w:ascii="Calibri" w:cs="Calibri" w:eastAsia="Calibri" w:hAnsi="Calibri"/>
                <w:b w:val="1"/>
                <w:color w:val="000000"/>
                <w:rtl w:val="0"/>
              </w:rPr>
              <w:t xml:space="preserve">Editors, like CKEditor</w:t>
            </w:r>
            <w:r w:rsidDel="00000000" w:rsidR="00000000" w:rsidRPr="00000000">
              <w:rPr>
                <w:rtl w:val="0"/>
              </w:rPr>
            </w:r>
          </w:p>
        </w:tc>
        <w:tc>
          <w:tcPr/>
          <w:p w:rsidR="00000000" w:rsidDel="00000000" w:rsidP="00000000" w:rsidRDefault="00000000" w:rsidRPr="00000000" w14:paraId="000000FA">
            <w:pPr>
              <w:jc w:val="left"/>
              <w:rPr>
                <w:rFonts w:ascii="Calibri" w:cs="Calibri" w:eastAsia="Calibri" w:hAnsi="Calibri"/>
              </w:rPr>
            </w:pPr>
            <w:r w:rsidDel="00000000" w:rsidR="00000000" w:rsidRPr="00000000">
              <w:rPr>
                <w:rFonts w:ascii="Calibri" w:cs="Calibri" w:eastAsia="Calibri" w:hAnsi="Calibri"/>
                <w:rtl w:val="0"/>
              </w:rPr>
              <w:t xml:space="preserve">As the Cluster already has one of the two big editors onboard, it would be natural to also invite the second largest player, thereby covering more than 90% of the market.</w:t>
            </w:r>
          </w:p>
        </w:tc>
      </w:tr>
      <w:tr>
        <w:tc>
          <w:tcPr/>
          <w:p w:rsidR="00000000" w:rsidDel="00000000" w:rsidP="00000000" w:rsidRDefault="00000000" w:rsidRPr="00000000" w14:paraId="000000FB">
            <w:pPr>
              <w:jc w:val="left"/>
              <w:rPr>
                <w:rFonts w:ascii="Calibri" w:cs="Calibri" w:eastAsia="Calibri" w:hAnsi="Calibri"/>
                <w:b w:val="1"/>
              </w:rPr>
            </w:pPr>
            <w:r w:rsidDel="00000000" w:rsidR="00000000" w:rsidRPr="00000000">
              <w:rPr>
                <w:rFonts w:ascii="Calibri" w:cs="Calibri" w:eastAsia="Calibri" w:hAnsi="Calibri"/>
                <w:b w:val="1"/>
                <w:rtl w:val="0"/>
              </w:rPr>
              <w:t xml:space="preserve">Web authors in public sector</w:t>
            </w:r>
          </w:p>
        </w:tc>
        <w:tc>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To create a network or community of active web authors who are </w:t>
            </w:r>
            <w:r w:rsidDel="00000000" w:rsidR="00000000" w:rsidRPr="00000000">
              <w:rPr>
                <w:rtl w:val="0"/>
              </w:rPr>
              <w:t xml:space="preserve">willing</w:t>
            </w:r>
            <w:r w:rsidDel="00000000" w:rsidR="00000000" w:rsidRPr="00000000">
              <w:rPr>
                <w:rFonts w:ascii="Calibri" w:cs="Calibri" w:eastAsia="Calibri" w:hAnsi="Calibri"/>
                <w:rtl w:val="0"/>
              </w:rPr>
              <w:t xml:space="preserve"> to contribute with their needs and demands, the Cluster could further develop features and solutions in close collaboration with the actual users.</w:t>
            </w:r>
          </w:p>
        </w:tc>
      </w:tr>
    </w:tbl>
    <w:p w:rsidR="00000000" w:rsidDel="00000000" w:rsidP="00000000" w:rsidRDefault="00000000" w:rsidRPr="00000000" w14:paraId="000000FD">
      <w:pPr>
        <w:spacing w:after="0" w:lineRule="auto"/>
        <w:rPr>
          <w:i w:val="1"/>
        </w:rPr>
      </w:pPr>
      <w:r w:rsidDel="00000000" w:rsidR="00000000" w:rsidRPr="00000000">
        <w:rPr>
          <w:rtl w:val="0"/>
        </w:rPr>
      </w:r>
    </w:p>
    <w:p w:rsidR="00000000" w:rsidDel="00000000" w:rsidP="00000000" w:rsidRDefault="00000000" w:rsidRPr="00000000" w14:paraId="000000FE">
      <w:pPr>
        <w:pStyle w:val="Heading1"/>
        <w:numPr>
          <w:ilvl w:val="0"/>
          <w:numId w:val="2"/>
        </w:numPr>
        <w:ind w:left="0" w:firstLine="0"/>
        <w:rPr/>
      </w:pPr>
      <w:bookmarkStart w:colFirst="0" w:colLast="0" w:name="_heading=h.1ksv4uv" w:id="16"/>
      <w:bookmarkEnd w:id="16"/>
      <w:r w:rsidDel="00000000" w:rsidR="00000000" w:rsidRPr="00000000">
        <w:rPr>
          <w:rtl w:val="0"/>
        </w:rPr>
        <w:t xml:space="preserve">Conclusions and recommendations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jc w:val="left"/>
        <w:rPr/>
      </w:pPr>
      <w:r w:rsidDel="00000000" w:rsidR="00000000" w:rsidRPr="00000000">
        <w:rPr>
          <w:rtl w:val="0"/>
        </w:rPr>
        <w:t xml:space="preserve">The main conclusion of the sustainability work done in the We4Authors Cluster is of course the commitment from Cluster members to keep up the work when it comes to implementation and updates of the features. As reported in D3.1 on test implementations, the implementation work will also continue after the project ends.</w:t>
      </w:r>
    </w:p>
    <w:p w:rsidR="00000000" w:rsidDel="00000000" w:rsidP="00000000" w:rsidRDefault="00000000" w:rsidRPr="00000000" w14:paraId="00000101">
      <w:pPr>
        <w:jc w:val="left"/>
        <w:rPr/>
      </w:pPr>
      <w:r w:rsidDel="00000000" w:rsidR="00000000" w:rsidRPr="00000000">
        <w:rPr>
          <w:rtl w:val="0"/>
        </w:rPr>
      </w:r>
    </w:p>
    <w:p w:rsidR="00000000" w:rsidDel="00000000" w:rsidP="00000000" w:rsidRDefault="00000000" w:rsidRPr="00000000" w14:paraId="00000102">
      <w:pPr>
        <w:jc w:val="left"/>
        <w:rPr/>
      </w:pPr>
      <w:r w:rsidDel="00000000" w:rsidR="00000000" w:rsidRPr="00000000">
        <w:rPr>
          <w:rtl w:val="0"/>
        </w:rPr>
        <w:t xml:space="preserve">The fact that Cluster members would like to continue working together after the project ends suggests that this has a chance of actually happening.</w:t>
      </w:r>
    </w:p>
    <w:p w:rsidR="00000000" w:rsidDel="00000000" w:rsidP="00000000" w:rsidRDefault="00000000" w:rsidRPr="00000000" w14:paraId="00000103">
      <w:pPr>
        <w:jc w:val="left"/>
        <w:rPr/>
      </w:pPr>
      <w:r w:rsidDel="00000000" w:rsidR="00000000" w:rsidRPr="00000000">
        <w:rPr>
          <w:rtl w:val="0"/>
        </w:rPr>
      </w:r>
    </w:p>
    <w:p w:rsidR="00000000" w:rsidDel="00000000" w:rsidP="00000000" w:rsidRDefault="00000000" w:rsidRPr="00000000" w14:paraId="00000104">
      <w:pPr>
        <w:jc w:val="left"/>
        <w:rPr>
          <w:i w:val="1"/>
        </w:rPr>
      </w:pPr>
      <w:r w:rsidDel="00000000" w:rsidR="00000000" w:rsidRPr="00000000">
        <w:rPr>
          <w:rtl w:val="0"/>
        </w:rPr>
        <w:t xml:space="preserve">The Cluster members would also like the European Commission to consider the need to further focus on accessibility by default, not only for authoring tools but also for other markets. The Cluster project shows what a difference a research project can make, when key players work together. </w:t>
      </w:r>
      <w:r w:rsidDel="00000000" w:rsidR="00000000" w:rsidRPr="00000000">
        <w:rPr>
          <w:rtl w:val="0"/>
        </w:rPr>
      </w:r>
    </w:p>
    <w:sectPr>
      <w:headerReference r:id="rId7" w:type="default"/>
      <w:footerReference r:id="rId8" w:type="default"/>
      <w:footerReference r:id="rId9" w:type="even"/>
      <w:pgSz w:h="16838" w:w="11906" w:orient="portrait"/>
      <w:pgMar w:bottom="1134"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6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60" w:before="0" w:line="240" w:lineRule="auto"/>
      <w:ind w:left="0" w:right="36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6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60" w:before="0" w:line="240" w:lineRule="auto"/>
      <w:ind w:left="0" w:right="36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D5.2 Sustainability plan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1542415" cy="774065"/>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42415" cy="77406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Grant Agreement n.: LC-01438281</w:t>
    </w: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tab/>
      <w:tab/>
      <w:tab/>
      <w:tab/>
      <w:tab/>
      <w:tab/>
      <w:tab/>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0" w:firstLine="0"/>
      </w:pPr>
      <w:rPr/>
    </w:lvl>
    <w:lvl w:ilvl="1">
      <w:start w:val="1"/>
      <w:numFmt w:val="decimal"/>
      <w:lvlText w:val="%1.%2."/>
      <w:lvlJc w:val="left"/>
      <w:pPr>
        <w:ind w:left="432" w:hanging="432"/>
      </w:pPr>
      <w:rPr/>
    </w:lvl>
    <w:lvl w:ilvl="2">
      <w:start w:val="1"/>
      <w:numFmt w:val="decimal"/>
      <w:lvlText w:val="%1.%2.%3."/>
      <w:lvlJc w:val="left"/>
      <w:pPr>
        <w:ind w:left="850.3937007874017" w:hanging="850.3937007874017"/>
      </w:pPr>
      <w:rPr/>
    </w:lvl>
    <w:lvl w:ilvl="3">
      <w:start w:val="1"/>
      <w:numFmt w:val="decimal"/>
      <w:lvlText w:val="%1.%2.%3.%4."/>
      <w:lvlJc w:val="left"/>
      <w:pPr>
        <w:ind w:left="1368" w:hanging="654"/>
      </w:pPr>
      <w:rPr/>
    </w:lvl>
    <w:lvl w:ilvl="4">
      <w:start w:val="1"/>
      <w:numFmt w:val="decimal"/>
      <w:lvlText w:val="%1.%2.%3.%4.%5."/>
      <w:lvlJc w:val="left"/>
      <w:pPr>
        <w:ind w:left="1872" w:hanging="800"/>
      </w:pPr>
      <w:rPr/>
    </w:lvl>
    <w:lvl w:ilvl="5">
      <w:start w:val="1"/>
      <w:numFmt w:val="decimal"/>
      <w:lvlText w:val="%1.%2.%3.%4.%5.%6."/>
      <w:lvlJc w:val="left"/>
      <w:pPr>
        <w:ind w:left="2376" w:hanging="947.0000000000002"/>
      </w:pPr>
      <w:rPr/>
    </w:lvl>
    <w:lvl w:ilvl="6">
      <w:start w:val="1"/>
      <w:numFmt w:val="decimal"/>
      <w:lvlText w:val="%1.%2.%3.%4.%5.%6.%7."/>
      <w:lvlJc w:val="left"/>
      <w:pPr>
        <w:ind w:left="2880" w:hanging="1094"/>
      </w:pPr>
      <w:rPr/>
    </w:lvl>
    <w:lvl w:ilvl="7">
      <w:start w:val="1"/>
      <w:numFmt w:val="decimal"/>
      <w:lvlText w:val="%1.%2.%3.%4.%5.%6.%7.%8."/>
      <w:lvlJc w:val="left"/>
      <w:pPr>
        <w:ind w:left="3384" w:hanging="1224.0000000000005"/>
      </w:pPr>
      <w:rPr/>
    </w:lvl>
    <w:lvl w:ilvl="8">
      <w:start w:val="1"/>
      <w:numFmt w:val="decimal"/>
      <w:lvlText w:val="%1.%2.%3.%4.%5.%6.%7.%8.%9."/>
      <w:lvlJc w:val="left"/>
      <w:pPr>
        <w:ind w:left="396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ind w:left="0" w:firstLine="0"/>
    </w:pPr>
    <w:rPr>
      <w:b w:val="1"/>
      <w:color w:val="17365d"/>
      <w:sz w:val="36"/>
      <w:szCs w:val="36"/>
    </w:rPr>
  </w:style>
  <w:style w:type="paragraph" w:styleId="Heading2">
    <w:name w:val="heading 2"/>
    <w:basedOn w:val="Normal"/>
    <w:next w:val="Normal"/>
    <w:pPr>
      <w:keepNext w:val="1"/>
      <w:spacing w:before="240" w:lineRule="auto"/>
      <w:ind w:left="432" w:hanging="432"/>
      <w:jc w:val="left"/>
    </w:pPr>
    <w:rPr>
      <w:rFonts w:ascii="Georgia" w:cs="Georgia" w:eastAsia="Georgia" w:hAnsi="Georgia"/>
      <w:color w:val="17365d"/>
      <w:sz w:val="28"/>
      <w:szCs w:val="28"/>
    </w:rPr>
  </w:style>
  <w:style w:type="paragraph" w:styleId="Heading3">
    <w:name w:val="heading 3"/>
    <w:basedOn w:val="Normal"/>
    <w:next w:val="Normal"/>
    <w:pPr>
      <w:keepNext w:val="1"/>
      <w:spacing w:before="240" w:lineRule="auto"/>
      <w:ind w:left="0" w:firstLine="0"/>
      <w:jc w:val="left"/>
    </w:pPr>
    <w:rPr>
      <w:rFonts w:ascii="Georgia" w:cs="Georgia" w:eastAsia="Georgia" w:hAnsi="Georgia"/>
      <w:color w:val="17365d"/>
      <w:sz w:val="28"/>
      <w:szCs w:val="28"/>
    </w:rPr>
  </w:style>
  <w:style w:type="paragraph" w:styleId="Heading4">
    <w:name w:val="heading 4"/>
    <w:basedOn w:val="Normal"/>
    <w:next w:val="Normal"/>
    <w:pPr>
      <w:keepNext w:val="1"/>
      <w:spacing w:before="240" w:lineRule="auto"/>
      <w:ind w:left="0" w:firstLine="0"/>
      <w:jc w:val="left"/>
    </w:pPr>
    <w:rPr>
      <w:rFonts w:ascii="Georgia" w:cs="Georgia" w:eastAsia="Georgia" w:hAnsi="Georgia"/>
      <w:color w:val="17365d"/>
      <w:sz w:val="28"/>
      <w:szCs w:val="28"/>
    </w:rPr>
  </w:style>
  <w:style w:type="paragraph" w:styleId="Heading5">
    <w:name w:val="heading 5"/>
    <w:basedOn w:val="Normal"/>
    <w:next w:val="Normal"/>
    <w:pPr>
      <w:keepNext w:val="1"/>
      <w:spacing w:before="240" w:lineRule="auto"/>
      <w:ind w:left="0" w:firstLine="0"/>
      <w:jc w:val="left"/>
    </w:pPr>
    <w:rPr>
      <w:rFonts w:ascii="Georgia" w:cs="Georgia" w:eastAsia="Georgia" w:hAnsi="Georgia"/>
      <w:color w:val="17365d"/>
      <w:sz w:val="28"/>
      <w:szCs w:val="28"/>
    </w:rPr>
  </w:style>
  <w:style w:type="paragraph" w:styleId="Heading6">
    <w:name w:val="heading 6"/>
    <w:basedOn w:val="Normal"/>
    <w:next w:val="Normal"/>
    <w:pPr>
      <w:keepNext w:val="1"/>
      <w:spacing w:before="240" w:lineRule="auto"/>
      <w:ind w:left="0" w:firstLine="0"/>
      <w:jc w:val="left"/>
    </w:pPr>
    <w:rPr>
      <w:rFonts w:ascii="Georgia" w:cs="Georgia" w:eastAsia="Georgia" w:hAnsi="Georgia"/>
      <w:color w:val="17365d"/>
      <w:sz w:val="28"/>
      <w:szCs w:val="28"/>
    </w:rPr>
  </w:style>
  <w:style w:type="paragraph" w:styleId="Title">
    <w:name w:val="Title"/>
    <w:basedOn w:val="Normal"/>
    <w:next w:val="Normal"/>
    <w:pPr>
      <w:widowControl w:val="0"/>
      <w:jc w:val="center"/>
    </w:pPr>
    <w:rPr>
      <w:b w:val="1"/>
      <w:color w:val="17365d"/>
      <w:sz w:val="28"/>
      <w:szCs w:val="28"/>
    </w:rPr>
  </w:style>
  <w:style w:type="paragraph" w:styleId="Normal" w:default="1">
    <w:name w:val="Normal"/>
    <w:qFormat w:val="1"/>
    <w:rsid w:val="00003873"/>
    <w:pPr>
      <w:spacing w:after="60"/>
      <w:jc w:val="both"/>
    </w:pPr>
    <w:rPr>
      <w:rFonts w:ascii="Calibri" w:hAnsi="Calibri"/>
      <w:sz w:val="22"/>
      <w:szCs w:val="24"/>
      <w:lang w:eastAsia="en-US" w:val="en-GB"/>
    </w:rPr>
  </w:style>
  <w:style w:type="paragraph" w:styleId="Heading1">
    <w:name w:val="heading 1"/>
    <w:basedOn w:val="Normal"/>
    <w:next w:val="Normal"/>
    <w:link w:val="Heading1Char"/>
    <w:qFormat w:val="1"/>
    <w:rsid w:val="00BB12AE"/>
    <w:pPr>
      <w:keepNext w:val="1"/>
      <w:keepLines w:val="1"/>
      <w:numPr>
        <w:numId w:val="11"/>
      </w:numPr>
      <w:spacing w:after="0" w:before="480"/>
      <w:outlineLvl w:val="0"/>
    </w:pPr>
    <w:rPr>
      <w:b w:val="1"/>
      <w:bCs w:val="1"/>
      <w:color w:val="17365d"/>
      <w:sz w:val="36"/>
      <w:szCs w:val="28"/>
    </w:rPr>
  </w:style>
  <w:style w:type="paragraph" w:styleId="Heading2">
    <w:name w:val="heading 2"/>
    <w:basedOn w:val="Normal"/>
    <w:next w:val="Normal"/>
    <w:link w:val="Heading2Char"/>
    <w:autoRedefine w:val="1"/>
    <w:qFormat w:val="1"/>
    <w:rsid w:val="00780B5A"/>
    <w:pPr>
      <w:keepNext w:val="1"/>
      <w:numPr>
        <w:ilvl w:val="1"/>
        <w:numId w:val="11"/>
      </w:numPr>
      <w:tabs>
        <w:tab w:val="clear" w:pos="1440"/>
        <w:tab w:val="num" w:pos="567"/>
      </w:tabs>
      <w:spacing w:before="240"/>
      <w:jc w:val="left"/>
      <w:outlineLvl w:val="1"/>
    </w:pPr>
    <w:rPr>
      <w:rFonts w:ascii="Georgia" w:hAnsi="Georgia"/>
      <w:bCs w:val="1"/>
      <w:iCs w:val="1"/>
      <w:color w:val="17365d"/>
      <w:sz w:val="28"/>
      <w:szCs w:val="28"/>
    </w:rPr>
  </w:style>
  <w:style w:type="paragraph" w:styleId="Heading3">
    <w:name w:val="heading 3"/>
    <w:basedOn w:val="Heading2"/>
    <w:next w:val="Normal"/>
    <w:link w:val="Heading3Char"/>
    <w:autoRedefine w:val="1"/>
    <w:qFormat w:val="1"/>
    <w:rsid w:val="00D46790"/>
    <w:pPr>
      <w:numPr>
        <w:ilvl w:val="2"/>
      </w:numPr>
      <w:tabs>
        <w:tab w:val="clear" w:pos="1797"/>
        <w:tab w:val="num" w:pos="900"/>
      </w:tabs>
      <w:ind w:left="0" w:firstLine="0"/>
      <w:outlineLvl w:val="2"/>
    </w:pPr>
    <w:rPr>
      <w:iCs w:val="0"/>
      <w:szCs w:val="26"/>
    </w:rPr>
  </w:style>
  <w:style w:type="paragraph" w:styleId="Heading4">
    <w:name w:val="heading 4"/>
    <w:basedOn w:val="Heading3"/>
    <w:next w:val="Normal"/>
    <w:qFormat w:val="1"/>
    <w:rsid w:val="00116DFC"/>
    <w:pPr>
      <w:numPr>
        <w:ilvl w:val="3"/>
      </w:numPr>
      <w:tabs>
        <w:tab w:val="clear" w:pos="1588"/>
        <w:tab w:val="num" w:pos="1080"/>
      </w:tabs>
      <w:ind w:left="0" w:firstLine="0"/>
      <w:outlineLvl w:val="3"/>
    </w:pPr>
    <w:rPr>
      <w:szCs w:val="28"/>
      <w:lang w:val="de-DE"/>
    </w:rPr>
  </w:style>
  <w:style w:type="paragraph" w:styleId="Heading5">
    <w:name w:val="heading 5"/>
    <w:basedOn w:val="Heading4"/>
    <w:next w:val="Normal"/>
    <w:autoRedefine w:val="1"/>
    <w:qFormat w:val="1"/>
    <w:rsid w:val="00116DFC"/>
    <w:pPr>
      <w:numPr>
        <w:ilvl w:val="4"/>
      </w:numPr>
      <w:tabs>
        <w:tab w:val="clear" w:pos="2795"/>
        <w:tab w:val="num" w:pos="1260"/>
      </w:tabs>
      <w:ind w:left="0" w:firstLine="0"/>
      <w:outlineLvl w:val="4"/>
    </w:pPr>
  </w:style>
  <w:style w:type="paragraph" w:styleId="Heading6">
    <w:name w:val="heading 6"/>
    <w:basedOn w:val="Heading5"/>
    <w:next w:val="Normal"/>
    <w:autoRedefine w:val="1"/>
    <w:qFormat w:val="1"/>
    <w:rsid w:val="00EC1F0C"/>
    <w:pPr>
      <w:numPr>
        <w:ilvl w:val="5"/>
      </w:numPr>
      <w:tabs>
        <w:tab w:val="clear" w:pos="3436"/>
        <w:tab w:val="num" w:pos="1620"/>
      </w:tabs>
      <w:ind w:left="0" w:firstLine="0"/>
      <w:outlineLvl w:val="5"/>
    </w:pPr>
  </w:style>
  <w:style w:type="paragraph" w:styleId="Heading7">
    <w:name w:val="heading 7"/>
    <w:basedOn w:val="Heading6"/>
    <w:next w:val="Normal"/>
    <w:autoRedefine w:val="1"/>
    <w:qFormat w:val="1"/>
    <w:rsid w:val="000F5247"/>
    <w:pPr>
      <w:keepNext w:val="0"/>
      <w:numPr>
        <w:ilvl w:val="6"/>
      </w:numPr>
      <w:tabs>
        <w:tab w:val="clear" w:pos="3793"/>
        <w:tab w:val="num" w:pos="1800"/>
      </w:tabs>
      <w:ind w:left="0" w:firstLine="0"/>
      <w:outlineLvl w:val="6"/>
    </w:pPr>
  </w:style>
  <w:style w:type="paragraph" w:styleId="Heading8">
    <w:name w:val="heading 8"/>
    <w:basedOn w:val="Heading7"/>
    <w:next w:val="Normal"/>
    <w:autoRedefine w:val="1"/>
    <w:qFormat w:val="1"/>
    <w:rsid w:val="000742BE"/>
    <w:pPr>
      <w:numPr>
        <w:ilvl w:val="7"/>
      </w:numPr>
      <w:tabs>
        <w:tab w:val="clear" w:pos="4434"/>
        <w:tab w:val="num" w:pos="1980"/>
      </w:tabs>
      <w:ind w:left="0" w:firstLine="0"/>
      <w:outlineLvl w:val="7"/>
    </w:pPr>
  </w:style>
  <w:style w:type="paragraph" w:styleId="Heading9">
    <w:name w:val="heading 9"/>
    <w:basedOn w:val="Heading8"/>
    <w:next w:val="Normal"/>
    <w:qFormat w:val="1"/>
    <w:rsid w:val="000742BE"/>
    <w:pPr>
      <w:numPr>
        <w:ilvl w:val="8"/>
      </w:numPr>
      <w:tabs>
        <w:tab w:val="left" w:pos="2160"/>
      </w:tabs>
      <w:ind w:left="0" w:firstLine="0"/>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9F7834"/>
    <w:pPr>
      <w:tabs>
        <w:tab w:val="center" w:pos="4536"/>
        <w:tab w:val="right" w:pos="9072"/>
      </w:tabs>
    </w:pPr>
  </w:style>
  <w:style w:type="paragraph" w:styleId="Footer">
    <w:name w:val="footer"/>
    <w:basedOn w:val="Normal"/>
    <w:link w:val="FooterChar"/>
    <w:uiPriority w:val="99"/>
    <w:rsid w:val="009F7834"/>
    <w:pPr>
      <w:tabs>
        <w:tab w:val="center" w:pos="4536"/>
        <w:tab w:val="right" w:pos="9072"/>
      </w:tabs>
    </w:pPr>
  </w:style>
  <w:style w:type="character" w:styleId="FooterChar" w:customStyle="1">
    <w:name w:val="Footer Char"/>
    <w:link w:val="Footer"/>
    <w:uiPriority w:val="99"/>
    <w:rsid w:val="009F7834"/>
    <w:rPr>
      <w:rFonts w:ascii="Calibri" w:hAnsi="Calibri"/>
      <w:sz w:val="22"/>
      <w:szCs w:val="24"/>
      <w:lang w:bidi="ar-SA" w:eastAsia="en-US" w:val="en-GB"/>
    </w:rPr>
  </w:style>
  <w:style w:type="paragraph" w:styleId="DocumentTitle" w:customStyle="1">
    <w:name w:val="Document Title"/>
    <w:rsid w:val="00906339"/>
    <w:pPr>
      <w:keepNext w:val="1"/>
      <w:keepLines w:val="1"/>
      <w:pBdr>
        <w:top w:color="0000ff" w:space="15" w:sz="30" w:val="single"/>
        <w:bottom w:color="0000ff" w:space="15" w:sz="30" w:val="single"/>
      </w:pBdr>
      <w:spacing w:before="240"/>
      <w:jc w:val="center"/>
    </w:pPr>
    <w:rPr>
      <w:b w:val="1"/>
      <w:sz w:val="40"/>
      <w:lang w:eastAsia="en-US" w:val="en-GB"/>
    </w:rPr>
  </w:style>
  <w:style w:type="paragraph" w:styleId="TOC1">
    <w:name w:val="toc 1"/>
    <w:basedOn w:val="Normal"/>
    <w:next w:val="Normal"/>
    <w:uiPriority w:val="39"/>
    <w:qFormat w:val="1"/>
    <w:rsid w:val="00630F6B"/>
    <w:pPr>
      <w:jc w:val="left"/>
    </w:pPr>
    <w:rPr>
      <w:b w:val="1"/>
      <w:bCs w:val="1"/>
      <w:caps w:val="1"/>
    </w:rPr>
  </w:style>
  <w:style w:type="paragraph" w:styleId="TOC2">
    <w:name w:val="toc 2"/>
    <w:basedOn w:val="Normal"/>
    <w:next w:val="Normal"/>
    <w:uiPriority w:val="39"/>
    <w:qFormat w:val="1"/>
    <w:rsid w:val="00630F6B"/>
    <w:pPr>
      <w:ind w:left="240"/>
      <w:jc w:val="left"/>
    </w:pPr>
    <w:rPr>
      <w:smallCaps w:val="1"/>
    </w:rPr>
  </w:style>
  <w:style w:type="paragraph" w:styleId="TOC3">
    <w:name w:val="toc 3"/>
    <w:basedOn w:val="Normal"/>
    <w:next w:val="Normal"/>
    <w:uiPriority w:val="39"/>
    <w:qFormat w:val="1"/>
    <w:rsid w:val="00630F6B"/>
    <w:pPr>
      <w:ind w:left="480"/>
      <w:jc w:val="left"/>
    </w:pPr>
    <w:rPr>
      <w:iCs w:val="1"/>
      <w:smallCaps w:val="1"/>
    </w:rPr>
  </w:style>
  <w:style w:type="paragraph" w:styleId="Title">
    <w:name w:val="Title"/>
    <w:basedOn w:val="Normal"/>
    <w:link w:val="TitleChar"/>
    <w:qFormat w:val="1"/>
    <w:rsid w:val="002D3E05"/>
    <w:pPr>
      <w:widowControl w:val="0"/>
      <w:jc w:val="center"/>
    </w:pPr>
    <w:rPr>
      <w:b w:val="1"/>
      <w:bCs w:val="1"/>
      <w:color w:val="17365d"/>
      <w:sz w:val="28"/>
    </w:rPr>
  </w:style>
  <w:style w:type="character" w:styleId="TitleChar" w:customStyle="1">
    <w:name w:val="Title Char"/>
    <w:link w:val="Title"/>
    <w:rsid w:val="002D3E05"/>
    <w:rPr>
      <w:rFonts w:ascii="Calibri" w:hAnsi="Calibri"/>
      <w:b w:val="1"/>
      <w:bCs w:val="1"/>
      <w:color w:val="17365d"/>
      <w:sz w:val="28"/>
      <w:szCs w:val="24"/>
      <w:lang w:eastAsia="en-US" w:val="en-GB"/>
    </w:rPr>
  </w:style>
  <w:style w:type="character" w:styleId="HeaderChar" w:customStyle="1">
    <w:name w:val="Header Char"/>
    <w:link w:val="Header"/>
    <w:uiPriority w:val="99"/>
    <w:rsid w:val="00FD2193"/>
    <w:rPr>
      <w:rFonts w:ascii="Calibri" w:hAnsi="Calibri"/>
      <w:sz w:val="22"/>
      <w:szCs w:val="24"/>
      <w:lang w:bidi="ar-SA" w:eastAsia="en-US" w:val="en-GB"/>
    </w:rPr>
  </w:style>
  <w:style w:type="character" w:styleId="Hyperlink">
    <w:name w:val="Hyperlink"/>
    <w:uiPriority w:val="99"/>
    <w:rsid w:val="00906339"/>
    <w:rPr>
      <w:color w:val="0000ff"/>
      <w:sz w:val="20"/>
      <w:u w:val="single"/>
    </w:rPr>
  </w:style>
  <w:style w:type="character" w:styleId="Heading1Char" w:customStyle="1">
    <w:name w:val="Heading 1 Char"/>
    <w:link w:val="Heading1"/>
    <w:rsid w:val="00BB12AE"/>
    <w:rPr>
      <w:rFonts w:ascii="Calibri" w:hAnsi="Calibri"/>
      <w:b w:val="1"/>
      <w:bCs w:val="1"/>
      <w:color w:val="17365d"/>
      <w:sz w:val="36"/>
      <w:szCs w:val="28"/>
      <w:lang w:eastAsia="en-US" w:val="en-GB"/>
    </w:rPr>
  </w:style>
  <w:style w:type="character" w:styleId="Heading2Char" w:customStyle="1">
    <w:name w:val="Heading 2 Char"/>
    <w:link w:val="Heading2"/>
    <w:rsid w:val="00780B5A"/>
    <w:rPr>
      <w:rFonts w:ascii="Georgia" w:hAnsi="Georgia"/>
      <w:bCs w:val="1"/>
      <w:iCs w:val="1"/>
      <w:color w:val="17365d"/>
      <w:sz w:val="28"/>
      <w:szCs w:val="28"/>
      <w:lang w:eastAsia="en-US" w:val="en-GB"/>
    </w:rPr>
  </w:style>
  <w:style w:type="character" w:styleId="Heading3Char" w:customStyle="1">
    <w:name w:val="Heading 3 Char"/>
    <w:link w:val="Heading3"/>
    <w:rsid w:val="00D46790"/>
    <w:rPr>
      <w:rFonts w:ascii="Georgia" w:hAnsi="Georgia"/>
      <w:bCs w:val="1"/>
      <w:color w:val="17365d"/>
      <w:sz w:val="28"/>
      <w:szCs w:val="26"/>
      <w:lang w:val="en-GB"/>
    </w:rPr>
  </w:style>
  <w:style w:type="paragraph" w:styleId="Heading1Unumbered" w:customStyle="1">
    <w:name w:val="Heading 1 Unumbered"/>
    <w:basedOn w:val="Heading1"/>
    <w:next w:val="Normal"/>
    <w:rsid w:val="005E1E1F"/>
    <w:pPr>
      <w:numPr>
        <w:numId w:val="0"/>
      </w:numPr>
      <w:spacing w:after="280"/>
    </w:pPr>
    <w:rPr>
      <w:color w:val="0070c0"/>
    </w:rPr>
  </w:style>
  <w:style w:type="paragraph" w:styleId="Caption">
    <w:name w:val="caption"/>
    <w:aliases w:val="Figure/Table,Caption - Centre Graphic,Char Char Char,Caption1 Char Char Char Char Char Char Char Char,Caption1 Char Char Char Char Char Char Char Char Tegn Tegn Tegn Tegn Tegn,Caption1 Char Char Char Char Char Char Char Char Tegn Tegn Tegn"/>
    <w:basedOn w:val="Normal"/>
    <w:next w:val="Normal"/>
    <w:link w:val="CaptionChar"/>
    <w:qFormat w:val="1"/>
    <w:rsid w:val="008F472F"/>
    <w:pPr>
      <w:spacing w:before="120"/>
      <w:jc w:val="center"/>
    </w:pPr>
    <w:rPr>
      <w:b w:val="1"/>
      <w:bCs w:val="1"/>
      <w:i w:val="1"/>
      <w:sz w:val="18"/>
      <w:szCs w:val="20"/>
    </w:rPr>
  </w:style>
  <w:style w:type="paragraph" w:styleId="Appendix" w:customStyle="1">
    <w:name w:val="Appendix"/>
    <w:basedOn w:val="Normal"/>
    <w:next w:val="Normal"/>
    <w:rsid w:val="001D5927"/>
    <w:pPr>
      <w:keepNext w:val="1"/>
      <w:keepLines w:val="1"/>
      <w:pageBreakBefore w:val="1"/>
      <w:numPr>
        <w:numId w:val="1"/>
      </w:numPr>
      <w:spacing w:after="240"/>
      <w:outlineLvl w:val="0"/>
    </w:pPr>
    <w:rPr>
      <w:rFonts w:cs="Calibri"/>
      <w:b w:val="1"/>
      <w:bCs w:val="1"/>
      <w:color w:val="0070c0"/>
      <w:kern w:val="32"/>
      <w:sz w:val="32"/>
      <w:szCs w:val="20"/>
    </w:rPr>
  </w:style>
  <w:style w:type="paragraph" w:styleId="TableofFigures">
    <w:name w:val="table of figures"/>
    <w:basedOn w:val="Normal"/>
    <w:next w:val="Normal"/>
    <w:uiPriority w:val="99"/>
    <w:rsid w:val="00E22C7F"/>
  </w:style>
  <w:style w:type="paragraph" w:styleId="BalloonText">
    <w:name w:val="Balloon Text"/>
    <w:basedOn w:val="Normal"/>
    <w:link w:val="BalloonTextChar"/>
    <w:rsid w:val="00EF29DD"/>
    <w:pPr>
      <w:spacing w:after="0"/>
    </w:pPr>
    <w:rPr>
      <w:rFonts w:ascii="Tahoma" w:hAnsi="Tahoma"/>
      <w:sz w:val="16"/>
      <w:szCs w:val="16"/>
    </w:rPr>
  </w:style>
  <w:style w:type="character" w:styleId="BalloonTextChar" w:customStyle="1">
    <w:name w:val="Balloon Text Char"/>
    <w:link w:val="BalloonText"/>
    <w:rsid w:val="00EF29DD"/>
    <w:rPr>
      <w:rFonts w:ascii="Tahoma" w:cs="Tahoma" w:hAnsi="Tahoma"/>
      <w:sz w:val="16"/>
      <w:szCs w:val="16"/>
      <w:lang w:eastAsia="en-US" w:val="en-GB"/>
    </w:rPr>
  </w:style>
  <w:style w:type="paragraph" w:styleId="FootnoteText">
    <w:name w:val="footnote text"/>
    <w:aliases w:val="Schriftart: 9 pt,Schriftart: 10 pt,Schriftart: 8 pt,WB-Fußnotentext,fn,Footnotes,Footnote ak,Footnote,Footnote text,single space"/>
    <w:basedOn w:val="Normal"/>
    <w:link w:val="FootnoteTextChar"/>
    <w:rsid w:val="00141BF7"/>
    <w:rPr>
      <w:sz w:val="20"/>
      <w:szCs w:val="20"/>
    </w:rPr>
  </w:style>
  <w:style w:type="character" w:styleId="FootnoteTextChar" w:customStyle="1">
    <w:name w:val="Footnote Text Char"/>
    <w:aliases w:val="Schriftart: 9 pt Char,Schriftart: 10 pt Char,Schriftart: 8 pt Char,WB-Fußnotentext Char,fn Char,Footnotes Char,Footnote ak Char,Footnote Char,Footnote text Char,single space Char"/>
    <w:link w:val="FootnoteText"/>
    <w:rsid w:val="00141BF7"/>
    <w:rPr>
      <w:rFonts w:ascii="Calibri" w:hAnsi="Calibri"/>
      <w:lang w:eastAsia="en-US" w:val="en-GB"/>
    </w:rPr>
  </w:style>
  <w:style w:type="character" w:styleId="FootnoteReference">
    <w:name w:val="footnote reference"/>
    <w:rsid w:val="00141BF7"/>
    <w:rPr>
      <w:vertAlign w:val="superscript"/>
    </w:rPr>
  </w:style>
  <w:style w:type="paragraph" w:styleId="DocumentMap">
    <w:name w:val="Document Map"/>
    <w:basedOn w:val="Normal"/>
    <w:semiHidden w:val="1"/>
    <w:rsid w:val="00741564"/>
    <w:pPr>
      <w:shd w:color="auto" w:fill="000080" w:val="clear"/>
    </w:pPr>
    <w:rPr>
      <w:rFonts w:ascii="Tahoma" w:cs="Tahoma" w:hAnsi="Tahoma"/>
      <w:sz w:val="20"/>
      <w:szCs w:val="20"/>
    </w:rPr>
  </w:style>
  <w:style w:type="table" w:styleId="TableGrid">
    <w:name w:val="Table Grid"/>
    <w:aliases w:val="Check(v),SOFI_Legend-Table-Grid"/>
    <w:basedOn w:val="TableNormal"/>
    <w:uiPriority w:val="39"/>
    <w:rsid w:val="00741564"/>
    <w:pPr>
      <w:spacing w:after="6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semiHidden w:val="1"/>
    <w:unhideWhenUsed w:val="1"/>
    <w:qFormat w:val="1"/>
    <w:rsid w:val="00420FE5"/>
    <w:pPr>
      <w:numPr>
        <w:numId w:val="0"/>
      </w:numPr>
      <w:spacing w:line="276" w:lineRule="auto"/>
      <w:jc w:val="left"/>
      <w:outlineLvl w:val="9"/>
    </w:pPr>
    <w:rPr>
      <w:rFonts w:ascii="Cambria" w:hAnsi="Cambria"/>
      <w:color w:val="365f91"/>
      <w:sz w:val="28"/>
      <w:lang w:eastAsia="de-DE" w:val="de-DE"/>
    </w:rPr>
  </w:style>
  <w:style w:type="character" w:styleId="PlaceholderText">
    <w:name w:val="Placeholder Text"/>
    <w:basedOn w:val="DefaultParagraphFont"/>
    <w:uiPriority w:val="99"/>
    <w:semiHidden w:val="1"/>
    <w:rsid w:val="0053012A"/>
    <w:rPr>
      <w:color w:val="808080"/>
    </w:rPr>
  </w:style>
  <w:style w:type="paragraph" w:styleId="ListParagraph">
    <w:name w:val="List Paragraph"/>
    <w:aliases w:val="AB List 1,Bullet Points,Numbered List,Lettre d'introduction,1st level - Bullet List Paragraph,List Paragraph1,Listenabsatz 2,Elenco a colori - Colore 11,Bullet List,Lista viñetas,Viñetas (Inicio Parrafo),3 Txt tabla,Zerrenda-paragrafoa"/>
    <w:basedOn w:val="Normal"/>
    <w:link w:val="ListParagraphChar"/>
    <w:uiPriority w:val="34"/>
    <w:qFormat w:val="1"/>
    <w:rsid w:val="00F96304"/>
    <w:pPr>
      <w:spacing w:after="200" w:line="276" w:lineRule="auto"/>
      <w:ind w:left="720"/>
      <w:contextualSpacing w:val="1"/>
    </w:pPr>
    <w:rPr>
      <w:rFonts w:eastAsia="Calibri"/>
      <w:szCs w:val="22"/>
      <w:lang w:val="de-AT"/>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rPr>
      <w:sz w:val="20"/>
      <w:szCs w:val="20"/>
    </w:rPr>
  </w:style>
  <w:style w:type="character" w:styleId="CommentTextChar" w:customStyle="1">
    <w:name w:val="Comment Text Char"/>
    <w:basedOn w:val="DefaultParagraphFont"/>
    <w:link w:val="CommentText"/>
    <w:uiPriority w:val="99"/>
    <w:rPr>
      <w:rFonts w:ascii="Calibri" w:hAnsi="Calibri"/>
      <w:lang w:eastAsia="en-US" w:val="en-GB"/>
    </w:rPr>
  </w:style>
  <w:style w:type="paragraph" w:styleId="CommentSubject">
    <w:name w:val="annotation subject"/>
    <w:basedOn w:val="CommentText"/>
    <w:next w:val="CommentText"/>
    <w:link w:val="CommentSubjectChar"/>
    <w:rPr>
      <w:b w:val="1"/>
      <w:bCs w:val="1"/>
    </w:rPr>
  </w:style>
  <w:style w:type="character" w:styleId="CommentSubjectChar" w:customStyle="1">
    <w:name w:val="Comment Subject Char"/>
    <w:basedOn w:val="CommentTextChar"/>
    <w:link w:val="CommentSubject"/>
    <w:rPr>
      <w:rFonts w:ascii="Calibri" w:hAnsi="Calibri"/>
      <w:b w:val="1"/>
      <w:bCs w:val="1"/>
      <w:lang w:eastAsia="en-US" w:val="en-GB"/>
    </w:rPr>
  </w:style>
  <w:style w:type="character" w:styleId="st" w:customStyle="1">
    <w:name w:val="st"/>
    <w:basedOn w:val="DefaultParagraphFont"/>
    <w:rsid w:val="001F2A34"/>
  </w:style>
  <w:style w:type="character" w:styleId="ListParagraphChar" w:customStyle="1">
    <w:name w:val="List Paragraph Char"/>
    <w:aliases w:val="AB List 1 Char,Bullet Points Char,Numbered List Char,Lettre d'introduction Char,1st level - Bullet List Paragraph Char,List Paragraph1 Char,Listenabsatz 2 Char,Elenco a colori - Colore 11 Char,Bullet List Char,Lista viñetas Char"/>
    <w:link w:val="ListParagraph"/>
    <w:uiPriority w:val="34"/>
    <w:qFormat w:val="1"/>
    <w:rsid w:val="00032A20"/>
    <w:rPr>
      <w:rFonts w:ascii="Calibri" w:eastAsia="Calibri" w:hAnsi="Calibri"/>
      <w:sz w:val="22"/>
      <w:szCs w:val="22"/>
      <w:lang w:eastAsia="en-US" w:val="de-AT"/>
    </w:rPr>
  </w:style>
  <w:style w:type="paragraph" w:styleId="Paragrafoelenco1" w:customStyle="1">
    <w:name w:val="Paragrafo elenco1"/>
    <w:basedOn w:val="Normal"/>
    <w:qFormat w:val="1"/>
    <w:rsid w:val="008704CE"/>
    <w:pPr>
      <w:spacing w:after="200" w:line="276" w:lineRule="auto"/>
      <w:ind w:left="720"/>
      <w:contextualSpacing w:val="1"/>
    </w:pPr>
    <w:rPr>
      <w:rFonts w:eastAsia="Calibri"/>
      <w:szCs w:val="22"/>
      <w:lang w:val="de-AT"/>
    </w:rPr>
  </w:style>
  <w:style w:type="paragraph" w:styleId="NormalWeb">
    <w:name w:val="Normal (Web)"/>
    <w:basedOn w:val="Normal"/>
    <w:uiPriority w:val="99"/>
    <w:unhideWhenUsed w:val="1"/>
    <w:rsid w:val="00CC6A20"/>
    <w:pPr>
      <w:spacing w:after="100" w:afterAutospacing="1" w:before="100" w:beforeAutospacing="1"/>
      <w:jc w:val="left"/>
    </w:pPr>
    <w:rPr>
      <w:rFonts w:ascii="Times New Roman" w:hAnsi="Times New Roman"/>
      <w:sz w:val="24"/>
      <w:lang w:eastAsia="it-IT" w:val="it-IT"/>
    </w:rPr>
  </w:style>
  <w:style w:type="character" w:styleId="CaptionChar" w:customStyle="1">
    <w:name w:val="Caption Char"/>
    <w:aliases w:val="Figure/Table Char,Caption - Centre Graphic Char,Char Char Char Char,Caption1 Char Char Char Char Char Char Char Char Char,Caption1 Char Char Char Char Char Char Char Char Tegn Tegn Tegn Tegn Tegn Char"/>
    <w:link w:val="Caption"/>
    <w:locked w:val="1"/>
    <w:rsid w:val="006B6E4F"/>
    <w:rPr>
      <w:rFonts w:ascii="Calibri" w:hAnsi="Calibri"/>
      <w:b w:val="1"/>
      <w:bCs w:val="1"/>
      <w:i w:val="1"/>
      <w:sz w:val="18"/>
      <w:lang w:eastAsia="en-US" w:val="en-GB"/>
    </w:rPr>
  </w:style>
  <w:style w:type="character" w:styleId="Strong">
    <w:name w:val="Strong"/>
    <w:basedOn w:val="DefaultParagraphFont"/>
    <w:uiPriority w:val="22"/>
    <w:qFormat w:val="1"/>
    <w:rsid w:val="00F238D0"/>
    <w:rPr>
      <w:b w:val="1"/>
      <w:bCs w:val="1"/>
    </w:rPr>
  </w:style>
  <w:style w:type="table" w:styleId="Checkv1" w:customStyle="1">
    <w:name w:val="Check(v)1"/>
    <w:basedOn w:val="TableNormal"/>
    <w:next w:val="TableGrid"/>
    <w:uiPriority w:val="39"/>
    <w:rsid w:val="002B11A5"/>
    <w:rPr>
      <w:lang w:eastAsia="en-GB"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geNumber">
    <w:name w:val="page number"/>
    <w:basedOn w:val="DefaultParagraphFont"/>
    <w:semiHidden w:val="1"/>
    <w:unhideWhenUsed w:val="1"/>
    <w:rsid w:val="008C5F22"/>
  </w:style>
  <w:style w:type="paragraph" w:styleId="Default" w:customStyle="1">
    <w:name w:val="Default"/>
    <w:rsid w:val="00AB34B5"/>
    <w:pPr>
      <w:autoSpaceDE w:val="0"/>
      <w:autoSpaceDN w:val="0"/>
      <w:adjustRightInd w:val="0"/>
    </w:pPr>
    <w:rPr>
      <w:color w:val="000000"/>
      <w:sz w:val="24"/>
      <w:szCs w:val="24"/>
      <w:lang w:val="sv-SE"/>
    </w:rPr>
  </w:style>
  <w:style w:type="paragraph" w:styleId="Revision">
    <w:name w:val="Revision"/>
    <w:hidden w:val="1"/>
    <w:uiPriority w:val="99"/>
    <w:semiHidden w:val="1"/>
    <w:rsid w:val="000967F8"/>
    <w:rPr>
      <w:rFonts w:ascii="Calibri" w:hAnsi="Calibri"/>
      <w:sz w:val="22"/>
      <w:szCs w:val="24"/>
      <w:lang w:eastAsia="en-US" w:val="en-GB"/>
    </w:rPr>
  </w:style>
  <w:style w:type="character" w:styleId="apple-converted-space" w:customStyle="1">
    <w:name w:val="apple-converted-space"/>
    <w:basedOn w:val="DefaultParagraphFont"/>
    <w:rsid w:val="003C5FF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60" w:lineRule="auto"/>
      <w:jc w:val="both"/>
    </w:pPr>
    <w:tblPr>
      <w:tblStyleRowBandSize w:val="1"/>
      <w:tblStyleColBandSize w:val="1"/>
      <w:tblCellMar>
        <w:top w:w="0.0" w:type="dxa"/>
        <w:left w:w="108.0" w:type="dxa"/>
        <w:bottom w:w="0.0" w:type="dxa"/>
        <w:right w:w="108.0" w:type="dxa"/>
      </w:tblCellMar>
    </w:tblPr>
  </w:style>
  <w:style w:type="table" w:styleId="Table4">
    <w:basedOn w:val="TableNormal"/>
    <w:pPr>
      <w:spacing w:after="60" w:lineRule="auto"/>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mkPtYxYbrDSfSoJR6GpvT7Arg==">AMUW2mWymNskMQzenjSe0tysCJA8RsQIDG3Uy16L8S+P93Aqc2FooAT/RSAnnZR7f4deLBUc1cWvAs1C5dSVUUMAiD7SCaEfFWiKOHNAXoSfRUYMOCJM7X8XLWYJyOdMiYFxp4MKoci75y1Fpv3ND846uCHso/lTWXDWbU1b+7/aqu4Nh6Hwf5CUcEp9wqE7HydNsUvLdNE3OJdyfWnWfPzRVdy5R7C0B2ZCXP2kMoFsDNBN5NLaqMnljVp5hV2vW94GL3avBDpuOAoLnRmCYzX6Qo/UtKrH9muKBZtFLCTUm7d62cm8d0QLPbAdK8RAw7z2VHy1eVp8U4OzD0+3bS5Eqj87F1626bxI6NM9B/EQkKsvvBpAZ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2021-06-22T20:51:00Z</dcterms:created>
</cp:coreProperties>
</file>