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2BEC" w14:textId="3F6B74C1" w:rsidR="00F25AB3" w:rsidRDefault="00000000">
      <w:pPr>
        <w:spacing w:after="40"/>
        <w:jc w:val="center"/>
      </w:pPr>
      <w:r>
        <w:rPr>
          <w:b/>
          <w:bCs/>
          <w:sz w:val="28"/>
          <w:szCs w:val="28"/>
        </w:rPr>
        <w:t>MICHAEL</w:t>
      </w:r>
      <w:r w:rsidR="009C4612">
        <w:rPr>
          <w:b/>
          <w:bCs/>
          <w:sz w:val="28"/>
          <w:szCs w:val="28"/>
        </w:rPr>
        <w:t xml:space="preserve"> JOHN</w:t>
      </w:r>
      <w:r>
        <w:rPr>
          <w:b/>
          <w:bCs/>
          <w:sz w:val="28"/>
          <w:szCs w:val="28"/>
        </w:rPr>
        <w:t xml:space="preserve"> GIGANTE</w:t>
      </w:r>
    </w:p>
    <w:p w14:paraId="1D80A56C" w14:textId="77777777" w:rsidR="00F25AB3" w:rsidRDefault="00000000">
      <w:pPr>
        <w:spacing w:after="40"/>
        <w:jc w:val="center"/>
      </w:pPr>
      <w:r>
        <w:t>Ph.D. Candidate in Political Science</w:t>
      </w:r>
    </w:p>
    <w:p w14:paraId="6B56EBE9" w14:textId="77777777" w:rsidR="00F25AB3" w:rsidRDefault="00000000">
      <w:pPr>
        <w:spacing w:after="40"/>
        <w:jc w:val="center"/>
      </w:pPr>
      <w:r>
        <w:rPr>
          <w:sz w:val="18"/>
          <w:szCs w:val="18"/>
        </w:rPr>
        <w:t>Schar School of Policy and Government, George Mason University</w:t>
      </w:r>
    </w:p>
    <w:p w14:paraId="00A53505" w14:textId="77777777" w:rsidR="00F25AB3" w:rsidRDefault="00000000">
      <w:pPr>
        <w:spacing w:after="120"/>
        <w:jc w:val="center"/>
      </w:pPr>
      <w:r>
        <w:rPr>
          <w:sz w:val="18"/>
          <w:szCs w:val="18"/>
        </w:rPr>
        <w:t>mgigante@gmu.edu  |  Washington, D.C.</w:t>
      </w:r>
    </w:p>
    <w:p w14:paraId="5CEFBF88" w14:textId="77777777" w:rsidR="00F25AB3" w:rsidRDefault="00F25AB3">
      <w:pPr>
        <w:pBdr>
          <w:bottom w:val="single" w:sz="4" w:space="1" w:color="000000"/>
        </w:pBdr>
        <w:spacing w:before="60" w:after="60"/>
      </w:pPr>
    </w:p>
    <w:p w14:paraId="74939F84" w14:textId="77777777" w:rsidR="00F25AB3" w:rsidRDefault="00000000">
      <w:pPr>
        <w:spacing w:before="180" w:after="60"/>
      </w:pPr>
      <w:commentRangeStart w:id="0"/>
      <w:r>
        <w:rPr>
          <w:b/>
          <w:bCs/>
          <w:caps/>
          <w:sz w:val="22"/>
          <w:szCs w:val="22"/>
        </w:rPr>
        <w:t>Research Interests</w:t>
      </w:r>
    </w:p>
    <w:p w14:paraId="5E5B91D3" w14:textId="77777777" w:rsidR="00F25AB3" w:rsidRDefault="00000000">
      <w:r>
        <w:t>Domestic politics and foreign policy; comparative immigration policy; Indo-Pacific politics; Japanese domestic politics; political economy of East Asia; public opinion and survey methodology.</w:t>
      </w:r>
      <w:commentRangeEnd w:id="0"/>
      <w:r w:rsidR="004B2973">
        <w:rPr>
          <w:rStyle w:val="CommentReference"/>
          <w:sz w:val="20"/>
          <w:szCs w:val="20"/>
        </w:rPr>
        <w:commentReference w:id="0"/>
      </w:r>
    </w:p>
    <w:p w14:paraId="79F623B1" w14:textId="77777777" w:rsidR="00F25AB3" w:rsidRDefault="00F25AB3">
      <w:pPr>
        <w:pBdr>
          <w:bottom w:val="single" w:sz="4" w:space="1" w:color="000000"/>
        </w:pBdr>
        <w:spacing w:before="60" w:after="60"/>
      </w:pPr>
    </w:p>
    <w:p w14:paraId="72C4278C" w14:textId="77777777" w:rsidR="00F25AB3" w:rsidRDefault="00000000">
      <w:pPr>
        <w:spacing w:before="180" w:after="60"/>
      </w:pPr>
      <w:r>
        <w:rPr>
          <w:b/>
          <w:bCs/>
          <w:caps/>
          <w:sz w:val="22"/>
          <w:szCs w:val="22"/>
        </w:rPr>
        <w:t>Education</w:t>
      </w:r>
    </w:p>
    <w:p w14:paraId="6A2E156D" w14:textId="04A03321" w:rsidR="00F25AB3" w:rsidRDefault="00000000">
      <w:pPr>
        <w:tabs>
          <w:tab w:val="right" w:pos="9360"/>
        </w:tabs>
        <w:spacing w:before="60"/>
      </w:pPr>
      <w:r>
        <w:rPr>
          <w:b/>
          <w:bCs/>
        </w:rPr>
        <w:t>Ph.D., Political Science</w:t>
      </w:r>
      <w:r>
        <w:tab/>
      </w:r>
      <w:r>
        <w:rPr>
          <w:i/>
          <w:iCs/>
        </w:rPr>
        <w:t xml:space="preserve">Expected </w:t>
      </w:r>
      <w:r w:rsidR="004B2973">
        <w:rPr>
          <w:i/>
          <w:iCs/>
        </w:rPr>
        <w:t xml:space="preserve">January </w:t>
      </w:r>
      <w:r>
        <w:rPr>
          <w:i/>
          <w:iCs/>
        </w:rPr>
        <w:t>2026</w:t>
      </w:r>
    </w:p>
    <w:p w14:paraId="04F8E246" w14:textId="77777777" w:rsidR="00F25AB3" w:rsidRDefault="00000000">
      <w:pPr>
        <w:spacing w:before="10"/>
      </w:pPr>
      <w:r>
        <w:rPr>
          <w:i/>
          <w:iCs/>
        </w:rPr>
        <w:t>George Mason University, Schar School of Policy and Government</w:t>
      </w:r>
    </w:p>
    <w:p w14:paraId="5B0D4B94" w14:textId="77777777" w:rsidR="00F25AB3" w:rsidRDefault="00000000">
      <w:pPr>
        <w:spacing w:before="30"/>
      </w:pPr>
      <w:r>
        <w:rPr>
          <w:b/>
          <w:bCs/>
        </w:rPr>
        <w:t>Dissertation: “Contested Spaces: Immigration and Domestic Politics in Japan”</w:t>
      </w:r>
    </w:p>
    <w:p w14:paraId="281956CA" w14:textId="6720DA77" w:rsidR="00F25AB3" w:rsidRDefault="00000000">
      <w:pPr>
        <w:spacing w:before="10"/>
      </w:pPr>
      <w:r>
        <w:rPr>
          <w:i/>
          <w:iCs/>
        </w:rPr>
        <w:t>Committee: Justin Gest (Chair)</w:t>
      </w:r>
      <w:r w:rsidR="004B2973">
        <w:rPr>
          <w:i/>
          <w:iCs/>
        </w:rPr>
        <w:t>, Lucas Nunez, Naoru Koizumi</w:t>
      </w:r>
    </w:p>
    <w:p w14:paraId="6F235E0B" w14:textId="77777777" w:rsidR="00F25AB3" w:rsidRDefault="00000000">
      <w:pPr>
        <w:spacing w:before="20" w:after="20"/>
      </w:pPr>
      <w:r>
        <w:t>A three-paper dissertation examining the domestic political determinants of immigration policy in Japan, combining survey experimental, qualitative, and formal/empirical methods.</w:t>
      </w:r>
    </w:p>
    <w:p w14:paraId="3ADBC3F5" w14:textId="62A35A98" w:rsidR="00F25AB3" w:rsidRDefault="00000000">
      <w:pPr>
        <w:spacing w:before="20"/>
      </w:pPr>
      <w:commentRangeStart w:id="1"/>
      <w:commentRangeStart w:id="2"/>
      <w:r>
        <w:rPr>
          <w:b/>
          <w:bCs/>
        </w:rPr>
        <w:t xml:space="preserve">Paper 1: </w:t>
      </w:r>
      <w:r>
        <w:t xml:space="preserve">[Title TBD]. </w:t>
      </w:r>
      <w:r>
        <w:rPr>
          <w:i/>
          <w:iCs/>
        </w:rPr>
        <w:t xml:space="preserve">Survey experiment examining Japanese public opinion on immigration </w:t>
      </w:r>
      <w:r w:rsidR="004B2973">
        <w:rPr>
          <w:i/>
          <w:iCs/>
        </w:rPr>
        <w:t xml:space="preserve">and fertility, </w:t>
      </w:r>
      <w:r>
        <w:rPr>
          <w:i/>
          <w:iCs/>
        </w:rPr>
        <w:t>and the factors shaping attitudes toward policy reform.</w:t>
      </w:r>
    </w:p>
    <w:p w14:paraId="1BF96081" w14:textId="2FD7571B" w:rsidR="00F25AB3" w:rsidRDefault="00000000">
      <w:pPr>
        <w:spacing w:before="20"/>
      </w:pPr>
      <w:r>
        <w:rPr>
          <w:b/>
          <w:bCs/>
        </w:rPr>
        <w:t xml:space="preserve">Paper 2: </w:t>
      </w:r>
      <w:r>
        <w:t xml:space="preserve">[Title TBD]. </w:t>
      </w:r>
      <w:r>
        <w:rPr>
          <w:i/>
          <w:iCs/>
        </w:rPr>
        <w:t>Qualitative field research based on interviews conducted in Japan, following up on the findings of Paper 1.</w:t>
      </w:r>
    </w:p>
    <w:p w14:paraId="48F7E7D0" w14:textId="66771F78" w:rsidR="00F25AB3" w:rsidRDefault="00000000">
      <w:pPr>
        <w:spacing w:before="20"/>
      </w:pPr>
      <w:r>
        <w:rPr>
          <w:b/>
          <w:bCs/>
        </w:rPr>
        <w:t xml:space="preserve">Paper 3: </w:t>
      </w:r>
      <w:r>
        <w:t xml:space="preserve">[Title TBD]. </w:t>
      </w:r>
      <w:r w:rsidR="004B2973">
        <w:rPr>
          <w:i/>
          <w:iCs/>
        </w:rPr>
        <w:t>Institutional Stickiness: Voting Behavior of Former Faction Members in the Liberal Democratic Party</w:t>
      </w:r>
      <w:r>
        <w:rPr>
          <w:i/>
          <w:iCs/>
        </w:rPr>
        <w:t>.</w:t>
      </w:r>
      <w:commentRangeEnd w:id="1"/>
      <w:r w:rsidR="004B2973">
        <w:rPr>
          <w:rStyle w:val="CommentReference"/>
          <w:sz w:val="20"/>
          <w:szCs w:val="20"/>
        </w:rPr>
        <w:commentReference w:id="1"/>
      </w:r>
      <w:commentRangeEnd w:id="2"/>
      <w:r w:rsidR="004B2973">
        <w:rPr>
          <w:rStyle w:val="CommentReference"/>
          <w:sz w:val="20"/>
          <w:szCs w:val="20"/>
        </w:rPr>
        <w:commentReference w:id="2"/>
      </w:r>
    </w:p>
    <w:p w14:paraId="6985042E" w14:textId="77777777" w:rsidR="00F25AB3" w:rsidRDefault="00F25AB3">
      <w:pPr>
        <w:spacing w:before="80"/>
      </w:pPr>
    </w:p>
    <w:p w14:paraId="2EFE4EF3" w14:textId="77777777" w:rsidR="00F25AB3" w:rsidRDefault="00000000">
      <w:pPr>
        <w:tabs>
          <w:tab w:val="right" w:pos="9360"/>
        </w:tabs>
        <w:spacing w:before="60"/>
      </w:pPr>
      <w:r>
        <w:rPr>
          <w:b/>
          <w:bCs/>
        </w:rPr>
        <w:t>Master of Law (LL.M.), Political Economy of East Asia</w:t>
      </w:r>
      <w:r>
        <w:tab/>
      </w:r>
      <w:r>
        <w:rPr>
          <w:i/>
          <w:iCs/>
        </w:rPr>
        <w:t>August 2019</w:t>
      </w:r>
    </w:p>
    <w:p w14:paraId="6D278BE1" w14:textId="77777777" w:rsidR="00F25AB3" w:rsidRDefault="00000000">
      <w:pPr>
        <w:spacing w:before="10"/>
      </w:pPr>
      <w:r>
        <w:rPr>
          <w:i/>
          <w:iCs/>
        </w:rPr>
        <w:t>Kyushu University, Fukuoka, Japan</w:t>
      </w:r>
    </w:p>
    <w:p w14:paraId="212E1B25" w14:textId="77777777" w:rsidR="00F25AB3" w:rsidRDefault="00F25AB3">
      <w:pPr>
        <w:spacing w:before="80"/>
      </w:pPr>
    </w:p>
    <w:p w14:paraId="00D41D35" w14:textId="77777777" w:rsidR="00F25AB3" w:rsidRDefault="00000000">
      <w:pPr>
        <w:tabs>
          <w:tab w:val="right" w:pos="9360"/>
        </w:tabs>
        <w:spacing w:before="60"/>
      </w:pPr>
      <w:r>
        <w:rPr>
          <w:b/>
          <w:bCs/>
        </w:rPr>
        <w:t>B.A., Asian History</w:t>
      </w:r>
      <w:r>
        <w:rPr>
          <w:b/>
          <w:bCs/>
          <w:i/>
          <w:iCs/>
        </w:rPr>
        <w:t>, Summa Cum Laude</w:t>
      </w:r>
      <w:r>
        <w:tab/>
      </w:r>
      <w:r>
        <w:rPr>
          <w:i/>
          <w:iCs/>
        </w:rPr>
        <w:t>May 2014</w:t>
      </w:r>
    </w:p>
    <w:p w14:paraId="647127A9" w14:textId="77777777" w:rsidR="00F25AB3" w:rsidRDefault="00000000">
      <w:pPr>
        <w:spacing w:before="10"/>
      </w:pPr>
      <w:r>
        <w:rPr>
          <w:i/>
          <w:iCs/>
        </w:rPr>
        <w:t>CUNY – College of Staten Island, New York</w:t>
      </w:r>
    </w:p>
    <w:p w14:paraId="640B5B15" w14:textId="77777777" w:rsidR="00F25AB3" w:rsidRDefault="00F25AB3">
      <w:pPr>
        <w:pBdr>
          <w:bottom w:val="single" w:sz="4" w:space="1" w:color="000000"/>
        </w:pBdr>
        <w:spacing w:before="60" w:after="60"/>
      </w:pPr>
    </w:p>
    <w:p w14:paraId="22B20E05" w14:textId="77777777" w:rsidR="00F25AB3" w:rsidRDefault="00000000">
      <w:pPr>
        <w:spacing w:before="180" w:after="60"/>
      </w:pPr>
      <w:r>
        <w:rPr>
          <w:b/>
          <w:bCs/>
          <w:caps/>
          <w:sz w:val="22"/>
          <w:szCs w:val="22"/>
        </w:rPr>
        <w:t>Peer-Reviewed Publications</w:t>
      </w:r>
    </w:p>
    <w:p w14:paraId="23D0A40B" w14:textId="164BE7CC" w:rsidR="00F25AB3" w:rsidRPr="004B2973" w:rsidRDefault="004B2973">
      <w:pPr>
        <w:spacing w:before="60" w:after="10"/>
        <w:rPr>
          <w:b/>
          <w:bCs/>
        </w:rPr>
      </w:pPr>
      <w:r>
        <w:t xml:space="preserve">Gest, Justin, </w:t>
      </w:r>
      <w:r>
        <w:rPr>
          <w:b/>
          <w:bCs/>
        </w:rPr>
        <w:t>Gigante, Michael</w:t>
      </w:r>
      <w:r>
        <w:t xml:space="preserve">, </w:t>
      </w:r>
      <w:r>
        <w:t>McCorkel, Neslihan, Kysel, Ian M., and Lucas Nunez</w:t>
      </w:r>
      <w:r w:rsidR="00000000">
        <w:t>. “</w:t>
      </w:r>
      <w:r w:rsidRPr="004B2973">
        <w:t>Migrant Rights Protections and Their Implementation in 45 Countries</w:t>
      </w:r>
      <w:r w:rsidR="00000000" w:rsidRPr="004B2973">
        <w:t xml:space="preserve">.” </w:t>
      </w:r>
      <w:r w:rsidR="00000000">
        <w:rPr>
          <w:i/>
          <w:iCs/>
        </w:rPr>
        <w:t>International Migration Review</w:t>
      </w:r>
      <w:r w:rsidR="00000000">
        <w:t>, November 2024.</w:t>
      </w:r>
    </w:p>
    <w:p w14:paraId="163205C0" w14:textId="77777777" w:rsidR="00F25AB3" w:rsidRDefault="00000000">
      <w:pPr>
        <w:spacing w:before="10"/>
        <w:ind w:left="440"/>
      </w:pPr>
      <w:r>
        <w:rPr>
          <w:i/>
          <w:iCs/>
          <w:sz w:val="18"/>
          <w:szCs w:val="18"/>
        </w:rPr>
        <w:t>Designed and analyzed a comprehensive global database on migrants’ legal rights across national jurisdictions, with implications for comparative migration governance and policy reform.</w:t>
      </w:r>
    </w:p>
    <w:p w14:paraId="181362BB" w14:textId="77777777" w:rsidR="00F25AB3" w:rsidRDefault="00F25AB3">
      <w:pPr>
        <w:spacing w:before="80"/>
      </w:pPr>
    </w:p>
    <w:p w14:paraId="3ABF5A74" w14:textId="59AE18E3" w:rsidR="00F25AB3" w:rsidRDefault="00000000">
      <w:pPr>
        <w:spacing w:after="10"/>
      </w:pPr>
      <w:r>
        <w:rPr>
          <w:b/>
          <w:bCs/>
        </w:rPr>
        <w:t>Gigante, Michael</w:t>
      </w:r>
      <w:r>
        <w:t xml:space="preserve">, </w:t>
      </w:r>
      <w:r w:rsidR="004B2973">
        <w:t xml:space="preserve">Stone, Justin, Druckman, Daniel, and Ming Wan. </w:t>
      </w:r>
      <w:r>
        <w:t xml:space="preserve">“The Rise and Fall of the Confucian Long Peace: Regional Conflict Management in East Asia (1598–1894).” </w:t>
      </w:r>
      <w:r>
        <w:rPr>
          <w:i/>
          <w:iCs/>
        </w:rPr>
        <w:t>Journal of Conflict Resolution</w:t>
      </w:r>
      <w:r>
        <w:t xml:space="preserve">, </w:t>
      </w:r>
      <w:r w:rsidR="004B2973">
        <w:t>January 2025</w:t>
      </w:r>
      <w:r>
        <w:t>.</w:t>
      </w:r>
    </w:p>
    <w:p w14:paraId="59FDE8A9" w14:textId="77777777" w:rsidR="00F25AB3" w:rsidRDefault="00000000">
      <w:pPr>
        <w:spacing w:before="10"/>
        <w:ind w:left="440"/>
      </w:pPr>
      <w:r>
        <w:rPr>
          <w:i/>
          <w:iCs/>
          <w:sz w:val="18"/>
          <w:szCs w:val="18"/>
        </w:rPr>
        <w:t>Analyzes patterns of regional conflict management in pre-modern East Asia and their implications for contemporary international relations theory.</w:t>
      </w:r>
    </w:p>
    <w:p w14:paraId="7CD37109" w14:textId="77777777" w:rsidR="00F25AB3" w:rsidRDefault="00F25AB3">
      <w:pPr>
        <w:spacing w:before="80"/>
      </w:pPr>
    </w:p>
    <w:p w14:paraId="56A457B6" w14:textId="0191B8A2" w:rsidR="00F25AB3" w:rsidRDefault="00000000">
      <w:pPr>
        <w:spacing w:after="10"/>
      </w:pPr>
      <w:r>
        <w:rPr>
          <w:b/>
          <w:bCs/>
        </w:rPr>
        <w:t>Gigante, Michael</w:t>
      </w:r>
      <w:r>
        <w:t xml:space="preserve">, </w:t>
      </w:r>
      <w:r w:rsidR="004B2973">
        <w:t>and Gest, Justin</w:t>
      </w:r>
      <w:r>
        <w:t xml:space="preserve">. “Grey Area: Population Aging and Immigration Attitudes in Japan.” </w:t>
      </w:r>
      <w:r>
        <w:rPr>
          <w:i/>
          <w:iCs/>
        </w:rPr>
        <w:t>PS: Political Science &amp; Politics</w:t>
      </w:r>
      <w:r>
        <w:t xml:space="preserve">, </w:t>
      </w:r>
      <w:r w:rsidR="004B2973">
        <w:t>December 2025</w:t>
      </w:r>
      <w:r>
        <w:t>.</w:t>
      </w:r>
    </w:p>
    <w:p w14:paraId="79C5BB1A" w14:textId="77777777" w:rsidR="00F25AB3" w:rsidRDefault="00000000">
      <w:pPr>
        <w:spacing w:before="10"/>
        <w:ind w:left="440"/>
      </w:pPr>
      <w:r>
        <w:rPr>
          <w:i/>
          <w:iCs/>
          <w:sz w:val="18"/>
          <w:szCs w:val="18"/>
        </w:rPr>
        <w:t>Survey experiment examining how demographic framing affects Japanese citizens’ attitudes toward immigration and policy reform.</w:t>
      </w:r>
    </w:p>
    <w:p w14:paraId="31A7DA6B" w14:textId="77777777" w:rsidR="00F25AB3" w:rsidRDefault="00F25AB3">
      <w:pPr>
        <w:pBdr>
          <w:bottom w:val="single" w:sz="4" w:space="1" w:color="000000"/>
        </w:pBdr>
        <w:spacing w:before="60" w:after="60"/>
      </w:pPr>
    </w:p>
    <w:p w14:paraId="0F730C06" w14:textId="1CF648F2" w:rsidR="00F25AB3" w:rsidRDefault="00000000">
      <w:pPr>
        <w:spacing w:before="180" w:after="60"/>
      </w:pPr>
      <w:r>
        <w:rPr>
          <w:b/>
          <w:bCs/>
          <w:caps/>
          <w:sz w:val="22"/>
          <w:szCs w:val="22"/>
        </w:rPr>
        <w:t>Book</w:t>
      </w:r>
      <w:r w:rsidR="004B2973">
        <w:rPr>
          <w:b/>
          <w:bCs/>
          <w:caps/>
          <w:sz w:val="22"/>
          <w:szCs w:val="22"/>
        </w:rPr>
        <w:t>s and Book</w:t>
      </w:r>
      <w:r>
        <w:rPr>
          <w:b/>
          <w:bCs/>
          <w:caps/>
          <w:sz w:val="22"/>
          <w:szCs w:val="22"/>
        </w:rPr>
        <w:t xml:space="preserve"> Contributions</w:t>
      </w:r>
    </w:p>
    <w:p w14:paraId="4BA0EACA" w14:textId="4240CD29" w:rsidR="00F25AB3" w:rsidRDefault="00000000">
      <w:pPr>
        <w:spacing w:before="60" w:after="10"/>
      </w:pPr>
      <w:r>
        <w:rPr>
          <w:b/>
          <w:bCs/>
        </w:rPr>
        <w:t>Gigante, Michael</w:t>
      </w:r>
      <w:r>
        <w:t xml:space="preserve">, </w:t>
      </w:r>
      <w:r w:rsidR="004B2973">
        <w:t>Wan, Ming.</w:t>
      </w:r>
      <w:r>
        <w:t xml:space="preserve"> </w:t>
      </w:r>
      <w:r>
        <w:rPr>
          <w:i/>
          <w:iCs/>
        </w:rPr>
        <w:t>Factional Politics in the Liberal Democratic Party: Explaining Change and Continuity in Japan’s Economic Statecraft</w:t>
      </w:r>
      <w:r>
        <w:t>. Cambridge University Press</w:t>
      </w:r>
      <w:r w:rsidR="004B2973">
        <w:t>, July 2025.</w:t>
      </w:r>
    </w:p>
    <w:p w14:paraId="775C3274" w14:textId="77777777" w:rsidR="00F25AB3" w:rsidRDefault="00000000">
      <w:pPr>
        <w:spacing w:before="10"/>
        <w:ind w:left="440"/>
      </w:pPr>
      <w:r>
        <w:rPr>
          <w:i/>
          <w:iCs/>
          <w:sz w:val="18"/>
          <w:szCs w:val="18"/>
        </w:rPr>
        <w:t>Examines how LDP factional competition shapes Japan’s foreign economic strategy and its evolution in the context of great-power rivalry.</w:t>
      </w:r>
    </w:p>
    <w:p w14:paraId="27087BA3" w14:textId="77777777" w:rsidR="00F25AB3" w:rsidRDefault="00F25AB3">
      <w:pPr>
        <w:spacing w:before="80"/>
      </w:pPr>
    </w:p>
    <w:p w14:paraId="0B7BDA7C" w14:textId="77777777" w:rsidR="00F25AB3" w:rsidRDefault="00000000">
      <w:pPr>
        <w:spacing w:after="10"/>
      </w:pPr>
      <w:r>
        <w:rPr>
          <w:b/>
          <w:bCs/>
        </w:rPr>
        <w:t>Gigante, Michael</w:t>
      </w:r>
      <w:r>
        <w:t>. “Japanese Foreign Policy in the Context of U.S.-China Rivalry.” Book chapter. [In Progress]</w:t>
      </w:r>
    </w:p>
    <w:p w14:paraId="2979785A" w14:textId="77777777" w:rsidR="00F25AB3" w:rsidRDefault="00000000">
      <w:pPr>
        <w:spacing w:before="10"/>
        <w:ind w:left="440"/>
      </w:pPr>
      <w:r>
        <w:rPr>
          <w:i/>
          <w:iCs/>
          <w:sz w:val="18"/>
          <w:szCs w:val="18"/>
        </w:rPr>
        <w:t xml:space="preserve">Analyzes Japan’s foreign policy positioning and strategic choices amid intensifying U.S.-China competition. </w:t>
      </w:r>
      <w:commentRangeStart w:id="3"/>
      <w:r>
        <w:rPr>
          <w:i/>
          <w:iCs/>
          <w:sz w:val="18"/>
          <w:szCs w:val="18"/>
        </w:rPr>
        <w:t>Volume editor and press to be confirmed.</w:t>
      </w:r>
      <w:commentRangeEnd w:id="3"/>
      <w:r w:rsidR="004B2973">
        <w:rPr>
          <w:rStyle w:val="CommentReference"/>
          <w:sz w:val="20"/>
          <w:szCs w:val="20"/>
        </w:rPr>
        <w:commentReference w:id="3"/>
      </w:r>
    </w:p>
    <w:p w14:paraId="340ADC1A" w14:textId="77777777" w:rsidR="00F25AB3" w:rsidRDefault="00F25AB3">
      <w:pPr>
        <w:pBdr>
          <w:bottom w:val="single" w:sz="4" w:space="1" w:color="000000"/>
        </w:pBdr>
        <w:spacing w:before="60" w:after="60"/>
      </w:pPr>
    </w:p>
    <w:p w14:paraId="1FAAAF42" w14:textId="77777777" w:rsidR="00F25AB3" w:rsidRDefault="00000000">
      <w:pPr>
        <w:spacing w:before="180" w:after="60"/>
      </w:pPr>
      <w:r>
        <w:rPr>
          <w:b/>
          <w:bCs/>
          <w:caps/>
          <w:sz w:val="22"/>
          <w:szCs w:val="22"/>
        </w:rPr>
        <w:t>Working Papers and Research in Progress</w:t>
      </w:r>
    </w:p>
    <w:p w14:paraId="72123A56" w14:textId="77777777" w:rsidR="00F25AB3" w:rsidRDefault="00000000">
      <w:pPr>
        <w:spacing w:before="60" w:after="10"/>
      </w:pPr>
      <w:r>
        <w:rPr>
          <w:b/>
          <w:bCs/>
        </w:rPr>
        <w:t>Gigante, Michael</w:t>
      </w:r>
      <w:r>
        <w:t>. “[Dissertation Paper 1 Title TBD].” [In Progress]</w:t>
      </w:r>
    </w:p>
    <w:p w14:paraId="4054DA65" w14:textId="77777777" w:rsidR="00F25AB3" w:rsidRDefault="00000000">
      <w:pPr>
        <w:spacing w:before="10"/>
        <w:ind w:left="440"/>
      </w:pPr>
      <w:r>
        <w:rPr>
          <w:i/>
          <w:iCs/>
          <w:sz w:val="18"/>
          <w:szCs w:val="18"/>
        </w:rPr>
        <w:t>Survey experiment examining Japanese public opinion on immigration policy. Dissertation Chapter 1.</w:t>
      </w:r>
    </w:p>
    <w:p w14:paraId="124B36C7" w14:textId="77777777" w:rsidR="00F25AB3" w:rsidRDefault="00F25AB3">
      <w:pPr>
        <w:spacing w:before="60"/>
      </w:pPr>
    </w:p>
    <w:p w14:paraId="6A811ADA" w14:textId="77777777" w:rsidR="00F25AB3" w:rsidRDefault="00000000">
      <w:pPr>
        <w:spacing w:after="10"/>
      </w:pPr>
      <w:r>
        <w:rPr>
          <w:b/>
          <w:bCs/>
        </w:rPr>
        <w:t>Gigante, Michael</w:t>
      </w:r>
      <w:r>
        <w:t>. “[Dissertation Paper 2 Title TBD].” [In Progress]</w:t>
      </w:r>
    </w:p>
    <w:p w14:paraId="75EFFDA0" w14:textId="77777777" w:rsidR="00F25AB3" w:rsidRDefault="00000000">
      <w:pPr>
        <w:spacing w:before="10"/>
        <w:ind w:left="440"/>
      </w:pPr>
      <w:r>
        <w:rPr>
          <w:i/>
          <w:iCs/>
          <w:sz w:val="18"/>
          <w:szCs w:val="18"/>
        </w:rPr>
        <w:t>Qualitative field research on Japanese immigration politics based on elite interviews. Dissertation Chapter 2.</w:t>
      </w:r>
    </w:p>
    <w:p w14:paraId="12E1DA90" w14:textId="77777777" w:rsidR="00F25AB3" w:rsidRDefault="00F25AB3">
      <w:pPr>
        <w:spacing w:before="60"/>
      </w:pPr>
    </w:p>
    <w:p w14:paraId="7D8A8E51" w14:textId="77777777" w:rsidR="00F25AB3" w:rsidRDefault="00000000">
      <w:pPr>
        <w:spacing w:after="10"/>
      </w:pPr>
      <w:r>
        <w:rPr>
          <w:b/>
          <w:bCs/>
        </w:rPr>
        <w:t>Gigante, Michael</w:t>
      </w:r>
      <w:r>
        <w:t>. “[Dissertation Paper 3 Title TBD].” [In Progress]</w:t>
      </w:r>
    </w:p>
    <w:p w14:paraId="4782A89F" w14:textId="77777777" w:rsidR="00F25AB3" w:rsidRDefault="00000000">
      <w:pPr>
        <w:spacing w:before="10"/>
        <w:ind w:left="440"/>
      </w:pPr>
      <w:r>
        <w:rPr>
          <w:i/>
          <w:iCs/>
          <w:sz w:val="18"/>
          <w:szCs w:val="18"/>
        </w:rPr>
        <w:t>Formal and empirical analysis of LDP factional dynamics and immigration policymaking. Dissertation Chapter 3.</w:t>
      </w:r>
    </w:p>
    <w:p w14:paraId="7A8BA484" w14:textId="77777777" w:rsidR="00F25AB3" w:rsidRDefault="00F25AB3">
      <w:pPr>
        <w:pBdr>
          <w:bottom w:val="single" w:sz="4" w:space="1" w:color="000000"/>
        </w:pBdr>
        <w:spacing w:before="60" w:after="60"/>
      </w:pPr>
    </w:p>
    <w:p w14:paraId="5A33441A" w14:textId="77777777" w:rsidR="00F25AB3" w:rsidRDefault="00000000">
      <w:pPr>
        <w:spacing w:before="180" w:after="60"/>
      </w:pPr>
      <w:r>
        <w:rPr>
          <w:b/>
          <w:bCs/>
          <w:caps/>
          <w:sz w:val="22"/>
          <w:szCs w:val="22"/>
        </w:rPr>
        <w:t>Conference Presentations</w:t>
      </w:r>
    </w:p>
    <w:p w14:paraId="7BC885B7" w14:textId="77777777" w:rsidR="00F25AB3" w:rsidRDefault="00000000">
      <w:pPr>
        <w:tabs>
          <w:tab w:val="right" w:pos="9360"/>
        </w:tabs>
        <w:spacing w:before="60"/>
      </w:pPr>
      <w:r>
        <w:rPr>
          <w:b/>
          <w:bCs/>
        </w:rPr>
        <w:t>“Grey Area: Population Aging and Immigration Attitudes in Japan”</w:t>
      </w:r>
      <w:r>
        <w:tab/>
        <w:t>September 2025</w:t>
      </w:r>
    </w:p>
    <w:p w14:paraId="56BEA960" w14:textId="77777777" w:rsidR="00F25AB3" w:rsidRDefault="00000000">
      <w:pPr>
        <w:spacing w:before="10"/>
      </w:pPr>
      <w:r>
        <w:rPr>
          <w:i/>
          <w:iCs/>
        </w:rPr>
        <w:t>American Political Science Association (APSA) Annual Meeting, Vancouver, Canada</w:t>
      </w:r>
    </w:p>
    <w:p w14:paraId="6B74B74B" w14:textId="77777777" w:rsidR="00F25AB3" w:rsidRDefault="00F25AB3">
      <w:pPr>
        <w:pBdr>
          <w:bottom w:val="single" w:sz="4" w:space="1" w:color="000000"/>
        </w:pBdr>
        <w:spacing w:before="60" w:after="60"/>
      </w:pPr>
    </w:p>
    <w:p w14:paraId="77A895E7" w14:textId="77777777" w:rsidR="00F25AB3" w:rsidRDefault="00000000">
      <w:pPr>
        <w:spacing w:before="180" w:after="60"/>
      </w:pPr>
      <w:r>
        <w:rPr>
          <w:b/>
          <w:bCs/>
          <w:caps/>
          <w:sz w:val="22"/>
          <w:szCs w:val="22"/>
        </w:rPr>
        <w:t>Fellowships and Grants</w:t>
      </w:r>
    </w:p>
    <w:p w14:paraId="198BC112" w14:textId="77777777" w:rsidR="00F25AB3" w:rsidRDefault="00000000">
      <w:pPr>
        <w:tabs>
          <w:tab w:val="right" w:pos="9360"/>
        </w:tabs>
        <w:spacing w:before="60"/>
      </w:pPr>
      <w:r>
        <w:rPr>
          <w:b/>
          <w:bCs/>
        </w:rPr>
        <w:t>Japan Foundation Research Fellow</w:t>
      </w:r>
      <w:r>
        <w:tab/>
        <w:t>October 2024 – April 2025</w:t>
      </w:r>
    </w:p>
    <w:p w14:paraId="217A96A6" w14:textId="77777777" w:rsidR="00F25AB3" w:rsidRDefault="00000000">
      <w:pPr>
        <w:spacing w:before="10" w:after="20"/>
      </w:pPr>
      <w:r>
        <w:rPr>
          <w:i/>
          <w:iCs/>
        </w:rPr>
        <w:t>Japan Foundation</w:t>
      </w:r>
    </w:p>
    <w:p w14:paraId="76F2203D" w14:textId="77777777" w:rsidR="00F25AB3" w:rsidRDefault="00000000">
      <w:pPr>
        <w:pStyle w:val="ListParagraph"/>
        <w:numPr>
          <w:ilvl w:val="0"/>
          <w:numId w:val="2"/>
        </w:numPr>
        <w:spacing w:before="40"/>
      </w:pPr>
      <w:r>
        <w:t>Awarded $20,000 to study Japanese public opinion on migration policy and foreign residents.</w:t>
      </w:r>
    </w:p>
    <w:p w14:paraId="41CBBE5E" w14:textId="77777777" w:rsidR="00F25AB3" w:rsidRDefault="00000000">
      <w:pPr>
        <w:pStyle w:val="ListParagraph"/>
        <w:numPr>
          <w:ilvl w:val="0"/>
          <w:numId w:val="2"/>
        </w:numPr>
        <w:spacing w:before="40"/>
      </w:pPr>
      <w:r>
        <w:t>Conducted field research and interviews in Tokyo, Gunma, and Fukuoka; research conducted primarily in Japanese.</w:t>
      </w:r>
    </w:p>
    <w:p w14:paraId="4052FFE1" w14:textId="77777777" w:rsidR="00F25AB3" w:rsidRDefault="00000000">
      <w:pPr>
        <w:pStyle w:val="ListParagraph"/>
        <w:numPr>
          <w:ilvl w:val="0"/>
          <w:numId w:val="2"/>
        </w:numPr>
        <w:spacing w:before="40"/>
      </w:pPr>
      <w:r>
        <w:t>Designed follow-up survey experiment analyzing how demographic information shapes migration attitudes.</w:t>
      </w:r>
    </w:p>
    <w:p w14:paraId="4B2F2B83" w14:textId="77777777" w:rsidR="00F25AB3" w:rsidRDefault="00F25AB3">
      <w:pPr>
        <w:pBdr>
          <w:bottom w:val="single" w:sz="4" w:space="1" w:color="000000"/>
        </w:pBdr>
        <w:spacing w:before="60" w:after="60"/>
      </w:pPr>
    </w:p>
    <w:p w14:paraId="6BA51315" w14:textId="77777777" w:rsidR="00F25AB3" w:rsidRDefault="00000000">
      <w:pPr>
        <w:spacing w:before="180" w:after="60"/>
      </w:pPr>
      <w:r>
        <w:rPr>
          <w:b/>
          <w:bCs/>
          <w:caps/>
          <w:sz w:val="22"/>
          <w:szCs w:val="22"/>
        </w:rPr>
        <w:t>Research Experience</w:t>
      </w:r>
    </w:p>
    <w:p w14:paraId="36DA0C4F" w14:textId="77777777" w:rsidR="00F25AB3" w:rsidRDefault="00000000">
      <w:pPr>
        <w:tabs>
          <w:tab w:val="right" w:pos="9360"/>
        </w:tabs>
        <w:spacing w:before="60"/>
      </w:pPr>
      <w:r>
        <w:rPr>
          <w:b/>
          <w:bCs/>
        </w:rPr>
        <w:t>Graduate Research Assistant</w:t>
      </w:r>
      <w:r>
        <w:tab/>
      </w:r>
      <w:r>
        <w:rPr>
          <w:i/>
          <w:iCs/>
        </w:rPr>
        <w:t>2024 – Present</w:t>
      </w:r>
    </w:p>
    <w:p w14:paraId="6616F9F4" w14:textId="77777777" w:rsidR="00F25AB3" w:rsidRDefault="00000000">
      <w:pPr>
        <w:spacing w:before="10" w:after="30"/>
      </w:pPr>
      <w:r>
        <w:rPr>
          <w:i/>
          <w:iCs/>
        </w:rPr>
        <w:t>Prof. Guadalupe Correa-Cabrera, George Mason University</w:t>
      </w:r>
    </w:p>
    <w:p w14:paraId="1A7FFBE1" w14:textId="77777777" w:rsidR="00F25AB3" w:rsidRDefault="00000000">
      <w:pPr>
        <w:pStyle w:val="ListParagraph"/>
        <w:numPr>
          <w:ilvl w:val="0"/>
          <w:numId w:val="2"/>
        </w:numPr>
        <w:spacing w:before="40"/>
      </w:pPr>
      <w:r>
        <w:t>Contributes to research on immigration enforcement, human smuggling networks, and illicit cross-border flows.</w:t>
      </w:r>
    </w:p>
    <w:p w14:paraId="3AEEB257" w14:textId="77777777" w:rsidR="00F25AB3" w:rsidRDefault="00000000">
      <w:pPr>
        <w:pStyle w:val="ListParagraph"/>
        <w:numPr>
          <w:ilvl w:val="0"/>
          <w:numId w:val="2"/>
        </w:numPr>
        <w:spacing w:before="40"/>
      </w:pPr>
      <w:r>
        <w:t>Develops data visualizations communicating migration and security trends to academic and policy audiences.</w:t>
      </w:r>
    </w:p>
    <w:p w14:paraId="723C9802" w14:textId="77777777" w:rsidR="00F25AB3" w:rsidRDefault="00F25AB3">
      <w:pPr>
        <w:spacing w:before="80"/>
      </w:pPr>
    </w:p>
    <w:p w14:paraId="19A06DDB" w14:textId="77777777" w:rsidR="00F25AB3" w:rsidRDefault="00000000">
      <w:pPr>
        <w:tabs>
          <w:tab w:val="right" w:pos="9360"/>
        </w:tabs>
        <w:spacing w:before="60"/>
      </w:pPr>
      <w:r>
        <w:rPr>
          <w:b/>
          <w:bCs/>
        </w:rPr>
        <w:t>Project Manager and Research Assistant</w:t>
      </w:r>
      <w:r>
        <w:t>, Team Players Project</w:t>
      </w:r>
      <w:r>
        <w:tab/>
      </w:r>
      <w:r>
        <w:rPr>
          <w:i/>
          <w:iCs/>
        </w:rPr>
        <w:t>February 2024 – Present</w:t>
      </w:r>
    </w:p>
    <w:p w14:paraId="3AA3180A" w14:textId="77777777" w:rsidR="00F25AB3" w:rsidRDefault="00000000">
      <w:pPr>
        <w:spacing w:before="10" w:after="30"/>
      </w:pPr>
      <w:r>
        <w:rPr>
          <w:i/>
          <w:iCs/>
        </w:rPr>
        <w:t>George Mason University</w:t>
      </w:r>
    </w:p>
    <w:p w14:paraId="1DDE1B4A" w14:textId="77777777" w:rsidR="00F25AB3" w:rsidRDefault="00000000">
      <w:pPr>
        <w:pStyle w:val="ListParagraph"/>
        <w:numPr>
          <w:ilvl w:val="0"/>
          <w:numId w:val="2"/>
        </w:numPr>
        <w:spacing w:before="40"/>
      </w:pPr>
      <w:r>
        <w:t>Designed and implemented survey experiments assessing public opinion on governance and institutional trust.</w:t>
      </w:r>
    </w:p>
    <w:p w14:paraId="6CC9AFAF" w14:textId="77777777" w:rsidR="00F25AB3" w:rsidRDefault="00000000">
      <w:pPr>
        <w:pStyle w:val="ListParagraph"/>
        <w:numPr>
          <w:ilvl w:val="0"/>
          <w:numId w:val="2"/>
        </w:numPr>
        <w:spacing w:before="40"/>
      </w:pPr>
      <w:r>
        <w:t>Conducts quantitative policy analysis evaluating how demographic factors shape local-level attitudinal outcomes.</w:t>
      </w:r>
    </w:p>
    <w:p w14:paraId="1065C98F" w14:textId="77777777" w:rsidR="00F25AB3" w:rsidRDefault="00F25AB3">
      <w:pPr>
        <w:spacing w:before="80"/>
      </w:pPr>
    </w:p>
    <w:p w14:paraId="2BF22587" w14:textId="77777777" w:rsidR="00F25AB3" w:rsidRDefault="00000000">
      <w:pPr>
        <w:tabs>
          <w:tab w:val="right" w:pos="9360"/>
        </w:tabs>
        <w:spacing w:before="60"/>
      </w:pPr>
      <w:r>
        <w:rPr>
          <w:b/>
          <w:bCs/>
        </w:rPr>
        <w:t>Project Manager</w:t>
      </w:r>
      <w:r>
        <w:t>, Migrants’ Rights Database Initiative</w:t>
      </w:r>
      <w:r>
        <w:tab/>
      </w:r>
      <w:r>
        <w:rPr>
          <w:i/>
          <w:iCs/>
        </w:rPr>
        <w:t>January 2021 – February 2024</w:t>
      </w:r>
    </w:p>
    <w:p w14:paraId="039676D3" w14:textId="77777777" w:rsidR="00F25AB3" w:rsidRDefault="00000000">
      <w:pPr>
        <w:spacing w:before="10" w:after="30"/>
      </w:pPr>
      <w:r>
        <w:rPr>
          <w:i/>
          <w:iCs/>
        </w:rPr>
        <w:t>George Mason University</w:t>
      </w:r>
    </w:p>
    <w:p w14:paraId="3E593AC5" w14:textId="77777777" w:rsidR="00F25AB3" w:rsidRDefault="00000000">
      <w:pPr>
        <w:pStyle w:val="ListParagraph"/>
        <w:numPr>
          <w:ilvl w:val="0"/>
          <w:numId w:val="2"/>
        </w:numPr>
        <w:spacing w:before="40"/>
      </w:pPr>
      <w:r>
        <w:t>Led a multi-year initiative building a global comparative database on migrants’ legal rights.</w:t>
      </w:r>
    </w:p>
    <w:p w14:paraId="0030614D" w14:textId="77777777" w:rsidR="00F25AB3" w:rsidRDefault="00000000">
      <w:pPr>
        <w:pStyle w:val="ListParagraph"/>
        <w:numPr>
          <w:ilvl w:val="0"/>
          <w:numId w:val="2"/>
        </w:numPr>
        <w:spacing w:before="40"/>
      </w:pPr>
      <w:r>
        <w:t>Recruited, coordinated, and synthesized assessments from a 90-person team of international legal experts.</w:t>
      </w:r>
    </w:p>
    <w:p w14:paraId="5B117042" w14:textId="77777777" w:rsidR="00F25AB3" w:rsidRDefault="00F25AB3">
      <w:pPr>
        <w:pBdr>
          <w:bottom w:val="single" w:sz="4" w:space="1" w:color="000000"/>
        </w:pBdr>
        <w:spacing w:before="60" w:after="60"/>
      </w:pPr>
    </w:p>
    <w:p w14:paraId="470C710A" w14:textId="77777777" w:rsidR="00F25AB3" w:rsidRDefault="00000000">
      <w:pPr>
        <w:spacing w:before="180" w:after="60"/>
      </w:pPr>
      <w:r>
        <w:rPr>
          <w:b/>
          <w:bCs/>
          <w:caps/>
          <w:sz w:val="22"/>
          <w:szCs w:val="22"/>
        </w:rPr>
        <w:t>Relevant Professional Experience</w:t>
      </w:r>
    </w:p>
    <w:p w14:paraId="4359656C" w14:textId="77777777" w:rsidR="00F25AB3" w:rsidRDefault="00000000">
      <w:pPr>
        <w:tabs>
          <w:tab w:val="right" w:pos="9360"/>
        </w:tabs>
        <w:spacing w:before="60"/>
      </w:pPr>
      <w:r>
        <w:rPr>
          <w:b/>
          <w:bCs/>
        </w:rPr>
        <w:t>Associate</w:t>
      </w:r>
      <w:r>
        <w:tab/>
      </w:r>
      <w:r>
        <w:rPr>
          <w:i/>
          <w:iCs/>
        </w:rPr>
        <w:t>May 2024 – Present</w:t>
      </w:r>
    </w:p>
    <w:p w14:paraId="5794C370" w14:textId="77777777" w:rsidR="00F25AB3" w:rsidRDefault="00000000">
      <w:pPr>
        <w:spacing w:before="10" w:after="30"/>
      </w:pPr>
      <w:r>
        <w:rPr>
          <w:i/>
          <w:iCs/>
        </w:rPr>
        <w:t>The Asia Group, Washington, D.C.</w:t>
      </w:r>
    </w:p>
    <w:p w14:paraId="011A8C6A" w14:textId="77777777" w:rsidR="00F25AB3" w:rsidRDefault="00000000">
      <w:pPr>
        <w:pStyle w:val="ListParagraph"/>
        <w:numPr>
          <w:ilvl w:val="0"/>
          <w:numId w:val="2"/>
        </w:numPr>
        <w:spacing w:before="40"/>
      </w:pPr>
      <w:r>
        <w:t>Produces policy research and analysis on Japanese domestic politics, U.S.-Japan relations, energy, and pharmaceutical policy for government and corporate clients.</w:t>
      </w:r>
    </w:p>
    <w:p w14:paraId="7289611F" w14:textId="77777777" w:rsidR="00F25AB3" w:rsidRDefault="00000000">
      <w:pPr>
        <w:pStyle w:val="ListParagraph"/>
        <w:numPr>
          <w:ilvl w:val="0"/>
          <w:numId w:val="2"/>
        </w:numPr>
        <w:spacing w:before="40"/>
      </w:pPr>
      <w:r>
        <w:lastRenderedPageBreak/>
        <w:t>Conducts market research and policy assessments in the Japanese context; contributes to long-form research reports and strategic briefs.</w:t>
      </w:r>
    </w:p>
    <w:p w14:paraId="1B5FDF52" w14:textId="77777777" w:rsidR="00F25AB3" w:rsidRDefault="00F25AB3">
      <w:pPr>
        <w:spacing w:before="80"/>
      </w:pPr>
    </w:p>
    <w:p w14:paraId="480711CC" w14:textId="77777777" w:rsidR="00F25AB3" w:rsidRDefault="00000000">
      <w:pPr>
        <w:tabs>
          <w:tab w:val="right" w:pos="9360"/>
        </w:tabs>
        <w:spacing w:before="60"/>
      </w:pPr>
      <w:r>
        <w:rPr>
          <w:b/>
          <w:bCs/>
        </w:rPr>
        <w:t>Legislative Research Assistant</w:t>
      </w:r>
      <w:r>
        <w:tab/>
      </w:r>
      <w:r>
        <w:rPr>
          <w:i/>
          <w:iCs/>
        </w:rPr>
        <w:t>September 2022 – December 2022</w:t>
      </w:r>
    </w:p>
    <w:p w14:paraId="5242A41D" w14:textId="77777777" w:rsidR="00F25AB3" w:rsidRDefault="00000000">
      <w:pPr>
        <w:spacing w:before="10" w:after="30"/>
      </w:pPr>
      <w:r>
        <w:rPr>
          <w:i/>
          <w:iCs/>
        </w:rPr>
        <w:t>Office of Congressman Rob Wittman, U.S. House of Representatives</w:t>
      </w:r>
    </w:p>
    <w:p w14:paraId="619EC0AE" w14:textId="77777777" w:rsidR="00F25AB3" w:rsidRDefault="00000000">
      <w:pPr>
        <w:pStyle w:val="ListParagraph"/>
        <w:numPr>
          <w:ilvl w:val="0"/>
          <w:numId w:val="2"/>
        </w:numPr>
        <w:spacing w:before="40"/>
      </w:pPr>
      <w:r>
        <w:t>Produced policy briefings on U.S.-China relations, Asia-Pacific security, and China’s domestic political economy for legislative use.</w:t>
      </w:r>
    </w:p>
    <w:p w14:paraId="2252AC61" w14:textId="77777777" w:rsidR="00F25AB3" w:rsidRDefault="00F25AB3">
      <w:pPr>
        <w:pBdr>
          <w:bottom w:val="single" w:sz="4" w:space="1" w:color="000000"/>
        </w:pBdr>
        <w:spacing w:before="60" w:after="60"/>
      </w:pPr>
    </w:p>
    <w:p w14:paraId="58ABBE8F" w14:textId="77777777" w:rsidR="00F25AB3" w:rsidRDefault="00000000">
      <w:pPr>
        <w:spacing w:before="180" w:after="60"/>
      </w:pPr>
      <w:commentRangeStart w:id="4"/>
      <w:r>
        <w:rPr>
          <w:b/>
          <w:bCs/>
          <w:caps/>
          <w:sz w:val="22"/>
          <w:szCs w:val="22"/>
        </w:rPr>
        <w:t>Methods and Languages</w:t>
      </w:r>
    </w:p>
    <w:p w14:paraId="4FBA4C10" w14:textId="77777777" w:rsidR="00F25AB3" w:rsidRDefault="00000000">
      <w:pPr>
        <w:spacing w:before="60" w:after="20"/>
      </w:pPr>
      <w:r>
        <w:rPr>
          <w:b/>
          <w:bCs/>
        </w:rPr>
        <w:t xml:space="preserve">Quantitative Methods: </w:t>
      </w:r>
      <w:r>
        <w:t>Survey experimental design; regression analysis (OLS, logit, probit); K-means clustering; network analysis; machine learning; data visualization (R, ggplot2, R Markdown); Python (data analysis and automation).</w:t>
      </w:r>
    </w:p>
    <w:p w14:paraId="3904F308" w14:textId="19CCBE13" w:rsidR="00F25AB3" w:rsidRDefault="00000000">
      <w:pPr>
        <w:spacing w:before="20" w:after="20"/>
      </w:pPr>
      <w:r>
        <w:rPr>
          <w:b/>
          <w:bCs/>
        </w:rPr>
        <w:t xml:space="preserve">Qualitative Methods: </w:t>
      </w:r>
      <w:r w:rsidR="004B2973">
        <w:t>Elite i</w:t>
      </w:r>
      <w:r>
        <w:t>nterviewing; field research; comparative case analysis; archival research.</w:t>
      </w:r>
    </w:p>
    <w:p w14:paraId="0DEC3EFE" w14:textId="77777777" w:rsidR="00F25AB3" w:rsidRDefault="00000000">
      <w:pPr>
        <w:spacing w:before="20" w:after="20"/>
      </w:pPr>
      <w:r>
        <w:rPr>
          <w:b/>
          <w:bCs/>
        </w:rPr>
        <w:t xml:space="preserve">Languages: </w:t>
      </w:r>
      <w:r>
        <w:t>English (Native); Japanese (Fluent — research, fieldwork, and interviews conducted in Japanese).</w:t>
      </w:r>
      <w:commentRangeEnd w:id="4"/>
      <w:r w:rsidR="004B2973">
        <w:rPr>
          <w:rStyle w:val="CommentReference"/>
          <w:sz w:val="20"/>
          <w:szCs w:val="20"/>
        </w:rPr>
        <w:commentReference w:id="4"/>
      </w:r>
    </w:p>
    <w:sectPr w:rsidR="00F25AB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 Gigante" w:date="2026-02-26T14:55:00Z" w:initials="MG">
    <w:p w14:paraId="3444F197" w14:textId="77777777" w:rsidR="004B2973" w:rsidRDefault="004B2973" w:rsidP="004B2973">
      <w:r>
        <w:rPr>
          <w:rStyle w:val="CommentReference"/>
        </w:rPr>
        <w:annotationRef/>
      </w:r>
      <w:r>
        <w:t xml:space="preserve">Eh - not convinced. </w:t>
      </w:r>
    </w:p>
  </w:comment>
  <w:comment w:id="1" w:author="Michael Gigante" w:date="2026-02-26T14:54:00Z" w:initials="MG">
    <w:p w14:paraId="5EA48E08" w14:textId="77777777" w:rsidR="004B2973" w:rsidRDefault="004B2973" w:rsidP="004B2973">
      <w:r>
        <w:rPr>
          <w:rStyle w:val="CommentReference"/>
        </w:rPr>
        <w:annotationRef/>
      </w:r>
      <w:r>
        <w:t xml:space="preserve">Have these below, not sure what is a better spot. </w:t>
      </w:r>
    </w:p>
  </w:comment>
  <w:comment w:id="2" w:author="Michael Gigante" w:date="2026-02-26T14:55:00Z" w:initials="MG">
    <w:p w14:paraId="23E53253" w14:textId="77777777" w:rsidR="004B2973" w:rsidRDefault="004B2973" w:rsidP="004B2973">
      <w:r>
        <w:rPr>
          <w:rStyle w:val="CommentReference"/>
        </w:rPr>
        <w:annotationRef/>
      </w:r>
      <w:r>
        <w:t xml:space="preserve">I guess the abstracts will go here? Not sure. </w:t>
      </w:r>
    </w:p>
  </w:comment>
  <w:comment w:id="3" w:author="Michael Gigante" w:date="2026-02-26T14:53:00Z" w:initials="MG">
    <w:p w14:paraId="4B0B6646" w14:textId="77777777" w:rsidR="004B2973" w:rsidRDefault="004B2973" w:rsidP="004B2973">
      <w:r>
        <w:rPr>
          <w:rStyle w:val="CommentReference"/>
        </w:rPr>
        <w:annotationRef/>
      </w:r>
      <w:r>
        <w:t>I have this information, I am just being lazy.</w:t>
      </w:r>
    </w:p>
  </w:comment>
  <w:comment w:id="4" w:author="Michael Gigante" w:date="2026-02-26T14:56:00Z" w:initials="MG">
    <w:p w14:paraId="7A1875AD" w14:textId="77777777" w:rsidR="004B2973" w:rsidRDefault="004B2973" w:rsidP="004B2973">
      <w:r>
        <w:rPr>
          <w:rStyle w:val="CommentReference"/>
        </w:rPr>
        <w:annotationRef/>
      </w:r>
      <w:r>
        <w:t>*shrugs*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44F197" w15:done="0"/>
  <w15:commentEx w15:paraId="5EA48E08" w15:done="0"/>
  <w15:commentEx w15:paraId="23E53253" w15:paraIdParent="5EA48E08" w15:done="0"/>
  <w15:commentEx w15:paraId="4B0B6646" w15:done="0"/>
  <w15:commentEx w15:paraId="7A1875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9F6BAC" w16cex:dateUtc="2026-02-26T19:55:00Z"/>
  <w16cex:commentExtensible w16cex:durableId="4C072824" w16cex:dateUtc="2026-02-26T19:54:00Z"/>
  <w16cex:commentExtensible w16cex:durableId="67A40BAB" w16cex:dateUtc="2026-02-26T19:55:00Z"/>
  <w16cex:commentExtensible w16cex:durableId="224EE864" w16cex:dateUtc="2026-02-26T19:53:00Z"/>
  <w16cex:commentExtensible w16cex:durableId="65FCBD60" w16cex:dateUtc="2026-02-26T19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44F197" w16cid:durableId="6C9F6BAC"/>
  <w16cid:commentId w16cid:paraId="5EA48E08" w16cid:durableId="4C072824"/>
  <w16cid:commentId w16cid:paraId="23E53253" w16cid:durableId="67A40BAB"/>
  <w16cid:commentId w16cid:paraId="4B0B6646" w16cid:durableId="224EE864"/>
  <w16cid:commentId w16cid:paraId="7A1875AD" w16cid:durableId="65FCBD6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53655"/>
    <w:multiLevelType w:val="hybridMultilevel"/>
    <w:tmpl w:val="5914B578"/>
    <w:lvl w:ilvl="0" w:tplc="6422D200">
      <w:start w:val="1"/>
      <w:numFmt w:val="bullet"/>
      <w:lvlText w:val="●"/>
      <w:lvlJc w:val="left"/>
      <w:pPr>
        <w:ind w:left="720" w:hanging="360"/>
      </w:pPr>
    </w:lvl>
    <w:lvl w:ilvl="1" w:tplc="D3D05154">
      <w:start w:val="1"/>
      <w:numFmt w:val="bullet"/>
      <w:lvlText w:val="○"/>
      <w:lvlJc w:val="left"/>
      <w:pPr>
        <w:ind w:left="1440" w:hanging="360"/>
      </w:pPr>
    </w:lvl>
    <w:lvl w:ilvl="2" w:tplc="6E6CC068">
      <w:start w:val="1"/>
      <w:numFmt w:val="bullet"/>
      <w:lvlText w:val="■"/>
      <w:lvlJc w:val="left"/>
      <w:pPr>
        <w:ind w:left="2160" w:hanging="360"/>
      </w:pPr>
    </w:lvl>
    <w:lvl w:ilvl="3" w:tplc="CC14A528">
      <w:start w:val="1"/>
      <w:numFmt w:val="bullet"/>
      <w:lvlText w:val="●"/>
      <w:lvlJc w:val="left"/>
      <w:pPr>
        <w:ind w:left="2880" w:hanging="360"/>
      </w:pPr>
    </w:lvl>
    <w:lvl w:ilvl="4" w:tplc="96BE5E80">
      <w:start w:val="1"/>
      <w:numFmt w:val="bullet"/>
      <w:lvlText w:val="○"/>
      <w:lvlJc w:val="left"/>
      <w:pPr>
        <w:ind w:left="3600" w:hanging="360"/>
      </w:pPr>
    </w:lvl>
    <w:lvl w:ilvl="5" w:tplc="B42C7FBE">
      <w:start w:val="1"/>
      <w:numFmt w:val="bullet"/>
      <w:lvlText w:val="■"/>
      <w:lvlJc w:val="left"/>
      <w:pPr>
        <w:ind w:left="4320" w:hanging="360"/>
      </w:pPr>
    </w:lvl>
    <w:lvl w:ilvl="6" w:tplc="FFC01724">
      <w:start w:val="1"/>
      <w:numFmt w:val="bullet"/>
      <w:lvlText w:val="●"/>
      <w:lvlJc w:val="left"/>
      <w:pPr>
        <w:ind w:left="5040" w:hanging="360"/>
      </w:pPr>
    </w:lvl>
    <w:lvl w:ilvl="7" w:tplc="23C47774">
      <w:start w:val="1"/>
      <w:numFmt w:val="bullet"/>
      <w:lvlText w:val="●"/>
      <w:lvlJc w:val="left"/>
      <w:pPr>
        <w:ind w:left="5760" w:hanging="360"/>
      </w:pPr>
    </w:lvl>
    <w:lvl w:ilvl="8" w:tplc="09AC6E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ED7112"/>
    <w:multiLevelType w:val="hybridMultilevel"/>
    <w:tmpl w:val="3176C7EE"/>
    <w:lvl w:ilvl="0" w:tplc="8A58F7E6">
      <w:start w:val="1"/>
      <w:numFmt w:val="bullet"/>
      <w:lvlText w:val="•"/>
      <w:lvlJc w:val="left"/>
      <w:pPr>
        <w:ind w:left="440" w:hanging="280"/>
      </w:pPr>
    </w:lvl>
    <w:lvl w:ilvl="1" w:tplc="EAD6AC9A">
      <w:numFmt w:val="decimal"/>
      <w:lvlText w:val=""/>
      <w:lvlJc w:val="left"/>
    </w:lvl>
    <w:lvl w:ilvl="2" w:tplc="266C5120">
      <w:numFmt w:val="decimal"/>
      <w:lvlText w:val=""/>
      <w:lvlJc w:val="left"/>
    </w:lvl>
    <w:lvl w:ilvl="3" w:tplc="AD34427E">
      <w:numFmt w:val="decimal"/>
      <w:lvlText w:val=""/>
      <w:lvlJc w:val="left"/>
    </w:lvl>
    <w:lvl w:ilvl="4" w:tplc="5CDCF14A">
      <w:numFmt w:val="decimal"/>
      <w:lvlText w:val=""/>
      <w:lvlJc w:val="left"/>
    </w:lvl>
    <w:lvl w:ilvl="5" w:tplc="63D0A6E2">
      <w:numFmt w:val="decimal"/>
      <w:lvlText w:val=""/>
      <w:lvlJc w:val="left"/>
    </w:lvl>
    <w:lvl w:ilvl="6" w:tplc="A2F6397E">
      <w:numFmt w:val="decimal"/>
      <w:lvlText w:val=""/>
      <w:lvlJc w:val="left"/>
    </w:lvl>
    <w:lvl w:ilvl="7" w:tplc="E03C1B72">
      <w:numFmt w:val="decimal"/>
      <w:lvlText w:val=""/>
      <w:lvlJc w:val="left"/>
    </w:lvl>
    <w:lvl w:ilvl="8" w:tplc="3AE84ECC">
      <w:numFmt w:val="decimal"/>
      <w:lvlText w:val=""/>
      <w:lvlJc w:val="left"/>
    </w:lvl>
  </w:abstractNum>
  <w:num w:numId="1" w16cid:durableId="1656840607">
    <w:abstractNumId w:val="0"/>
    <w:lvlOverride w:ilvl="0">
      <w:startOverride w:val="1"/>
    </w:lvlOverride>
  </w:num>
  <w:num w:numId="2" w16cid:durableId="743379282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 Gigante">
    <w15:presenceInfo w15:providerId="AD" w15:userId="S::gigante@theasiagroup.com::5fafbf3e-c160-4741-94e2-4ebabbe8cd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AB3"/>
    <w:rsid w:val="004B2973"/>
    <w:rsid w:val="009A69DF"/>
    <w:rsid w:val="009C4612"/>
    <w:rsid w:val="00F2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D7D6C"/>
  <w15:docId w15:val="{6433B13B-0F0F-454D-A4A0-B0CFA47A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B29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297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297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29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798</Words>
  <Characters>5545</Characters>
  <Application>Microsoft Office Word</Application>
  <DocSecurity>0</DocSecurity>
  <Lines>113</Lines>
  <Paragraphs>83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Gigante</cp:lastModifiedBy>
  <cp:revision>3</cp:revision>
  <dcterms:created xsi:type="dcterms:W3CDTF">2026-02-24T16:13:00Z</dcterms:created>
  <dcterms:modified xsi:type="dcterms:W3CDTF">2026-02-26T19:56:00Z</dcterms:modified>
</cp:coreProperties>
</file>