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C0642" w14:textId="19A8F0B0" w:rsidR="0051148C" w:rsidRDefault="0051148C" w:rsidP="0051148C">
      <w:pPr>
        <w:jc w:val="center"/>
        <w:rPr>
          <w:rStyle w:val="Textoennegrita"/>
          <w:rFonts w:ascii="Bahnschrift" w:hAnsi="Bahnschrift"/>
          <w:sz w:val="28"/>
          <w:szCs w:val="28"/>
        </w:rPr>
      </w:pPr>
      <w:r w:rsidRPr="0051148C">
        <w:rPr>
          <w:rStyle w:val="Textoennegrita"/>
          <w:rFonts w:ascii="Bahnschrift" w:hAnsi="Bahnschrift"/>
          <w:sz w:val="28"/>
          <w:szCs w:val="28"/>
        </w:rPr>
        <w:t>EDA: INFLUENCIA DEL COVID EN EL IBEX35</w:t>
      </w:r>
    </w:p>
    <w:p w14:paraId="1C6CB49B" w14:textId="77777777" w:rsidR="0011086D" w:rsidRDefault="0011086D" w:rsidP="0051148C">
      <w:pPr>
        <w:jc w:val="center"/>
        <w:rPr>
          <w:rStyle w:val="Textoennegrita"/>
          <w:rFonts w:ascii="Bahnschrift" w:hAnsi="Bahnschrift"/>
          <w:sz w:val="28"/>
          <w:szCs w:val="28"/>
        </w:rPr>
      </w:pPr>
    </w:p>
    <w:p w14:paraId="375EE3DE" w14:textId="3195FFDC" w:rsidR="0051148C" w:rsidRDefault="0051148C" w:rsidP="0051148C">
      <w:pPr>
        <w:jc w:val="both"/>
        <w:rPr>
          <w:rStyle w:val="Textoennegrita"/>
          <w:rFonts w:cstheme="minorHAnsi"/>
          <w:b w:val="0"/>
          <w:bCs w:val="0"/>
          <w:sz w:val="24"/>
          <w:szCs w:val="24"/>
        </w:rPr>
      </w:pPr>
      <w:r>
        <w:rPr>
          <w:rStyle w:val="Textoennegrita"/>
          <w:rFonts w:cstheme="minorHAnsi"/>
          <w:b w:val="0"/>
          <w:bCs w:val="0"/>
          <w:sz w:val="24"/>
          <w:szCs w:val="24"/>
        </w:rPr>
        <w:t xml:space="preserve">Este proyecto se trata de un EDA desarrollado por Miguel Gil Jiménez como parte del curso de Data </w:t>
      </w:r>
      <w:proofErr w:type="spellStart"/>
      <w:r>
        <w:rPr>
          <w:rStyle w:val="Textoennegrita"/>
          <w:rFonts w:cstheme="minorHAnsi"/>
          <w:b w:val="0"/>
          <w:bCs w:val="0"/>
          <w:sz w:val="24"/>
          <w:szCs w:val="24"/>
        </w:rPr>
        <w:t>Science</w:t>
      </w:r>
      <w:proofErr w:type="spellEnd"/>
      <w:r>
        <w:rPr>
          <w:rStyle w:val="Textoennegrita"/>
          <w:rFonts w:cstheme="minorHAnsi"/>
          <w:b w:val="0"/>
          <w:bCs w:val="0"/>
          <w:sz w:val="24"/>
          <w:szCs w:val="24"/>
        </w:rPr>
        <w:t xml:space="preserve"> en </w:t>
      </w:r>
      <w:proofErr w:type="spellStart"/>
      <w:r>
        <w:rPr>
          <w:rStyle w:val="Textoennegrita"/>
          <w:rFonts w:cstheme="minorHAnsi"/>
          <w:b w:val="0"/>
          <w:bCs w:val="0"/>
          <w:sz w:val="24"/>
          <w:szCs w:val="24"/>
        </w:rPr>
        <w:t>The</w:t>
      </w:r>
      <w:proofErr w:type="spellEnd"/>
      <w:r>
        <w:rPr>
          <w:rStyle w:val="Textoennegrita"/>
          <w:rFonts w:cstheme="minorHAnsi"/>
          <w:b w:val="0"/>
          <w:bCs w:val="0"/>
          <w:sz w:val="24"/>
          <w:szCs w:val="24"/>
        </w:rPr>
        <w:t xml:space="preserve"> Bridge.</w:t>
      </w:r>
    </w:p>
    <w:p w14:paraId="2F046B41" w14:textId="77777777" w:rsidR="0011086D" w:rsidRPr="0051148C" w:rsidRDefault="0011086D" w:rsidP="0051148C">
      <w:pPr>
        <w:jc w:val="both"/>
        <w:rPr>
          <w:rStyle w:val="Textoennegrita"/>
          <w:rFonts w:cstheme="minorHAnsi"/>
          <w:b w:val="0"/>
          <w:bCs w:val="0"/>
          <w:sz w:val="24"/>
          <w:szCs w:val="24"/>
        </w:rPr>
      </w:pPr>
    </w:p>
    <w:p w14:paraId="288AB859" w14:textId="6BE8B45B" w:rsidR="0051148C" w:rsidRDefault="0051148C" w:rsidP="0051148C">
      <w:pPr>
        <w:pStyle w:val="Prrafodelista"/>
        <w:numPr>
          <w:ilvl w:val="0"/>
          <w:numId w:val="1"/>
        </w:numPr>
        <w:rPr>
          <w:rStyle w:val="Textoennegrita"/>
          <w:rFonts w:ascii="Bahnschrift" w:hAnsi="Bahnschrift"/>
          <w:sz w:val="28"/>
          <w:szCs w:val="28"/>
        </w:rPr>
      </w:pPr>
      <w:r>
        <w:rPr>
          <w:rStyle w:val="Textoennegrita"/>
          <w:rFonts w:ascii="Bahnschrift" w:hAnsi="Bahnschrift"/>
          <w:sz w:val="28"/>
          <w:szCs w:val="28"/>
        </w:rPr>
        <w:t>OBJETIVO</w:t>
      </w:r>
    </w:p>
    <w:p w14:paraId="2DB3DEC9" w14:textId="77777777" w:rsidR="0051148C" w:rsidRDefault="0051148C" w:rsidP="0051148C">
      <w:pPr>
        <w:pStyle w:val="Prrafodelista"/>
        <w:rPr>
          <w:rStyle w:val="Textoennegrita"/>
          <w:rFonts w:ascii="Bahnschrift" w:hAnsi="Bahnschrift"/>
          <w:sz w:val="28"/>
          <w:szCs w:val="28"/>
        </w:rPr>
      </w:pPr>
    </w:p>
    <w:p w14:paraId="0B40F8E1" w14:textId="7CBABD9A" w:rsidR="0051148C" w:rsidRPr="0051148C" w:rsidRDefault="0051148C" w:rsidP="0011086D">
      <w:pPr>
        <w:pStyle w:val="Prrafodelista"/>
        <w:spacing w:line="360" w:lineRule="auto"/>
        <w:jc w:val="both"/>
        <w:rPr>
          <w:rStyle w:val="Textoennegrita"/>
          <w:rFonts w:cstheme="minorHAnsi"/>
          <w:b w:val="0"/>
          <w:bCs w:val="0"/>
          <w:sz w:val="24"/>
          <w:szCs w:val="24"/>
        </w:rPr>
      </w:pPr>
      <w:r>
        <w:rPr>
          <w:rStyle w:val="Textoennegrita"/>
          <w:rFonts w:cstheme="minorHAnsi"/>
          <w:b w:val="0"/>
          <w:bCs w:val="0"/>
          <w:sz w:val="24"/>
          <w:szCs w:val="24"/>
        </w:rPr>
        <w:t>En este estudio se pretende investigar la influencia que ha tenido el COVID en el IBEX35 tanto de una forma general como en cada uno de los valores. Para ello estudiaremos detalladamente el impacto que tuvo el confinamiento en la bolsa y cómo fue su posterior desarrollo hasta la actualidad.</w:t>
      </w:r>
    </w:p>
    <w:p w14:paraId="32D7C5CB" w14:textId="77777777" w:rsidR="0051148C" w:rsidRDefault="0051148C" w:rsidP="0051148C">
      <w:pPr>
        <w:rPr>
          <w:rStyle w:val="Textoennegrita"/>
          <w:rFonts w:ascii="Bahnschrift" w:hAnsi="Bahnschrift"/>
          <w:sz w:val="28"/>
          <w:szCs w:val="28"/>
        </w:rPr>
      </w:pPr>
    </w:p>
    <w:p w14:paraId="5583BF2D" w14:textId="77777777" w:rsidR="0011086D" w:rsidRPr="0051148C" w:rsidRDefault="0011086D" w:rsidP="0051148C">
      <w:pPr>
        <w:rPr>
          <w:rStyle w:val="Textoennegrita"/>
          <w:rFonts w:ascii="Bahnschrift" w:hAnsi="Bahnschrift"/>
          <w:sz w:val="28"/>
          <w:szCs w:val="28"/>
        </w:rPr>
      </w:pPr>
    </w:p>
    <w:p w14:paraId="3A16AC85" w14:textId="4793E01C" w:rsidR="0051148C" w:rsidRDefault="0051148C" w:rsidP="0051148C">
      <w:pPr>
        <w:pStyle w:val="Prrafodelista"/>
        <w:numPr>
          <w:ilvl w:val="0"/>
          <w:numId w:val="1"/>
        </w:numPr>
        <w:rPr>
          <w:rStyle w:val="Textoennegrita"/>
          <w:rFonts w:ascii="Bahnschrift" w:hAnsi="Bahnschrift"/>
          <w:sz w:val="28"/>
          <w:szCs w:val="28"/>
        </w:rPr>
      </w:pPr>
      <w:r>
        <w:rPr>
          <w:rStyle w:val="Textoennegrita"/>
          <w:rFonts w:ascii="Bahnschrift" w:hAnsi="Bahnschrift"/>
          <w:sz w:val="28"/>
          <w:szCs w:val="28"/>
        </w:rPr>
        <w:t>HIPÓTESIS</w:t>
      </w:r>
    </w:p>
    <w:p w14:paraId="662D5F55" w14:textId="77777777" w:rsidR="0011086D" w:rsidRDefault="0011086D" w:rsidP="0011086D">
      <w:pPr>
        <w:pStyle w:val="Prrafodelista"/>
        <w:rPr>
          <w:rStyle w:val="Textoennegrita"/>
          <w:rFonts w:ascii="Bahnschrift" w:hAnsi="Bahnschrift"/>
          <w:sz w:val="28"/>
          <w:szCs w:val="28"/>
        </w:rPr>
      </w:pPr>
    </w:p>
    <w:p w14:paraId="4BB9CB55" w14:textId="708B604A" w:rsidR="0051148C" w:rsidRPr="0051148C" w:rsidRDefault="0051148C" w:rsidP="0011086D">
      <w:pPr>
        <w:pStyle w:val="Prrafodelista"/>
        <w:spacing w:line="360" w:lineRule="auto"/>
        <w:jc w:val="both"/>
        <w:rPr>
          <w:rStyle w:val="Textoennegrita"/>
          <w:rFonts w:cstheme="minorHAnsi"/>
          <w:b w:val="0"/>
          <w:bCs w:val="0"/>
          <w:sz w:val="24"/>
          <w:szCs w:val="24"/>
        </w:rPr>
      </w:pPr>
      <w:r>
        <w:rPr>
          <w:rStyle w:val="Textoennegrita"/>
          <w:rFonts w:cstheme="minorHAnsi"/>
          <w:b w:val="0"/>
          <w:bCs w:val="0"/>
          <w:sz w:val="24"/>
          <w:szCs w:val="24"/>
        </w:rPr>
        <w:t xml:space="preserve">Es cierto que la pandemia produjo un gran descenso de los valores de mercado, sin embargo, no es el primer acontecimiento histórico </w:t>
      </w:r>
      <w:r w:rsidRPr="000B523D">
        <w:rPr>
          <w:rStyle w:val="Textoennegrita"/>
          <w:rFonts w:cstheme="minorHAnsi"/>
          <w:b w:val="0"/>
          <w:bCs w:val="0"/>
          <w:sz w:val="24"/>
          <w:szCs w:val="24"/>
        </w:rPr>
        <w:t>que</w:t>
      </w:r>
      <w:r>
        <w:rPr>
          <w:rStyle w:val="Textoennegrita"/>
          <w:rFonts w:cstheme="minorHAnsi"/>
          <w:b w:val="0"/>
          <w:bCs w:val="0"/>
          <w:sz w:val="24"/>
          <w:szCs w:val="24"/>
        </w:rPr>
        <w:t xml:space="preserve"> produce este tipo de fenómeno y se ha demostrado que a largo plazo se acaban recuperando los niveles precios al acontecimiento. Por lo tanto, ¿han recuperado ya los valores su</w:t>
      </w:r>
      <w:r w:rsidR="0011086D">
        <w:rPr>
          <w:rStyle w:val="Textoennegrita"/>
          <w:rFonts w:cstheme="minorHAnsi"/>
          <w:b w:val="0"/>
          <w:bCs w:val="0"/>
          <w:sz w:val="24"/>
          <w:szCs w:val="24"/>
        </w:rPr>
        <w:t xml:space="preserve"> situación Pre-</w:t>
      </w:r>
      <w:proofErr w:type="spellStart"/>
      <w:r w:rsidR="0011086D">
        <w:rPr>
          <w:rStyle w:val="Textoennegrita"/>
          <w:rFonts w:cstheme="minorHAnsi"/>
          <w:b w:val="0"/>
          <w:bCs w:val="0"/>
          <w:sz w:val="24"/>
          <w:szCs w:val="24"/>
        </w:rPr>
        <w:t>Covid</w:t>
      </w:r>
      <w:proofErr w:type="spellEnd"/>
      <w:r w:rsidR="0011086D">
        <w:rPr>
          <w:rStyle w:val="Textoennegrita"/>
          <w:rFonts w:cstheme="minorHAnsi"/>
          <w:b w:val="0"/>
          <w:bCs w:val="0"/>
          <w:sz w:val="24"/>
          <w:szCs w:val="24"/>
        </w:rPr>
        <w:t xml:space="preserve">? Consideramos que sí, que ya se ha recuperado la normalidad o se está alcanzando en la actualidad, sin </w:t>
      </w:r>
      <w:proofErr w:type="gramStart"/>
      <w:r w:rsidR="0011086D">
        <w:rPr>
          <w:rStyle w:val="Textoennegrita"/>
          <w:rFonts w:cstheme="minorHAnsi"/>
          <w:b w:val="0"/>
          <w:bCs w:val="0"/>
          <w:sz w:val="24"/>
          <w:szCs w:val="24"/>
        </w:rPr>
        <w:t>embargo</w:t>
      </w:r>
      <w:proofErr w:type="gramEnd"/>
      <w:r w:rsidR="0011086D">
        <w:rPr>
          <w:rStyle w:val="Textoennegrita"/>
          <w:rFonts w:cstheme="minorHAnsi"/>
          <w:b w:val="0"/>
          <w:bCs w:val="0"/>
          <w:sz w:val="24"/>
          <w:szCs w:val="24"/>
        </w:rPr>
        <w:t xml:space="preserve"> procedemos a demostrar esta hipótesis mediante este EDA.</w:t>
      </w:r>
    </w:p>
    <w:p w14:paraId="4FBE0B9B" w14:textId="77777777" w:rsidR="0011086D" w:rsidRDefault="0011086D" w:rsidP="0011086D">
      <w:pPr>
        <w:rPr>
          <w:rStyle w:val="Textoennegrita"/>
          <w:rFonts w:ascii="Bahnschrift" w:hAnsi="Bahnschrift"/>
          <w:sz w:val="28"/>
          <w:szCs w:val="28"/>
        </w:rPr>
      </w:pPr>
    </w:p>
    <w:p w14:paraId="462A3019" w14:textId="77777777" w:rsidR="0011086D" w:rsidRPr="0011086D" w:rsidRDefault="0011086D" w:rsidP="0011086D">
      <w:pPr>
        <w:rPr>
          <w:rStyle w:val="Textoennegrita"/>
          <w:rFonts w:ascii="Bahnschrift" w:hAnsi="Bahnschrift"/>
          <w:sz w:val="28"/>
          <w:szCs w:val="28"/>
        </w:rPr>
      </w:pPr>
    </w:p>
    <w:p w14:paraId="76790CA8" w14:textId="43426C7A" w:rsidR="0051148C" w:rsidRDefault="0051148C" w:rsidP="0051148C">
      <w:pPr>
        <w:pStyle w:val="Prrafodelista"/>
        <w:numPr>
          <w:ilvl w:val="0"/>
          <w:numId w:val="1"/>
        </w:numPr>
        <w:rPr>
          <w:rStyle w:val="Textoennegrita"/>
          <w:rFonts w:ascii="Bahnschrift" w:hAnsi="Bahnschrift"/>
          <w:sz w:val="28"/>
          <w:szCs w:val="28"/>
        </w:rPr>
      </w:pPr>
      <w:r>
        <w:rPr>
          <w:rStyle w:val="Textoennegrita"/>
          <w:rFonts w:ascii="Bahnschrift" w:hAnsi="Bahnschrift"/>
          <w:sz w:val="28"/>
          <w:szCs w:val="28"/>
        </w:rPr>
        <w:t>FUENTE DE DATOS</w:t>
      </w:r>
    </w:p>
    <w:p w14:paraId="3CC589E0" w14:textId="77777777" w:rsidR="0011086D" w:rsidRDefault="0011086D" w:rsidP="0011086D">
      <w:pPr>
        <w:pStyle w:val="Prrafodelista"/>
        <w:rPr>
          <w:rStyle w:val="Textoennegrita"/>
          <w:rFonts w:ascii="Bahnschrift" w:hAnsi="Bahnschrift"/>
          <w:sz w:val="28"/>
          <w:szCs w:val="28"/>
        </w:rPr>
      </w:pPr>
    </w:p>
    <w:p w14:paraId="6B9D8066" w14:textId="483F0700" w:rsidR="0011086D" w:rsidRPr="0051148C" w:rsidRDefault="0011086D" w:rsidP="0011086D">
      <w:pPr>
        <w:pStyle w:val="Prrafodelista"/>
        <w:spacing w:line="360" w:lineRule="auto"/>
        <w:jc w:val="both"/>
        <w:rPr>
          <w:rStyle w:val="Textoennegrita"/>
          <w:rFonts w:cstheme="minorHAnsi"/>
          <w:b w:val="0"/>
          <w:bCs w:val="0"/>
          <w:sz w:val="24"/>
          <w:szCs w:val="24"/>
        </w:rPr>
      </w:pPr>
      <w:r>
        <w:rPr>
          <w:rStyle w:val="Textoennegrita"/>
          <w:rFonts w:cstheme="minorHAnsi"/>
          <w:b w:val="0"/>
          <w:bCs w:val="0"/>
          <w:sz w:val="24"/>
          <w:szCs w:val="24"/>
        </w:rPr>
        <w:t xml:space="preserve">La fuente de datos usada para realizar este análisis es la de </w:t>
      </w:r>
      <w:proofErr w:type="spellStart"/>
      <w:r>
        <w:rPr>
          <w:rStyle w:val="Textoennegrita"/>
          <w:rFonts w:cstheme="minorHAnsi"/>
          <w:b w:val="0"/>
          <w:bCs w:val="0"/>
          <w:sz w:val="24"/>
          <w:szCs w:val="24"/>
        </w:rPr>
        <w:t>Yahoo</w:t>
      </w:r>
      <w:proofErr w:type="spellEnd"/>
      <w:r>
        <w:rPr>
          <w:rStyle w:val="Textoennegrita"/>
          <w:rFonts w:cstheme="minorHAnsi"/>
          <w:b w:val="0"/>
          <w:bCs w:val="0"/>
          <w:sz w:val="24"/>
          <w:szCs w:val="24"/>
        </w:rPr>
        <w:t xml:space="preserve"> </w:t>
      </w:r>
      <w:proofErr w:type="spellStart"/>
      <w:r>
        <w:rPr>
          <w:rStyle w:val="Textoennegrita"/>
          <w:rFonts w:cstheme="minorHAnsi"/>
          <w:b w:val="0"/>
          <w:bCs w:val="0"/>
          <w:sz w:val="24"/>
          <w:szCs w:val="24"/>
        </w:rPr>
        <w:t>Finance</w:t>
      </w:r>
      <w:proofErr w:type="spellEnd"/>
      <w:r>
        <w:rPr>
          <w:rStyle w:val="Textoennegrita"/>
          <w:rFonts w:cstheme="minorHAnsi"/>
          <w:b w:val="0"/>
          <w:bCs w:val="0"/>
          <w:sz w:val="24"/>
          <w:szCs w:val="24"/>
        </w:rPr>
        <w:t xml:space="preserve"> (</w:t>
      </w:r>
      <w:hyperlink r:id="rId5" w:history="1">
        <w:r w:rsidRPr="00C542B1">
          <w:rPr>
            <w:rStyle w:val="Hipervnculo"/>
            <w:rFonts w:cstheme="minorHAnsi"/>
            <w:sz w:val="24"/>
            <w:szCs w:val="24"/>
          </w:rPr>
          <w:t>https://es.finance.yahoo.com/</w:t>
        </w:r>
      </w:hyperlink>
      <w:r>
        <w:rPr>
          <w:rStyle w:val="Textoennegrita"/>
          <w:rFonts w:cstheme="minorHAnsi"/>
          <w:b w:val="0"/>
          <w:bCs w:val="0"/>
          <w:sz w:val="24"/>
          <w:szCs w:val="24"/>
        </w:rPr>
        <w:t xml:space="preserve">). Para acceder a estos datos se ha hecho uso de una API llamada </w:t>
      </w:r>
      <w:proofErr w:type="spellStart"/>
      <w:r>
        <w:rPr>
          <w:rStyle w:val="Textoennegrita"/>
          <w:rFonts w:cstheme="minorHAnsi"/>
          <w:b w:val="0"/>
          <w:bCs w:val="0"/>
          <w:sz w:val="24"/>
          <w:szCs w:val="24"/>
        </w:rPr>
        <w:t>yfinance</w:t>
      </w:r>
      <w:proofErr w:type="spellEnd"/>
      <w:r>
        <w:rPr>
          <w:rStyle w:val="Textoennegrita"/>
          <w:rFonts w:cstheme="minorHAnsi"/>
          <w:b w:val="0"/>
          <w:bCs w:val="0"/>
          <w:sz w:val="24"/>
          <w:szCs w:val="24"/>
        </w:rPr>
        <w:t xml:space="preserve"> (</w:t>
      </w:r>
      <w:hyperlink r:id="rId6" w:history="1">
        <w:r w:rsidRPr="00C542B1">
          <w:rPr>
            <w:rStyle w:val="Hipervnculo"/>
            <w:rFonts w:cstheme="minorHAnsi"/>
            <w:sz w:val="24"/>
            <w:szCs w:val="24"/>
          </w:rPr>
          <w:t>https://pypi.org/project/yfinance/</w:t>
        </w:r>
      </w:hyperlink>
      <w:r>
        <w:rPr>
          <w:rStyle w:val="Textoennegrita"/>
          <w:rFonts w:cstheme="minorHAnsi"/>
          <w:b w:val="0"/>
          <w:bCs w:val="0"/>
          <w:sz w:val="24"/>
          <w:szCs w:val="24"/>
        </w:rPr>
        <w:t>).</w:t>
      </w:r>
    </w:p>
    <w:p w14:paraId="2475EF9E" w14:textId="6A8AD86B" w:rsidR="0011086D" w:rsidRDefault="0011086D" w:rsidP="0011086D">
      <w:pPr>
        <w:pStyle w:val="Prrafodelista"/>
        <w:rPr>
          <w:rStyle w:val="Textoennegrita"/>
          <w:rFonts w:ascii="Bahnschrift" w:hAnsi="Bahnschrift"/>
          <w:sz w:val="28"/>
          <w:szCs w:val="28"/>
        </w:rPr>
      </w:pPr>
    </w:p>
    <w:p w14:paraId="258CBD74" w14:textId="4A9BCE8C" w:rsidR="0011086D" w:rsidRPr="0011086D" w:rsidRDefault="0011086D" w:rsidP="0011086D">
      <w:pPr>
        <w:rPr>
          <w:rStyle w:val="Textoennegrita"/>
          <w:rFonts w:ascii="Bahnschrift" w:hAnsi="Bahnschrift"/>
          <w:sz w:val="28"/>
          <w:szCs w:val="28"/>
        </w:rPr>
      </w:pPr>
    </w:p>
    <w:p w14:paraId="002EC9A2" w14:textId="1DC61588" w:rsidR="0051148C" w:rsidRDefault="0051148C" w:rsidP="0051148C">
      <w:pPr>
        <w:pStyle w:val="Prrafodelista"/>
        <w:numPr>
          <w:ilvl w:val="0"/>
          <w:numId w:val="1"/>
        </w:numPr>
        <w:rPr>
          <w:rStyle w:val="Textoennegrita"/>
          <w:rFonts w:ascii="Bahnschrift" w:hAnsi="Bahnschrift"/>
          <w:sz w:val="28"/>
          <w:szCs w:val="28"/>
        </w:rPr>
      </w:pPr>
      <w:r>
        <w:rPr>
          <w:rStyle w:val="Textoennegrita"/>
          <w:rFonts w:ascii="Bahnschrift" w:hAnsi="Bahnschrift"/>
          <w:sz w:val="28"/>
          <w:szCs w:val="28"/>
        </w:rPr>
        <w:lastRenderedPageBreak/>
        <w:t>ANÁLISIS</w:t>
      </w:r>
      <w:r w:rsidR="00606B35">
        <w:rPr>
          <w:rStyle w:val="Textoennegrita"/>
          <w:rFonts w:ascii="Bahnschrift" w:hAnsi="Bahnschrift"/>
          <w:sz w:val="28"/>
          <w:szCs w:val="28"/>
        </w:rPr>
        <w:t xml:space="preserve"> FRANJA DE CONFINAMIENTO</w:t>
      </w:r>
    </w:p>
    <w:p w14:paraId="540DA828" w14:textId="77777777" w:rsidR="00C47166" w:rsidRPr="00C47166" w:rsidRDefault="00C47166" w:rsidP="00C47166">
      <w:pPr>
        <w:rPr>
          <w:rStyle w:val="Textoennegrita"/>
          <w:rFonts w:ascii="Bahnschrift" w:hAnsi="Bahnschrift"/>
          <w:sz w:val="28"/>
          <w:szCs w:val="28"/>
        </w:rPr>
      </w:pPr>
    </w:p>
    <w:p w14:paraId="1F331363" w14:textId="057B8B0B" w:rsidR="00C47166" w:rsidRDefault="0011086D" w:rsidP="0011086D">
      <w:pPr>
        <w:rPr>
          <w:rStyle w:val="Textoennegrita"/>
          <w:rFonts w:ascii="Bahnschrift" w:hAnsi="Bahnschrift"/>
          <w:sz w:val="28"/>
          <w:szCs w:val="28"/>
        </w:rPr>
      </w:pPr>
      <w:r>
        <w:rPr>
          <w:rStyle w:val="Textoennegrita"/>
          <w:rFonts w:ascii="Bahnschrift" w:hAnsi="Bahnschrift"/>
          <w:noProof/>
          <w:sz w:val="28"/>
          <w:szCs w:val="28"/>
        </w:rPr>
        <w:drawing>
          <wp:inline distT="0" distB="0" distL="0" distR="0" wp14:anchorId="30FBFCE2" wp14:editId="4E212BBD">
            <wp:extent cx="5391150" cy="3238500"/>
            <wp:effectExtent l="0" t="0" r="0" b="0"/>
            <wp:docPr id="1695659667"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659667" name="Imagen 1" descr="Gráfico, Gráfico de líneas&#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150" cy="3238500"/>
                    </a:xfrm>
                    <a:prstGeom prst="rect">
                      <a:avLst/>
                    </a:prstGeom>
                    <a:noFill/>
                    <a:ln>
                      <a:noFill/>
                    </a:ln>
                  </pic:spPr>
                </pic:pic>
              </a:graphicData>
            </a:graphic>
          </wp:inline>
        </w:drawing>
      </w:r>
    </w:p>
    <w:p w14:paraId="2C0FEA46" w14:textId="77777777" w:rsidR="00C47166" w:rsidRDefault="00C47166" w:rsidP="0011086D">
      <w:pPr>
        <w:rPr>
          <w:rStyle w:val="Textoennegrita"/>
          <w:rFonts w:ascii="Bahnschrift" w:hAnsi="Bahnschrift"/>
          <w:sz w:val="28"/>
          <w:szCs w:val="28"/>
        </w:rPr>
      </w:pPr>
    </w:p>
    <w:p w14:paraId="1DBF249E" w14:textId="5C87807B" w:rsidR="0011086D" w:rsidRDefault="0011086D" w:rsidP="00C47166">
      <w:pPr>
        <w:spacing w:line="276" w:lineRule="auto"/>
        <w:jc w:val="both"/>
        <w:rPr>
          <w:rStyle w:val="Textoennegrita"/>
          <w:rFonts w:cstheme="minorHAnsi"/>
          <w:b w:val="0"/>
          <w:bCs w:val="0"/>
          <w:sz w:val="24"/>
          <w:szCs w:val="24"/>
        </w:rPr>
      </w:pPr>
      <w:r>
        <w:rPr>
          <w:rStyle w:val="Textoennegrita"/>
          <w:rFonts w:cstheme="minorHAnsi"/>
          <w:b w:val="0"/>
          <w:bCs w:val="0"/>
          <w:sz w:val="24"/>
          <w:szCs w:val="24"/>
        </w:rPr>
        <w:t xml:space="preserve">Al observar esta gráfica de la evolución de la suma de los precios de apertura de los valores del IBEX35 desde 2018 hasta 2023 podemos observar que en 2020 se produce una drástica caída del precio. Tal y como podíamos imaginar, esto es consecuencia del COVID, ya que el máximo del valor en 2020 se alcanza el 17/02/2020, coincidiendo 2 días antes la declaración de confinamiento en España. </w:t>
      </w:r>
    </w:p>
    <w:p w14:paraId="499BB3A7" w14:textId="5523E93C" w:rsidR="0011086D" w:rsidRDefault="0011086D" w:rsidP="00C47166">
      <w:pPr>
        <w:spacing w:line="276" w:lineRule="auto"/>
        <w:jc w:val="both"/>
        <w:rPr>
          <w:rStyle w:val="Textoennegrita"/>
          <w:rFonts w:cstheme="minorHAnsi"/>
          <w:sz w:val="24"/>
          <w:szCs w:val="24"/>
        </w:rPr>
      </w:pPr>
      <w:r>
        <w:rPr>
          <w:rStyle w:val="Textoennegrita"/>
          <w:rFonts w:cstheme="minorHAnsi"/>
          <w:b w:val="0"/>
          <w:bCs w:val="0"/>
          <w:sz w:val="24"/>
          <w:szCs w:val="24"/>
        </w:rPr>
        <w:t>El valor mínimo lo llega a alcanzar el 16/03/2020</w:t>
      </w:r>
      <w:r w:rsidR="00B765CC">
        <w:rPr>
          <w:rStyle w:val="Textoennegrita"/>
          <w:rFonts w:cstheme="minorHAnsi"/>
          <w:b w:val="0"/>
          <w:bCs w:val="0"/>
          <w:sz w:val="24"/>
          <w:szCs w:val="24"/>
        </w:rPr>
        <w:t xml:space="preserve">, cuando los valores parecen empezar a recuperarse hasta días de hoy. Esta caída de 1 mes supuso un decrecimiento del valor de precio de apertura del IBEX35 del </w:t>
      </w:r>
      <w:r w:rsidR="00B765CC" w:rsidRPr="00B765CC">
        <w:rPr>
          <w:rStyle w:val="Textoennegrita"/>
          <w:rFonts w:cstheme="minorHAnsi"/>
          <w:sz w:val="24"/>
          <w:szCs w:val="24"/>
        </w:rPr>
        <w:t>-35,61%.</w:t>
      </w:r>
    </w:p>
    <w:p w14:paraId="77FAE439" w14:textId="77777777" w:rsidR="00C47166" w:rsidRDefault="00C47166" w:rsidP="0011086D">
      <w:pPr>
        <w:rPr>
          <w:rStyle w:val="Textoennegrita"/>
          <w:rFonts w:cstheme="minorHAnsi"/>
          <w:sz w:val="24"/>
          <w:szCs w:val="24"/>
        </w:rPr>
      </w:pPr>
    </w:p>
    <w:p w14:paraId="4FB1337E" w14:textId="05F9A2DC" w:rsidR="00C47166" w:rsidRDefault="00C47166" w:rsidP="0011086D">
      <w:pPr>
        <w:rPr>
          <w:rStyle w:val="Textoennegrita"/>
          <w:rFonts w:cstheme="minorHAnsi"/>
          <w:sz w:val="24"/>
          <w:szCs w:val="24"/>
        </w:rPr>
      </w:pPr>
    </w:p>
    <w:p w14:paraId="4AB719C8" w14:textId="77777777" w:rsidR="00C47166" w:rsidRDefault="00C47166" w:rsidP="0011086D">
      <w:pPr>
        <w:rPr>
          <w:rStyle w:val="Textoennegrita"/>
          <w:rFonts w:ascii="Bahnschrift" w:hAnsi="Bahnschrift"/>
          <w:sz w:val="28"/>
          <w:szCs w:val="28"/>
        </w:rPr>
      </w:pPr>
    </w:p>
    <w:p w14:paraId="540339F2" w14:textId="77777777" w:rsidR="00C47166" w:rsidRDefault="00C47166" w:rsidP="0011086D">
      <w:pPr>
        <w:rPr>
          <w:rStyle w:val="Textoennegrita"/>
          <w:rFonts w:ascii="Bahnschrift" w:hAnsi="Bahnschrift"/>
          <w:sz w:val="28"/>
          <w:szCs w:val="28"/>
        </w:rPr>
      </w:pPr>
    </w:p>
    <w:p w14:paraId="24BE09DB" w14:textId="77777777" w:rsidR="00C47166" w:rsidRDefault="00C47166" w:rsidP="0011086D">
      <w:pPr>
        <w:rPr>
          <w:rStyle w:val="Textoennegrita"/>
          <w:rFonts w:ascii="Bahnschrift" w:hAnsi="Bahnschrift"/>
          <w:sz w:val="28"/>
          <w:szCs w:val="28"/>
        </w:rPr>
      </w:pPr>
    </w:p>
    <w:p w14:paraId="1D401E21" w14:textId="77777777" w:rsidR="00C47166" w:rsidRDefault="00C47166" w:rsidP="0011086D">
      <w:pPr>
        <w:rPr>
          <w:rStyle w:val="Textoennegrita"/>
          <w:rFonts w:ascii="Bahnschrift" w:hAnsi="Bahnschrift"/>
          <w:sz w:val="28"/>
          <w:szCs w:val="28"/>
        </w:rPr>
      </w:pPr>
    </w:p>
    <w:p w14:paraId="3F189F2E" w14:textId="77777777" w:rsidR="00C47166" w:rsidRDefault="00C47166" w:rsidP="0011086D">
      <w:pPr>
        <w:rPr>
          <w:rStyle w:val="Textoennegrita"/>
          <w:rFonts w:ascii="Bahnschrift" w:hAnsi="Bahnschrift"/>
          <w:sz w:val="28"/>
          <w:szCs w:val="28"/>
        </w:rPr>
      </w:pPr>
    </w:p>
    <w:p w14:paraId="34CA3778" w14:textId="77777777" w:rsidR="00C47166" w:rsidRDefault="00C47166" w:rsidP="0011086D">
      <w:pPr>
        <w:rPr>
          <w:rStyle w:val="Textoennegrita"/>
          <w:rFonts w:ascii="Bahnschrift" w:hAnsi="Bahnschrift"/>
          <w:sz w:val="28"/>
          <w:szCs w:val="28"/>
        </w:rPr>
      </w:pPr>
    </w:p>
    <w:p w14:paraId="131D8675" w14:textId="4205126D" w:rsidR="007F7E88" w:rsidRDefault="00C47166" w:rsidP="00606B35">
      <w:pPr>
        <w:spacing w:line="276" w:lineRule="auto"/>
        <w:rPr>
          <w:rStyle w:val="Textoennegrita"/>
          <w:rFonts w:cstheme="minorHAnsi"/>
          <w:b w:val="0"/>
          <w:bCs w:val="0"/>
          <w:sz w:val="24"/>
          <w:szCs w:val="24"/>
        </w:rPr>
      </w:pPr>
      <w:r>
        <w:rPr>
          <w:rStyle w:val="Textoennegrita"/>
          <w:rFonts w:cstheme="minorHAnsi"/>
          <w:b w:val="0"/>
          <w:bCs w:val="0"/>
          <w:sz w:val="24"/>
          <w:szCs w:val="24"/>
        </w:rPr>
        <w:lastRenderedPageBreak/>
        <w:t>Si nos centramos en esta franja de fechas donde se produce la “caída pico” del IBEX35 provocada por el COVID podemos observar en qué porcentaje se reduce el precio de cada acción</w:t>
      </w:r>
      <w:r w:rsidR="007F7E88">
        <w:rPr>
          <w:rStyle w:val="Textoennegrita"/>
          <w:rFonts w:cstheme="minorHAnsi"/>
          <w:b w:val="0"/>
          <w:bCs w:val="0"/>
          <w:sz w:val="24"/>
          <w:szCs w:val="24"/>
        </w:rPr>
        <w:t xml:space="preserve">. Se cumple </w:t>
      </w:r>
      <w:proofErr w:type="gramStart"/>
      <w:r w:rsidR="007F7E88">
        <w:rPr>
          <w:rStyle w:val="Textoennegrita"/>
          <w:rFonts w:cstheme="minorHAnsi"/>
          <w:b w:val="0"/>
          <w:bCs w:val="0"/>
          <w:sz w:val="24"/>
          <w:szCs w:val="24"/>
        </w:rPr>
        <w:t>que</w:t>
      </w:r>
      <w:proofErr w:type="gramEnd"/>
      <w:r w:rsidR="007F7E88">
        <w:rPr>
          <w:rStyle w:val="Textoennegrita"/>
          <w:rFonts w:cstheme="minorHAnsi"/>
          <w:b w:val="0"/>
          <w:bCs w:val="0"/>
          <w:sz w:val="24"/>
          <w:szCs w:val="24"/>
        </w:rPr>
        <w:t xml:space="preserve"> en este mes, todos los valores disminuyen su precio, sin haber ninguno que aumente su valor. Se calcula en porcentaje, ya que al tener cada valor un precio considerablemente diferente las reducciones no serían proporcionales y por tanto no las podríamos comparar.</w:t>
      </w:r>
    </w:p>
    <w:p w14:paraId="69718E4F" w14:textId="495DA014" w:rsidR="007F7E88" w:rsidRPr="007F7E88" w:rsidRDefault="007F7E88" w:rsidP="00606B35">
      <w:pPr>
        <w:spacing w:line="276" w:lineRule="auto"/>
        <w:rPr>
          <w:rStyle w:val="Textoennegrita"/>
          <w:rFonts w:cstheme="minorHAnsi"/>
          <w:b w:val="0"/>
          <w:bCs w:val="0"/>
          <w:sz w:val="24"/>
          <w:szCs w:val="24"/>
        </w:rPr>
      </w:pPr>
      <w:r>
        <w:rPr>
          <w:rStyle w:val="Textoennegrita"/>
          <w:rFonts w:cstheme="minorHAnsi"/>
          <w:b w:val="0"/>
          <w:bCs w:val="0"/>
          <w:sz w:val="24"/>
          <w:szCs w:val="24"/>
        </w:rPr>
        <w:t>En el siguiente gráfico podemos observar esta caída por acción y la media de todas ellas. (</w:t>
      </w:r>
      <w:r w:rsidRPr="00B765CC">
        <w:rPr>
          <w:rStyle w:val="Textoennegrita"/>
          <w:rFonts w:cstheme="minorHAnsi"/>
          <w:sz w:val="24"/>
          <w:szCs w:val="24"/>
        </w:rPr>
        <w:t>-35,61%</w:t>
      </w:r>
      <w:r>
        <w:rPr>
          <w:rStyle w:val="Textoennegrita"/>
          <w:rFonts w:cstheme="minorHAnsi"/>
          <w:b w:val="0"/>
          <w:bCs w:val="0"/>
          <w:sz w:val="24"/>
          <w:szCs w:val="24"/>
        </w:rPr>
        <w:t>)</w:t>
      </w:r>
    </w:p>
    <w:p w14:paraId="4E800D4F" w14:textId="77777777" w:rsidR="00C47166" w:rsidRDefault="00C47166" w:rsidP="0011086D">
      <w:pPr>
        <w:rPr>
          <w:rStyle w:val="Textoennegrita"/>
          <w:rFonts w:ascii="Bahnschrift" w:hAnsi="Bahnschrift"/>
          <w:sz w:val="28"/>
          <w:szCs w:val="28"/>
        </w:rPr>
      </w:pPr>
    </w:p>
    <w:p w14:paraId="44D9690D" w14:textId="77777777" w:rsidR="007F7E88" w:rsidRDefault="007F7E88" w:rsidP="0011086D">
      <w:pPr>
        <w:rPr>
          <w:rStyle w:val="Textoennegrita"/>
          <w:rFonts w:ascii="Bahnschrift" w:hAnsi="Bahnschrift"/>
          <w:sz w:val="28"/>
          <w:szCs w:val="28"/>
        </w:rPr>
      </w:pPr>
    </w:p>
    <w:p w14:paraId="2CB09AE9" w14:textId="1AD2D18F" w:rsidR="00C47166" w:rsidRDefault="00C47166" w:rsidP="0011086D">
      <w:pPr>
        <w:rPr>
          <w:rStyle w:val="Textoennegrita"/>
          <w:rFonts w:ascii="Bahnschrift" w:hAnsi="Bahnschrift"/>
          <w:sz w:val="28"/>
          <w:szCs w:val="28"/>
        </w:rPr>
      </w:pPr>
      <w:r>
        <w:rPr>
          <w:rStyle w:val="Textoennegrita"/>
          <w:rFonts w:ascii="Bahnschrift" w:hAnsi="Bahnschrift"/>
          <w:noProof/>
          <w:sz w:val="28"/>
          <w:szCs w:val="28"/>
        </w:rPr>
        <w:drawing>
          <wp:inline distT="0" distB="0" distL="0" distR="0" wp14:anchorId="09235E9B" wp14:editId="1D01A77E">
            <wp:extent cx="5391150" cy="3238500"/>
            <wp:effectExtent l="0" t="0" r="0" b="0"/>
            <wp:docPr id="87128815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3238500"/>
                    </a:xfrm>
                    <a:prstGeom prst="rect">
                      <a:avLst/>
                    </a:prstGeom>
                    <a:noFill/>
                    <a:ln>
                      <a:noFill/>
                    </a:ln>
                  </pic:spPr>
                </pic:pic>
              </a:graphicData>
            </a:graphic>
          </wp:inline>
        </w:drawing>
      </w:r>
    </w:p>
    <w:p w14:paraId="7890EC34" w14:textId="77777777" w:rsidR="007F7E88" w:rsidRDefault="007F7E88" w:rsidP="0011086D">
      <w:pPr>
        <w:rPr>
          <w:rStyle w:val="Textoennegrita"/>
          <w:rFonts w:ascii="Bahnschrift" w:hAnsi="Bahnschrift"/>
          <w:sz w:val="28"/>
          <w:szCs w:val="28"/>
        </w:rPr>
      </w:pPr>
    </w:p>
    <w:p w14:paraId="625261FF" w14:textId="6686B9F8" w:rsidR="007F7E88" w:rsidRDefault="007F7E88" w:rsidP="00606B35">
      <w:pPr>
        <w:spacing w:line="276" w:lineRule="auto"/>
        <w:rPr>
          <w:rStyle w:val="Textoennegrita"/>
          <w:rFonts w:cstheme="minorHAnsi"/>
          <w:b w:val="0"/>
          <w:bCs w:val="0"/>
          <w:sz w:val="24"/>
          <w:szCs w:val="24"/>
        </w:rPr>
      </w:pPr>
      <w:r>
        <w:rPr>
          <w:rStyle w:val="Textoennegrita"/>
          <w:rFonts w:cstheme="minorHAnsi"/>
          <w:b w:val="0"/>
          <w:bCs w:val="0"/>
          <w:sz w:val="24"/>
          <w:szCs w:val="24"/>
        </w:rPr>
        <w:t>Observando este gráfico llegamos a la conclusión de que hay un grupo de empresas cuyos valores disminuyen mucho menos que la media en la “caída pico” del COVID, mientras otras superan considerablemente la media como por ejemplo IAG con un 70,8% de pérdida.</w:t>
      </w:r>
    </w:p>
    <w:p w14:paraId="3E291E1A" w14:textId="77777777" w:rsidR="007F7E88" w:rsidRDefault="007F7E88" w:rsidP="00606B35">
      <w:pPr>
        <w:spacing w:line="276" w:lineRule="auto"/>
        <w:rPr>
          <w:rStyle w:val="Textoennegrita"/>
          <w:rFonts w:cstheme="minorHAnsi"/>
          <w:b w:val="0"/>
          <w:bCs w:val="0"/>
          <w:sz w:val="24"/>
          <w:szCs w:val="24"/>
        </w:rPr>
      </w:pPr>
      <w:r>
        <w:rPr>
          <w:rStyle w:val="Textoennegrita"/>
          <w:rFonts w:cstheme="minorHAnsi"/>
          <w:b w:val="0"/>
          <w:bCs w:val="0"/>
          <w:sz w:val="24"/>
          <w:szCs w:val="24"/>
        </w:rPr>
        <w:t>Para intentar llegar a una conclusión de por qué cada una se comporta de esa forma, agrupamos cada uno de los valores según el sector al que se dedica.</w:t>
      </w:r>
    </w:p>
    <w:p w14:paraId="6920D85A" w14:textId="1C929349" w:rsidR="007F7E88" w:rsidRDefault="007F7E88" w:rsidP="0011086D">
      <w:pPr>
        <w:rPr>
          <w:rStyle w:val="Textoennegrita"/>
          <w:rFonts w:ascii="Bahnschrift" w:hAnsi="Bahnschrift"/>
          <w:sz w:val="28"/>
          <w:szCs w:val="28"/>
        </w:rPr>
      </w:pPr>
      <w:r>
        <w:rPr>
          <w:rStyle w:val="Textoennegrita"/>
          <w:rFonts w:cstheme="minorHAnsi"/>
          <w:b w:val="0"/>
          <w:bCs w:val="0"/>
          <w:noProof/>
          <w:sz w:val="24"/>
          <w:szCs w:val="24"/>
        </w:rPr>
        <w:lastRenderedPageBreak/>
        <w:drawing>
          <wp:inline distT="0" distB="0" distL="0" distR="0" wp14:anchorId="783FEF17" wp14:editId="70ADB36A">
            <wp:extent cx="5391150" cy="3238500"/>
            <wp:effectExtent l="0" t="0" r="0" b="0"/>
            <wp:docPr id="30057516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3238500"/>
                    </a:xfrm>
                    <a:prstGeom prst="rect">
                      <a:avLst/>
                    </a:prstGeom>
                    <a:noFill/>
                    <a:ln>
                      <a:noFill/>
                    </a:ln>
                  </pic:spPr>
                </pic:pic>
              </a:graphicData>
            </a:graphic>
          </wp:inline>
        </w:drawing>
      </w:r>
    </w:p>
    <w:p w14:paraId="7CB5D298" w14:textId="6384DEF9" w:rsidR="007F7E88" w:rsidRDefault="007F7E88" w:rsidP="00606B35">
      <w:pPr>
        <w:spacing w:line="276" w:lineRule="auto"/>
        <w:jc w:val="both"/>
        <w:rPr>
          <w:rStyle w:val="Textoennegrita"/>
          <w:rFonts w:cstheme="minorHAnsi"/>
          <w:b w:val="0"/>
          <w:bCs w:val="0"/>
          <w:sz w:val="24"/>
          <w:szCs w:val="24"/>
        </w:rPr>
      </w:pPr>
      <w:r>
        <w:rPr>
          <w:rStyle w:val="Textoennegrita"/>
          <w:rFonts w:cstheme="minorHAnsi"/>
          <w:b w:val="0"/>
          <w:bCs w:val="0"/>
          <w:sz w:val="24"/>
          <w:szCs w:val="24"/>
        </w:rPr>
        <w:t xml:space="preserve">Al observar el gráfico superior podemos concluir que el sector de la energía es el que menos sufre esta caída. En la categoría “Otros” se han agrupado el resto de </w:t>
      </w:r>
      <w:proofErr w:type="gramStart"/>
      <w:r>
        <w:rPr>
          <w:rStyle w:val="Textoennegrita"/>
          <w:rFonts w:cstheme="minorHAnsi"/>
          <w:b w:val="0"/>
          <w:bCs w:val="0"/>
          <w:sz w:val="24"/>
          <w:szCs w:val="24"/>
        </w:rPr>
        <w:t>empresas</w:t>
      </w:r>
      <w:proofErr w:type="gramEnd"/>
      <w:r>
        <w:rPr>
          <w:rStyle w:val="Textoennegrita"/>
          <w:rFonts w:cstheme="minorHAnsi"/>
          <w:b w:val="0"/>
          <w:bCs w:val="0"/>
          <w:sz w:val="24"/>
          <w:szCs w:val="24"/>
        </w:rPr>
        <w:t xml:space="preserve"> que no pertenecen a un sector de gran peso en el IBEX 35, no obstante es importante comentar que el valor “GRF”, el cual sufre una caída de tan solo 24,67% se dedica al sector farmacéutico y hospitalario. Esta puede ser la explicación, debido a la demanda de productos y servicios sanitarios durante la pandemia.</w:t>
      </w:r>
    </w:p>
    <w:p w14:paraId="00C3D28C" w14:textId="6AEE2175" w:rsidR="00606B35" w:rsidRDefault="007F7E88" w:rsidP="00606B35">
      <w:pPr>
        <w:spacing w:line="276" w:lineRule="auto"/>
        <w:jc w:val="both"/>
        <w:rPr>
          <w:rStyle w:val="Textoennegrita"/>
          <w:rFonts w:cstheme="minorHAnsi"/>
          <w:b w:val="0"/>
          <w:bCs w:val="0"/>
          <w:sz w:val="24"/>
          <w:szCs w:val="24"/>
        </w:rPr>
      </w:pPr>
      <w:r>
        <w:rPr>
          <w:rStyle w:val="Textoennegrita"/>
          <w:rFonts w:cstheme="minorHAnsi"/>
          <w:b w:val="0"/>
          <w:bCs w:val="0"/>
          <w:sz w:val="24"/>
          <w:szCs w:val="24"/>
        </w:rPr>
        <w:t>Observamos de nuevo que “IAG” es el valor que más disminuye durante esta caída, ya que pertenece al sector la movilidad, en concreto de la aviación, que se vio completamente paralizada por culpa del confinamiento mundial a causa del COVID.</w:t>
      </w:r>
    </w:p>
    <w:p w14:paraId="69D0D6E4" w14:textId="0BD0DC25" w:rsidR="00606B35" w:rsidRDefault="00606B35" w:rsidP="00606B35">
      <w:pPr>
        <w:jc w:val="both"/>
        <w:rPr>
          <w:rStyle w:val="Textoennegrita"/>
          <w:rFonts w:ascii="Bahnschrift" w:hAnsi="Bahnschrift"/>
          <w:sz w:val="28"/>
          <w:szCs w:val="28"/>
        </w:rPr>
      </w:pPr>
      <w:r>
        <w:rPr>
          <w:rStyle w:val="Textoennegrita"/>
          <w:rFonts w:cstheme="minorHAnsi"/>
          <w:b w:val="0"/>
          <w:bCs w:val="0"/>
          <w:noProof/>
          <w:sz w:val="24"/>
          <w:szCs w:val="24"/>
        </w:rPr>
        <w:lastRenderedPageBreak/>
        <w:drawing>
          <wp:inline distT="0" distB="0" distL="0" distR="0" wp14:anchorId="669A3FD2" wp14:editId="6266CA3B">
            <wp:extent cx="5067300" cy="3467096"/>
            <wp:effectExtent l="0" t="0" r="0" b="635"/>
            <wp:docPr id="302494432" name="Imagen 4"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494432" name="Imagen 4" descr="Gráfico, Gráfico circular&#10;&#10;Descripción generada automáticamente"/>
                    <pic:cNvPicPr>
                      <a:picLocks noChangeAspect="1" noChangeArrowheads="1"/>
                    </pic:cNvPicPr>
                  </pic:nvPicPr>
                  <pic:blipFill rotWithShape="1">
                    <a:blip r:embed="rId10">
                      <a:extLst>
                        <a:ext uri="{28A0092B-C50C-407E-A947-70E740481C1C}">
                          <a14:useLocalDpi xmlns:a14="http://schemas.microsoft.com/office/drawing/2010/main" val="0"/>
                        </a:ext>
                      </a:extLst>
                    </a:blip>
                    <a:srcRect t="3115" b="14837"/>
                    <a:stretch/>
                  </pic:blipFill>
                  <pic:spPr bwMode="auto">
                    <a:xfrm>
                      <a:off x="0" y="0"/>
                      <a:ext cx="5098681" cy="3488567"/>
                    </a:xfrm>
                    <a:prstGeom prst="rect">
                      <a:avLst/>
                    </a:prstGeom>
                    <a:noFill/>
                    <a:ln>
                      <a:noFill/>
                    </a:ln>
                    <a:extLst>
                      <a:ext uri="{53640926-AAD7-44D8-BBD7-CCE9431645EC}">
                        <a14:shadowObscured xmlns:a14="http://schemas.microsoft.com/office/drawing/2010/main"/>
                      </a:ext>
                    </a:extLst>
                  </pic:spPr>
                </pic:pic>
              </a:graphicData>
            </a:graphic>
          </wp:inline>
        </w:drawing>
      </w:r>
    </w:p>
    <w:p w14:paraId="55B2179D" w14:textId="77777777" w:rsidR="00606B35" w:rsidRDefault="00606B35" w:rsidP="00606B35">
      <w:pPr>
        <w:rPr>
          <w:rStyle w:val="Textoennegrita"/>
          <w:rFonts w:cstheme="minorHAnsi"/>
          <w:b w:val="0"/>
          <w:bCs w:val="0"/>
          <w:sz w:val="24"/>
          <w:szCs w:val="24"/>
        </w:rPr>
      </w:pPr>
    </w:p>
    <w:p w14:paraId="71568547" w14:textId="4D283AC6" w:rsidR="00606B35" w:rsidRDefault="00606B35" w:rsidP="00606B35">
      <w:pPr>
        <w:jc w:val="both"/>
        <w:rPr>
          <w:rStyle w:val="Textoennegrita"/>
          <w:rFonts w:cstheme="minorHAnsi"/>
          <w:b w:val="0"/>
          <w:bCs w:val="0"/>
          <w:sz w:val="24"/>
          <w:szCs w:val="24"/>
        </w:rPr>
      </w:pPr>
      <w:r>
        <w:rPr>
          <w:rStyle w:val="Textoennegrita"/>
          <w:rFonts w:cstheme="minorHAnsi"/>
          <w:b w:val="0"/>
          <w:bCs w:val="0"/>
          <w:sz w:val="24"/>
          <w:szCs w:val="24"/>
        </w:rPr>
        <w:t xml:space="preserve">En este gráfico se representan los sectores que más influyeron en la caída del IBEX35, categorizando por sector y dándole el mismo peso a todos, debido a que el sector de la Banca es el que más empresas tiene y por tanto el que más influye en proporción en los cambios totales del IBEX35. De este modo vemos de nuevo que la Movilidad es el sector más castigado, es decir, el que devolvería un peor resultado en caso de inversión, debido a las reducciones de movilidad al principio de la pandemia. </w:t>
      </w:r>
    </w:p>
    <w:p w14:paraId="5A122C16" w14:textId="7C8DEF8F" w:rsidR="00606B35" w:rsidRDefault="00606B35" w:rsidP="00606B35">
      <w:pPr>
        <w:jc w:val="both"/>
        <w:rPr>
          <w:rStyle w:val="Textoennegrita"/>
          <w:rFonts w:cstheme="minorHAnsi"/>
          <w:b w:val="0"/>
          <w:bCs w:val="0"/>
          <w:sz w:val="24"/>
          <w:szCs w:val="24"/>
        </w:rPr>
      </w:pPr>
      <w:r>
        <w:rPr>
          <w:rStyle w:val="Textoennegrita"/>
          <w:rFonts w:cstheme="minorHAnsi"/>
          <w:b w:val="0"/>
          <w:bCs w:val="0"/>
          <w:sz w:val="24"/>
          <w:szCs w:val="24"/>
        </w:rPr>
        <w:t>Por otro lado, los sectores del Software y la Energía fueron los más beneficiados en esta franja de tiempo, reduciéndose sus valores tan solo un 14,5% y 13% respectivamente.</w:t>
      </w:r>
    </w:p>
    <w:p w14:paraId="6E23E265" w14:textId="77777777" w:rsidR="00606B35" w:rsidRDefault="00606B35" w:rsidP="00606B35">
      <w:pPr>
        <w:jc w:val="both"/>
        <w:rPr>
          <w:rStyle w:val="Textoennegrita"/>
          <w:rFonts w:cstheme="minorHAnsi"/>
          <w:b w:val="0"/>
          <w:bCs w:val="0"/>
          <w:sz w:val="24"/>
          <w:szCs w:val="24"/>
        </w:rPr>
      </w:pPr>
    </w:p>
    <w:p w14:paraId="33BCBA14" w14:textId="77777777" w:rsidR="00606B35" w:rsidRDefault="00606B35" w:rsidP="00606B35">
      <w:pPr>
        <w:jc w:val="both"/>
        <w:rPr>
          <w:rStyle w:val="Textoennegrita"/>
          <w:rFonts w:cstheme="minorHAnsi"/>
          <w:b w:val="0"/>
          <w:bCs w:val="0"/>
          <w:sz w:val="24"/>
          <w:szCs w:val="24"/>
        </w:rPr>
      </w:pPr>
    </w:p>
    <w:p w14:paraId="0540B435" w14:textId="77777777" w:rsidR="00606B35" w:rsidRDefault="00606B35" w:rsidP="00606B35">
      <w:pPr>
        <w:jc w:val="both"/>
        <w:rPr>
          <w:rStyle w:val="Textoennegrita"/>
          <w:rFonts w:cstheme="minorHAnsi"/>
          <w:b w:val="0"/>
          <w:bCs w:val="0"/>
          <w:sz w:val="24"/>
          <w:szCs w:val="24"/>
        </w:rPr>
      </w:pPr>
    </w:p>
    <w:p w14:paraId="3358781B" w14:textId="77777777" w:rsidR="00606B35" w:rsidRDefault="00606B35" w:rsidP="00606B35">
      <w:pPr>
        <w:jc w:val="both"/>
        <w:rPr>
          <w:rStyle w:val="Textoennegrita"/>
          <w:rFonts w:cstheme="minorHAnsi"/>
          <w:b w:val="0"/>
          <w:bCs w:val="0"/>
          <w:sz w:val="24"/>
          <w:szCs w:val="24"/>
        </w:rPr>
      </w:pPr>
    </w:p>
    <w:p w14:paraId="19F0AB04" w14:textId="77777777" w:rsidR="00606B35" w:rsidRDefault="00606B35" w:rsidP="00606B35">
      <w:pPr>
        <w:jc w:val="both"/>
        <w:rPr>
          <w:rStyle w:val="Textoennegrita"/>
          <w:rFonts w:cstheme="minorHAnsi"/>
          <w:b w:val="0"/>
          <w:bCs w:val="0"/>
          <w:sz w:val="24"/>
          <w:szCs w:val="24"/>
        </w:rPr>
      </w:pPr>
    </w:p>
    <w:p w14:paraId="0B4886B4" w14:textId="77777777" w:rsidR="00606B35" w:rsidRDefault="00606B35" w:rsidP="00606B35">
      <w:pPr>
        <w:jc w:val="both"/>
        <w:rPr>
          <w:rStyle w:val="Textoennegrita"/>
          <w:rFonts w:cstheme="minorHAnsi"/>
          <w:b w:val="0"/>
          <w:bCs w:val="0"/>
          <w:sz w:val="24"/>
          <w:szCs w:val="24"/>
        </w:rPr>
      </w:pPr>
    </w:p>
    <w:p w14:paraId="3D15C749" w14:textId="77777777" w:rsidR="00606B35" w:rsidRDefault="00606B35" w:rsidP="00606B35">
      <w:pPr>
        <w:jc w:val="both"/>
        <w:rPr>
          <w:rStyle w:val="Textoennegrita"/>
          <w:rFonts w:cstheme="minorHAnsi"/>
          <w:b w:val="0"/>
          <w:bCs w:val="0"/>
          <w:sz w:val="24"/>
          <w:szCs w:val="24"/>
        </w:rPr>
      </w:pPr>
    </w:p>
    <w:p w14:paraId="7E82B34C" w14:textId="77777777" w:rsidR="00606B35" w:rsidRDefault="00606B35" w:rsidP="00606B35">
      <w:pPr>
        <w:jc w:val="both"/>
        <w:rPr>
          <w:rStyle w:val="Textoennegrita"/>
          <w:rFonts w:cstheme="minorHAnsi"/>
          <w:b w:val="0"/>
          <w:bCs w:val="0"/>
          <w:sz w:val="24"/>
          <w:szCs w:val="24"/>
        </w:rPr>
      </w:pPr>
    </w:p>
    <w:p w14:paraId="6FADD442" w14:textId="77777777" w:rsidR="00606B35" w:rsidRDefault="00606B35" w:rsidP="00606B35">
      <w:pPr>
        <w:jc w:val="both"/>
        <w:rPr>
          <w:rStyle w:val="Textoennegrita"/>
          <w:rFonts w:cstheme="minorHAnsi"/>
          <w:b w:val="0"/>
          <w:bCs w:val="0"/>
          <w:sz w:val="24"/>
          <w:szCs w:val="24"/>
        </w:rPr>
      </w:pPr>
    </w:p>
    <w:p w14:paraId="3650B20F" w14:textId="77777777" w:rsidR="00606B35" w:rsidRDefault="00606B35" w:rsidP="00606B35">
      <w:pPr>
        <w:jc w:val="both"/>
        <w:rPr>
          <w:rStyle w:val="Textoennegrita"/>
          <w:rFonts w:cstheme="minorHAnsi"/>
          <w:b w:val="0"/>
          <w:bCs w:val="0"/>
          <w:sz w:val="24"/>
          <w:szCs w:val="24"/>
        </w:rPr>
      </w:pPr>
    </w:p>
    <w:p w14:paraId="6B648D57" w14:textId="307134CB" w:rsidR="00606B35" w:rsidRDefault="00606B35" w:rsidP="00606B35">
      <w:pPr>
        <w:pStyle w:val="Prrafodelista"/>
        <w:numPr>
          <w:ilvl w:val="0"/>
          <w:numId w:val="1"/>
        </w:numPr>
        <w:rPr>
          <w:rStyle w:val="Textoennegrita"/>
          <w:rFonts w:ascii="Bahnschrift" w:hAnsi="Bahnschrift"/>
          <w:sz w:val="28"/>
          <w:szCs w:val="28"/>
        </w:rPr>
      </w:pPr>
      <w:r>
        <w:rPr>
          <w:rStyle w:val="Textoennegrita"/>
          <w:rFonts w:ascii="Bahnschrift" w:hAnsi="Bahnschrift"/>
          <w:sz w:val="28"/>
          <w:szCs w:val="28"/>
        </w:rPr>
        <w:lastRenderedPageBreak/>
        <w:t>ANÁLISIS EVOLUCIÓN HASTA LA ACTUALIDAD</w:t>
      </w:r>
    </w:p>
    <w:p w14:paraId="3174DD8F" w14:textId="3CCFCEDA" w:rsidR="00606B35" w:rsidRDefault="00D2513B" w:rsidP="00606B35">
      <w:pPr>
        <w:jc w:val="both"/>
        <w:rPr>
          <w:rStyle w:val="Textoennegrita"/>
          <w:rFonts w:ascii="Bahnschrift" w:hAnsi="Bahnschrift"/>
          <w:sz w:val="28"/>
          <w:szCs w:val="28"/>
        </w:rPr>
      </w:pPr>
      <w:r>
        <w:rPr>
          <w:rStyle w:val="Textoennegrita"/>
          <w:rFonts w:ascii="Bahnschrift" w:hAnsi="Bahnschrift"/>
          <w:noProof/>
          <w:sz w:val="28"/>
          <w:szCs w:val="28"/>
        </w:rPr>
        <w:drawing>
          <wp:inline distT="0" distB="0" distL="0" distR="0" wp14:anchorId="2C1FC935" wp14:editId="68205E55">
            <wp:extent cx="5400675" cy="1990725"/>
            <wp:effectExtent l="0" t="0" r="9525" b="9525"/>
            <wp:docPr id="194363919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675" cy="1990725"/>
                    </a:xfrm>
                    <a:prstGeom prst="rect">
                      <a:avLst/>
                    </a:prstGeom>
                    <a:noFill/>
                    <a:ln>
                      <a:noFill/>
                    </a:ln>
                  </pic:spPr>
                </pic:pic>
              </a:graphicData>
            </a:graphic>
          </wp:inline>
        </w:drawing>
      </w:r>
    </w:p>
    <w:p w14:paraId="18D1BD56" w14:textId="77777777" w:rsidR="00362195" w:rsidRDefault="00362195" w:rsidP="00606B35">
      <w:pPr>
        <w:jc w:val="both"/>
        <w:rPr>
          <w:rStyle w:val="Textoennegrita"/>
          <w:rFonts w:cstheme="minorHAnsi"/>
          <w:b w:val="0"/>
          <w:bCs w:val="0"/>
          <w:sz w:val="24"/>
          <w:szCs w:val="24"/>
        </w:rPr>
      </w:pPr>
      <w:r>
        <w:rPr>
          <w:rStyle w:val="Textoennegrita"/>
          <w:rFonts w:cstheme="minorHAnsi"/>
          <w:b w:val="0"/>
          <w:bCs w:val="0"/>
          <w:sz w:val="24"/>
          <w:szCs w:val="24"/>
        </w:rPr>
        <w:t xml:space="preserve">En este gráfico podemos observar la evolución del volumen de los valores desde 2018 hasta 2023. Todos los valores siguen una distribución aproximadamente cíclica y bastante estable, sin embargo, al observar la evolución del volumen de “IAG”, podemos comprobar que se produce un cambio drástico en su tendencia que coincide con el inicio del confinamiento en España. </w:t>
      </w:r>
    </w:p>
    <w:p w14:paraId="0BAC4223" w14:textId="41A60319" w:rsidR="00D2513B" w:rsidRDefault="00362195" w:rsidP="00606B35">
      <w:pPr>
        <w:jc w:val="both"/>
        <w:rPr>
          <w:rStyle w:val="Textoennegrita"/>
          <w:rFonts w:ascii="Bahnschrift" w:hAnsi="Bahnschrift"/>
          <w:sz w:val="28"/>
          <w:szCs w:val="28"/>
        </w:rPr>
      </w:pPr>
      <w:r>
        <w:rPr>
          <w:rStyle w:val="Textoennegrita"/>
          <w:rFonts w:cstheme="minorHAnsi"/>
          <w:b w:val="0"/>
          <w:bCs w:val="0"/>
          <w:noProof/>
          <w:sz w:val="24"/>
          <w:szCs w:val="24"/>
        </w:rPr>
        <w:drawing>
          <wp:inline distT="0" distB="0" distL="0" distR="0" wp14:anchorId="59ABB01C" wp14:editId="6ADE17D5">
            <wp:extent cx="5724525" cy="2110098"/>
            <wp:effectExtent l="0" t="0" r="0" b="5080"/>
            <wp:docPr id="84469168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2457" cy="2116708"/>
                    </a:xfrm>
                    <a:prstGeom prst="rect">
                      <a:avLst/>
                    </a:prstGeom>
                    <a:noFill/>
                    <a:ln>
                      <a:noFill/>
                    </a:ln>
                  </pic:spPr>
                </pic:pic>
              </a:graphicData>
            </a:graphic>
          </wp:inline>
        </w:drawing>
      </w:r>
    </w:p>
    <w:p w14:paraId="1E70D92E" w14:textId="05979C39" w:rsidR="00362195" w:rsidRDefault="00362195" w:rsidP="00362195">
      <w:pPr>
        <w:jc w:val="both"/>
        <w:rPr>
          <w:rStyle w:val="Textoennegrita"/>
          <w:rFonts w:cstheme="minorHAnsi"/>
          <w:b w:val="0"/>
          <w:bCs w:val="0"/>
          <w:sz w:val="24"/>
          <w:szCs w:val="24"/>
        </w:rPr>
      </w:pPr>
      <w:r>
        <w:rPr>
          <w:rStyle w:val="Textoennegrita"/>
          <w:rFonts w:cstheme="minorHAnsi"/>
          <w:b w:val="0"/>
          <w:bCs w:val="0"/>
          <w:sz w:val="24"/>
          <w:szCs w:val="24"/>
        </w:rPr>
        <w:t>El cambio de comportamiento del volumen confirma un cambio drástico del comportamiento de los usuarios con este valor. Por ello, si observamos el gráfico de evolución de velas de IAG, comprobamos que tras la caída del COVID no es capaz de recuperar su actividad anterior, sino que se queda estancado en mínimos históricos.</w:t>
      </w:r>
    </w:p>
    <w:p w14:paraId="4DF8ACF9" w14:textId="77777777" w:rsidR="00362195" w:rsidRDefault="00362195" w:rsidP="00362195">
      <w:pPr>
        <w:jc w:val="both"/>
        <w:rPr>
          <w:rStyle w:val="Textoennegrita"/>
          <w:rFonts w:cstheme="minorHAnsi"/>
          <w:b w:val="0"/>
          <w:bCs w:val="0"/>
          <w:sz w:val="24"/>
          <w:szCs w:val="24"/>
        </w:rPr>
      </w:pPr>
    </w:p>
    <w:p w14:paraId="10A91038" w14:textId="77777777" w:rsidR="00362195" w:rsidRDefault="00362195" w:rsidP="00362195">
      <w:pPr>
        <w:jc w:val="both"/>
        <w:rPr>
          <w:rStyle w:val="Textoennegrita"/>
          <w:rFonts w:cstheme="minorHAnsi"/>
          <w:b w:val="0"/>
          <w:bCs w:val="0"/>
          <w:sz w:val="24"/>
          <w:szCs w:val="24"/>
        </w:rPr>
      </w:pPr>
    </w:p>
    <w:p w14:paraId="674086CE" w14:textId="77777777" w:rsidR="00362195" w:rsidRDefault="00362195" w:rsidP="00362195">
      <w:pPr>
        <w:jc w:val="both"/>
        <w:rPr>
          <w:rStyle w:val="Textoennegrita"/>
          <w:rFonts w:cstheme="minorHAnsi"/>
          <w:b w:val="0"/>
          <w:bCs w:val="0"/>
          <w:sz w:val="24"/>
          <w:szCs w:val="24"/>
        </w:rPr>
      </w:pPr>
    </w:p>
    <w:p w14:paraId="2A9B96B9" w14:textId="77777777" w:rsidR="00362195" w:rsidRDefault="00362195" w:rsidP="00362195">
      <w:pPr>
        <w:jc w:val="both"/>
        <w:rPr>
          <w:rStyle w:val="Textoennegrita"/>
          <w:rFonts w:cstheme="minorHAnsi"/>
          <w:b w:val="0"/>
          <w:bCs w:val="0"/>
          <w:sz w:val="24"/>
          <w:szCs w:val="24"/>
        </w:rPr>
      </w:pPr>
    </w:p>
    <w:p w14:paraId="367FB955" w14:textId="77777777" w:rsidR="00362195" w:rsidRDefault="00362195" w:rsidP="00362195">
      <w:pPr>
        <w:jc w:val="both"/>
        <w:rPr>
          <w:rStyle w:val="Textoennegrita"/>
          <w:rFonts w:cstheme="minorHAnsi"/>
          <w:b w:val="0"/>
          <w:bCs w:val="0"/>
          <w:sz w:val="24"/>
          <w:szCs w:val="24"/>
        </w:rPr>
      </w:pPr>
    </w:p>
    <w:p w14:paraId="5964C83E" w14:textId="77777777" w:rsidR="00362195" w:rsidRDefault="00362195" w:rsidP="00362195">
      <w:pPr>
        <w:jc w:val="both"/>
        <w:rPr>
          <w:rStyle w:val="Textoennegrita"/>
          <w:rFonts w:cstheme="minorHAnsi"/>
          <w:b w:val="0"/>
          <w:bCs w:val="0"/>
          <w:sz w:val="24"/>
          <w:szCs w:val="24"/>
        </w:rPr>
      </w:pPr>
    </w:p>
    <w:p w14:paraId="0E20FC9D" w14:textId="77777777" w:rsidR="00362195" w:rsidRDefault="00362195" w:rsidP="00362195">
      <w:pPr>
        <w:jc w:val="both"/>
        <w:rPr>
          <w:rStyle w:val="Textoennegrita"/>
          <w:rFonts w:cstheme="minorHAnsi"/>
          <w:b w:val="0"/>
          <w:bCs w:val="0"/>
          <w:sz w:val="24"/>
          <w:szCs w:val="24"/>
        </w:rPr>
      </w:pPr>
    </w:p>
    <w:p w14:paraId="4C2274EB" w14:textId="7EBADB61" w:rsidR="00362195" w:rsidRDefault="00362195" w:rsidP="00362195">
      <w:pPr>
        <w:jc w:val="both"/>
        <w:rPr>
          <w:rStyle w:val="Textoennegrita"/>
          <w:rFonts w:cstheme="minorHAnsi"/>
          <w:b w:val="0"/>
          <w:bCs w:val="0"/>
          <w:sz w:val="24"/>
          <w:szCs w:val="24"/>
        </w:rPr>
      </w:pPr>
      <w:r>
        <w:rPr>
          <w:rStyle w:val="Textoennegrita"/>
          <w:rFonts w:cstheme="minorHAnsi"/>
          <w:b w:val="0"/>
          <w:bCs w:val="0"/>
          <w:sz w:val="24"/>
          <w:szCs w:val="24"/>
        </w:rPr>
        <w:lastRenderedPageBreak/>
        <w:t>Una vez analizado IAG, si analizamos los demás valores, nos damos cuenta de que ninguno sufre un cambio tan repentino en el comportamiento del volumen, lo que puede significar que no han sufrido estancamientos o cambios de tendencias tan grandes como el del ejemplo anterior.</w:t>
      </w:r>
    </w:p>
    <w:p w14:paraId="18AA6737" w14:textId="77777777" w:rsidR="00DC6B1D" w:rsidRDefault="00DC6B1D" w:rsidP="00362195">
      <w:pPr>
        <w:jc w:val="both"/>
        <w:rPr>
          <w:rStyle w:val="Textoennegrita"/>
          <w:rFonts w:cstheme="minorHAnsi"/>
          <w:b w:val="0"/>
          <w:bCs w:val="0"/>
          <w:sz w:val="24"/>
          <w:szCs w:val="24"/>
        </w:rPr>
      </w:pPr>
    </w:p>
    <w:p w14:paraId="164F5866" w14:textId="7C48058A" w:rsidR="00DC6B1D" w:rsidRDefault="00DC6B1D" w:rsidP="00362195">
      <w:pPr>
        <w:jc w:val="both"/>
        <w:rPr>
          <w:rStyle w:val="Textoennegrita"/>
          <w:rFonts w:ascii="Bahnschrift" w:hAnsi="Bahnschrift"/>
          <w:sz w:val="28"/>
          <w:szCs w:val="28"/>
        </w:rPr>
      </w:pPr>
      <w:r>
        <w:rPr>
          <w:rStyle w:val="Textoennegrita"/>
          <w:rFonts w:cstheme="minorHAnsi"/>
          <w:b w:val="0"/>
          <w:bCs w:val="0"/>
          <w:sz w:val="24"/>
          <w:szCs w:val="24"/>
        </w:rPr>
        <w:t xml:space="preserve">A </w:t>
      </w:r>
      <w:r w:rsidR="00902FCD">
        <w:rPr>
          <w:rStyle w:val="Textoennegrita"/>
          <w:rFonts w:cstheme="minorHAnsi"/>
          <w:b w:val="0"/>
          <w:bCs w:val="0"/>
          <w:sz w:val="24"/>
          <w:szCs w:val="24"/>
        </w:rPr>
        <w:t>continuación,</w:t>
      </w:r>
      <w:r>
        <w:rPr>
          <w:rStyle w:val="Textoennegrita"/>
          <w:rFonts w:cstheme="minorHAnsi"/>
          <w:b w:val="0"/>
          <w:bCs w:val="0"/>
          <w:sz w:val="24"/>
          <w:szCs w:val="24"/>
        </w:rPr>
        <w:t xml:space="preserve"> exponemos varios ejemplos de evolución de los valores hasta la actualidad, demostrando </w:t>
      </w:r>
      <w:r w:rsidR="00821299">
        <w:rPr>
          <w:rStyle w:val="Textoennegrita"/>
          <w:rFonts w:cstheme="minorHAnsi"/>
          <w:b w:val="0"/>
          <w:bCs w:val="0"/>
          <w:sz w:val="24"/>
          <w:szCs w:val="24"/>
        </w:rPr>
        <w:t>que las acciones tienden a recuperar su valor pre-COVID, ya que tienen una tasa de ascenso media positiva.</w:t>
      </w:r>
    </w:p>
    <w:p w14:paraId="42568E16" w14:textId="5BA7D570" w:rsidR="00362195" w:rsidRDefault="00DC6B1D" w:rsidP="00362195">
      <w:pPr>
        <w:jc w:val="both"/>
        <w:rPr>
          <w:rStyle w:val="Textoennegrita"/>
          <w:rFonts w:ascii="Bahnschrift" w:hAnsi="Bahnschrift"/>
          <w:sz w:val="28"/>
          <w:szCs w:val="28"/>
        </w:rPr>
      </w:pPr>
      <w:r>
        <w:rPr>
          <w:rStyle w:val="Textoennegrita"/>
          <w:rFonts w:ascii="Bahnschrift" w:hAnsi="Bahnschrift"/>
          <w:noProof/>
          <w:sz w:val="28"/>
          <w:szCs w:val="28"/>
        </w:rPr>
        <w:drawing>
          <wp:inline distT="0" distB="0" distL="0" distR="0" wp14:anchorId="59BD2AE9" wp14:editId="795D04DE">
            <wp:extent cx="5400675" cy="1990725"/>
            <wp:effectExtent l="0" t="0" r="9525" b="9525"/>
            <wp:docPr id="779187538"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1990725"/>
                    </a:xfrm>
                    <a:prstGeom prst="rect">
                      <a:avLst/>
                    </a:prstGeom>
                    <a:noFill/>
                    <a:ln>
                      <a:noFill/>
                    </a:ln>
                  </pic:spPr>
                </pic:pic>
              </a:graphicData>
            </a:graphic>
          </wp:inline>
        </w:drawing>
      </w:r>
      <w:r>
        <w:rPr>
          <w:rStyle w:val="Textoennegrita"/>
          <w:rFonts w:ascii="Bahnschrift" w:hAnsi="Bahnschrift"/>
          <w:noProof/>
          <w:sz w:val="28"/>
          <w:szCs w:val="28"/>
        </w:rPr>
        <w:drawing>
          <wp:inline distT="0" distB="0" distL="0" distR="0" wp14:anchorId="5BE97AE9" wp14:editId="40DD3E4F">
            <wp:extent cx="5400675" cy="1990725"/>
            <wp:effectExtent l="0" t="0" r="9525" b="9525"/>
            <wp:docPr id="192476643"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675" cy="1990725"/>
                    </a:xfrm>
                    <a:prstGeom prst="rect">
                      <a:avLst/>
                    </a:prstGeom>
                    <a:noFill/>
                    <a:ln>
                      <a:noFill/>
                    </a:ln>
                  </pic:spPr>
                </pic:pic>
              </a:graphicData>
            </a:graphic>
          </wp:inline>
        </w:drawing>
      </w:r>
      <w:r w:rsidR="00821299">
        <w:rPr>
          <w:rStyle w:val="Textoennegrita"/>
          <w:rFonts w:ascii="Bahnschrift" w:hAnsi="Bahnschrift"/>
          <w:noProof/>
          <w:sz w:val="28"/>
          <w:szCs w:val="28"/>
        </w:rPr>
        <w:drawing>
          <wp:inline distT="0" distB="0" distL="0" distR="0" wp14:anchorId="146F8788" wp14:editId="1FDF12BA">
            <wp:extent cx="5400040" cy="1990491"/>
            <wp:effectExtent l="0" t="0" r="0" b="0"/>
            <wp:docPr id="1772810545" name="Imagen 1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810545" name="Imagen 13" descr="Interfaz de usuario gráfica, Aplicación&#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1990491"/>
                    </a:xfrm>
                    <a:prstGeom prst="rect">
                      <a:avLst/>
                    </a:prstGeom>
                    <a:noFill/>
                    <a:ln>
                      <a:noFill/>
                    </a:ln>
                  </pic:spPr>
                </pic:pic>
              </a:graphicData>
            </a:graphic>
          </wp:inline>
        </w:drawing>
      </w:r>
      <w:r>
        <w:rPr>
          <w:rStyle w:val="Textoennegrita"/>
          <w:rFonts w:ascii="Bahnschrift" w:hAnsi="Bahnschrift"/>
          <w:noProof/>
          <w:sz w:val="28"/>
          <w:szCs w:val="28"/>
        </w:rPr>
        <w:lastRenderedPageBreak/>
        <w:drawing>
          <wp:inline distT="0" distB="0" distL="0" distR="0" wp14:anchorId="135DE2B3" wp14:editId="592A7D6C">
            <wp:extent cx="5400675" cy="1990725"/>
            <wp:effectExtent l="0" t="0" r="9525" b="9525"/>
            <wp:docPr id="39008100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675" cy="1990725"/>
                    </a:xfrm>
                    <a:prstGeom prst="rect">
                      <a:avLst/>
                    </a:prstGeom>
                    <a:noFill/>
                    <a:ln>
                      <a:noFill/>
                    </a:ln>
                  </pic:spPr>
                </pic:pic>
              </a:graphicData>
            </a:graphic>
          </wp:inline>
        </w:drawing>
      </w:r>
      <w:r>
        <w:rPr>
          <w:rStyle w:val="Textoennegrita"/>
          <w:rFonts w:ascii="Bahnschrift" w:hAnsi="Bahnschrift"/>
          <w:noProof/>
          <w:sz w:val="28"/>
          <w:szCs w:val="28"/>
        </w:rPr>
        <w:drawing>
          <wp:inline distT="0" distB="0" distL="0" distR="0" wp14:anchorId="26C50C37" wp14:editId="101B64D9">
            <wp:extent cx="5400675" cy="1990725"/>
            <wp:effectExtent l="0" t="0" r="9525" b="9525"/>
            <wp:docPr id="882421766"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675" cy="1990725"/>
                    </a:xfrm>
                    <a:prstGeom prst="rect">
                      <a:avLst/>
                    </a:prstGeom>
                    <a:noFill/>
                    <a:ln>
                      <a:noFill/>
                    </a:ln>
                  </pic:spPr>
                </pic:pic>
              </a:graphicData>
            </a:graphic>
          </wp:inline>
        </w:drawing>
      </w:r>
    </w:p>
    <w:p w14:paraId="433CD898" w14:textId="71A186F0" w:rsidR="00362195" w:rsidRDefault="00821299" w:rsidP="00362195">
      <w:pPr>
        <w:jc w:val="both"/>
        <w:rPr>
          <w:rStyle w:val="Textoennegrita"/>
          <w:rFonts w:ascii="Bahnschrift" w:hAnsi="Bahnschrift"/>
          <w:sz w:val="28"/>
          <w:szCs w:val="28"/>
        </w:rPr>
      </w:pPr>
      <w:r>
        <w:rPr>
          <w:rStyle w:val="Textoennegrita"/>
          <w:rFonts w:cstheme="minorHAnsi"/>
          <w:b w:val="0"/>
          <w:bCs w:val="0"/>
          <w:sz w:val="24"/>
          <w:szCs w:val="24"/>
        </w:rPr>
        <w:t>Sin embargo, no se cumple en la totalidad de los casos. Por ejemplo, el caso de GRF, empresa especializada en el sector farmacéutico y hospitalario se encuentra actualmente en decadencia. Esto podría ser consecuencia de haber sido de las pocas empresas que se ha beneficiado directamente del COVID, provocando que al finalizar la pandemia se requiera menos de sus servicios/productos y su valor disminuya.</w:t>
      </w:r>
    </w:p>
    <w:p w14:paraId="217CEB18" w14:textId="77777777" w:rsidR="00362195" w:rsidRDefault="00362195" w:rsidP="00362195">
      <w:pPr>
        <w:jc w:val="both"/>
        <w:rPr>
          <w:rStyle w:val="Textoennegrita"/>
          <w:rFonts w:ascii="Bahnschrift" w:hAnsi="Bahnschrift"/>
          <w:sz w:val="28"/>
          <w:szCs w:val="28"/>
        </w:rPr>
      </w:pPr>
    </w:p>
    <w:p w14:paraId="37F1EB46" w14:textId="1E0D44AE" w:rsidR="00362195" w:rsidRPr="00C311D4" w:rsidRDefault="00C311D4" w:rsidP="00362195">
      <w:pPr>
        <w:jc w:val="both"/>
        <w:rPr>
          <w:rStyle w:val="Textoennegrita"/>
          <w:rFonts w:ascii="Bahnschrift" w:hAnsi="Bahnschrift"/>
          <w:sz w:val="28"/>
          <w:szCs w:val="28"/>
          <w:u w:val="single"/>
        </w:rPr>
      </w:pPr>
      <w:r>
        <w:rPr>
          <w:rStyle w:val="Textoennegrita"/>
          <w:rFonts w:cstheme="minorHAnsi"/>
          <w:b w:val="0"/>
          <w:bCs w:val="0"/>
          <w:sz w:val="24"/>
          <w:szCs w:val="24"/>
        </w:rPr>
        <w:t>Como conclusión podemos decir que el descenso de la caída pico supuso un -35,61% pero desde el inicio de la caída hasta la actualidad se ha incrementado el precio un 0,64% lo que significa que el IBEX35 ya está recuperando su normalidad</w:t>
      </w:r>
      <w:r w:rsidR="00537ADC">
        <w:rPr>
          <w:rStyle w:val="Textoennegrita"/>
          <w:rFonts w:cstheme="minorHAnsi"/>
          <w:b w:val="0"/>
          <w:bCs w:val="0"/>
          <w:sz w:val="24"/>
          <w:szCs w:val="24"/>
        </w:rPr>
        <w:t xml:space="preserve">, sin embargo, si miramos la evolución de cada empresa desde el </w:t>
      </w:r>
      <w:proofErr w:type="spellStart"/>
      <w:r w:rsidR="00537ADC">
        <w:rPr>
          <w:rStyle w:val="Textoennegrita"/>
          <w:rFonts w:cstheme="minorHAnsi"/>
          <w:b w:val="0"/>
          <w:bCs w:val="0"/>
          <w:sz w:val="24"/>
          <w:szCs w:val="24"/>
        </w:rPr>
        <w:t>Covid</w:t>
      </w:r>
      <w:proofErr w:type="spellEnd"/>
      <w:r w:rsidR="00537ADC">
        <w:rPr>
          <w:rStyle w:val="Textoennegrita"/>
          <w:rFonts w:cstheme="minorHAnsi"/>
          <w:b w:val="0"/>
          <w:bCs w:val="0"/>
          <w:sz w:val="24"/>
          <w:szCs w:val="24"/>
        </w:rPr>
        <w:t xml:space="preserve"> individualmente y no como el conjunto del IBEX35, observamos que los resultados no son tan positivos. Por ello se puede decir, que el IBEX35 en su conjunto está recuperando su valor, sin </w:t>
      </w:r>
      <w:proofErr w:type="gramStart"/>
      <w:r w:rsidR="00537ADC">
        <w:rPr>
          <w:rStyle w:val="Textoennegrita"/>
          <w:rFonts w:cstheme="minorHAnsi"/>
          <w:b w:val="0"/>
          <w:bCs w:val="0"/>
          <w:sz w:val="24"/>
          <w:szCs w:val="24"/>
        </w:rPr>
        <w:t>embargo</w:t>
      </w:r>
      <w:proofErr w:type="gramEnd"/>
      <w:r w:rsidR="00537ADC">
        <w:rPr>
          <w:rStyle w:val="Textoennegrita"/>
          <w:rFonts w:cstheme="minorHAnsi"/>
          <w:b w:val="0"/>
          <w:bCs w:val="0"/>
          <w:sz w:val="24"/>
          <w:szCs w:val="24"/>
        </w:rPr>
        <w:t xml:space="preserve"> hay algunas empresas que se están beneficiando mucho y otras cuyo valor está estancado</w:t>
      </w:r>
      <w:r>
        <w:rPr>
          <w:rStyle w:val="Textoennegrita"/>
          <w:rFonts w:cstheme="minorHAnsi"/>
          <w:b w:val="0"/>
          <w:bCs w:val="0"/>
          <w:sz w:val="24"/>
          <w:szCs w:val="24"/>
        </w:rPr>
        <w:t>.</w:t>
      </w:r>
    </w:p>
    <w:p w14:paraId="1FFA79B6" w14:textId="334FBD34" w:rsidR="00C311D4" w:rsidRDefault="00C311D4" w:rsidP="00362195">
      <w:pPr>
        <w:jc w:val="both"/>
        <w:rPr>
          <w:rStyle w:val="Textoennegrita"/>
          <w:rFonts w:ascii="Bahnschrift" w:hAnsi="Bahnschrift"/>
          <w:sz w:val="28"/>
          <w:szCs w:val="28"/>
        </w:rPr>
      </w:pPr>
    </w:p>
    <w:p w14:paraId="42BECB56" w14:textId="0F900A4F" w:rsidR="00362195" w:rsidRDefault="00537ADC" w:rsidP="00362195">
      <w:pPr>
        <w:jc w:val="both"/>
        <w:rPr>
          <w:rStyle w:val="Textoennegrita"/>
          <w:rFonts w:ascii="Bahnschrift" w:hAnsi="Bahnschrift"/>
          <w:sz w:val="28"/>
          <w:szCs w:val="28"/>
        </w:rPr>
      </w:pPr>
      <w:r>
        <w:rPr>
          <w:rStyle w:val="Textoennegrita"/>
          <w:rFonts w:ascii="Bahnschrift" w:hAnsi="Bahnschrift"/>
          <w:noProof/>
          <w:sz w:val="28"/>
          <w:szCs w:val="28"/>
        </w:rPr>
        <w:lastRenderedPageBreak/>
        <w:drawing>
          <wp:inline distT="0" distB="0" distL="0" distR="0" wp14:anchorId="0FF8C0EE" wp14:editId="760CD5B7">
            <wp:extent cx="5682744" cy="3382203"/>
            <wp:effectExtent l="0" t="0" r="0" b="8890"/>
            <wp:docPr id="12460124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92239" cy="3387854"/>
                    </a:xfrm>
                    <a:prstGeom prst="rect">
                      <a:avLst/>
                    </a:prstGeom>
                    <a:noFill/>
                    <a:ln>
                      <a:noFill/>
                    </a:ln>
                  </pic:spPr>
                </pic:pic>
              </a:graphicData>
            </a:graphic>
          </wp:inline>
        </w:drawing>
      </w:r>
    </w:p>
    <w:p w14:paraId="00600992" w14:textId="1947471F" w:rsidR="00362195" w:rsidRDefault="00537ADC" w:rsidP="00362195">
      <w:pPr>
        <w:jc w:val="both"/>
        <w:rPr>
          <w:rStyle w:val="Textoennegrita"/>
          <w:rFonts w:ascii="Bahnschrift" w:hAnsi="Bahnschrift"/>
          <w:sz w:val="28"/>
          <w:szCs w:val="28"/>
        </w:rPr>
      </w:pPr>
      <w:r>
        <w:rPr>
          <w:rStyle w:val="Textoennegrita"/>
          <w:rFonts w:ascii="Bahnschrift" w:hAnsi="Bahnschrift"/>
          <w:noProof/>
          <w:sz w:val="28"/>
          <w:szCs w:val="28"/>
        </w:rPr>
        <w:drawing>
          <wp:inline distT="0" distB="0" distL="0" distR="0" wp14:anchorId="15823B3F" wp14:editId="5586390B">
            <wp:extent cx="5391150" cy="3208655"/>
            <wp:effectExtent l="0" t="0" r="0" b="0"/>
            <wp:docPr id="145060414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1150" cy="3208655"/>
                    </a:xfrm>
                    <a:prstGeom prst="rect">
                      <a:avLst/>
                    </a:prstGeom>
                    <a:noFill/>
                    <a:ln>
                      <a:noFill/>
                    </a:ln>
                  </pic:spPr>
                </pic:pic>
              </a:graphicData>
            </a:graphic>
          </wp:inline>
        </w:drawing>
      </w:r>
    </w:p>
    <w:p w14:paraId="7F78685C" w14:textId="77777777" w:rsidR="00362195" w:rsidRDefault="00362195" w:rsidP="00362195">
      <w:pPr>
        <w:jc w:val="both"/>
        <w:rPr>
          <w:rStyle w:val="Textoennegrita"/>
          <w:rFonts w:ascii="Bahnschrift" w:hAnsi="Bahnschrift"/>
          <w:sz w:val="28"/>
          <w:szCs w:val="28"/>
        </w:rPr>
      </w:pPr>
    </w:p>
    <w:p w14:paraId="36920819" w14:textId="77777777" w:rsidR="00362195" w:rsidRDefault="00362195" w:rsidP="00362195">
      <w:pPr>
        <w:jc w:val="both"/>
        <w:rPr>
          <w:rStyle w:val="Textoennegrita"/>
          <w:rFonts w:ascii="Bahnschrift" w:hAnsi="Bahnschrift"/>
          <w:sz w:val="28"/>
          <w:szCs w:val="28"/>
        </w:rPr>
      </w:pPr>
    </w:p>
    <w:p w14:paraId="2DBDD3A3" w14:textId="77777777" w:rsidR="00821299" w:rsidRDefault="00821299" w:rsidP="00362195">
      <w:pPr>
        <w:jc w:val="both"/>
        <w:rPr>
          <w:rStyle w:val="Textoennegrita"/>
          <w:rFonts w:ascii="Bahnschrift" w:hAnsi="Bahnschrift"/>
          <w:sz w:val="28"/>
          <w:szCs w:val="28"/>
        </w:rPr>
      </w:pPr>
    </w:p>
    <w:p w14:paraId="7A491406" w14:textId="77777777" w:rsidR="00821299" w:rsidRDefault="00821299" w:rsidP="00362195">
      <w:pPr>
        <w:jc w:val="both"/>
        <w:rPr>
          <w:rStyle w:val="Textoennegrita"/>
          <w:rFonts w:ascii="Bahnschrift" w:hAnsi="Bahnschrift"/>
          <w:sz w:val="28"/>
          <w:szCs w:val="28"/>
        </w:rPr>
      </w:pPr>
    </w:p>
    <w:p w14:paraId="626823A9" w14:textId="77777777" w:rsidR="00821299" w:rsidRDefault="00821299" w:rsidP="00362195">
      <w:pPr>
        <w:jc w:val="both"/>
        <w:rPr>
          <w:rStyle w:val="Textoennegrita"/>
          <w:rFonts w:ascii="Bahnschrift" w:hAnsi="Bahnschrift"/>
          <w:sz w:val="28"/>
          <w:szCs w:val="28"/>
        </w:rPr>
      </w:pPr>
    </w:p>
    <w:p w14:paraId="62D2DED3" w14:textId="227D52CA" w:rsidR="00821299" w:rsidRPr="00821299" w:rsidRDefault="00821299" w:rsidP="000B523D">
      <w:pPr>
        <w:jc w:val="both"/>
        <w:rPr>
          <w:rStyle w:val="Textoennegrita"/>
          <w:rFonts w:ascii="Bahnschrift" w:hAnsi="Bahnschrift"/>
          <w:sz w:val="28"/>
          <w:szCs w:val="28"/>
        </w:rPr>
      </w:pPr>
    </w:p>
    <w:sectPr w:rsidR="00821299" w:rsidRPr="0082129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B33BC"/>
    <w:multiLevelType w:val="hybridMultilevel"/>
    <w:tmpl w:val="87F40E3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86E6FD7"/>
    <w:multiLevelType w:val="hybridMultilevel"/>
    <w:tmpl w:val="87F40E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E7777B9"/>
    <w:multiLevelType w:val="hybridMultilevel"/>
    <w:tmpl w:val="87F40E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15720490">
    <w:abstractNumId w:val="0"/>
  </w:num>
  <w:num w:numId="2" w16cid:durableId="931283807">
    <w:abstractNumId w:val="2"/>
  </w:num>
  <w:num w:numId="3" w16cid:durableId="17278743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22D"/>
    <w:rsid w:val="000B523D"/>
    <w:rsid w:val="0011086D"/>
    <w:rsid w:val="00362195"/>
    <w:rsid w:val="004501B5"/>
    <w:rsid w:val="0051148C"/>
    <w:rsid w:val="00537ADC"/>
    <w:rsid w:val="00606B35"/>
    <w:rsid w:val="006A222D"/>
    <w:rsid w:val="007307FF"/>
    <w:rsid w:val="007F7E88"/>
    <w:rsid w:val="00821299"/>
    <w:rsid w:val="00902FCD"/>
    <w:rsid w:val="00B765CC"/>
    <w:rsid w:val="00C311D4"/>
    <w:rsid w:val="00C47166"/>
    <w:rsid w:val="00D2513B"/>
    <w:rsid w:val="00DC6B1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478D5"/>
  <w15:chartTrackingRefBased/>
  <w15:docId w15:val="{B631A066-E5C6-40ED-85F3-46E42060E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B3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114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1148C"/>
    <w:rPr>
      <w:rFonts w:asciiTheme="majorHAnsi" w:eastAsiaTheme="majorEastAsia" w:hAnsiTheme="majorHAnsi" w:cstheme="majorBidi"/>
      <w:spacing w:val="-10"/>
      <w:kern w:val="28"/>
      <w:sz w:val="56"/>
      <w:szCs w:val="56"/>
    </w:rPr>
  </w:style>
  <w:style w:type="character" w:styleId="Textoennegrita">
    <w:name w:val="Strong"/>
    <w:basedOn w:val="Fuentedeprrafopredeter"/>
    <w:uiPriority w:val="22"/>
    <w:qFormat/>
    <w:rsid w:val="0051148C"/>
    <w:rPr>
      <w:b/>
      <w:bCs/>
    </w:rPr>
  </w:style>
  <w:style w:type="paragraph" w:styleId="Prrafodelista">
    <w:name w:val="List Paragraph"/>
    <w:basedOn w:val="Normal"/>
    <w:uiPriority w:val="34"/>
    <w:qFormat/>
    <w:rsid w:val="0051148C"/>
    <w:pPr>
      <w:ind w:left="720"/>
      <w:contextualSpacing/>
    </w:pPr>
  </w:style>
  <w:style w:type="character" w:styleId="Hipervnculo">
    <w:name w:val="Hyperlink"/>
    <w:basedOn w:val="Fuentedeprrafopredeter"/>
    <w:uiPriority w:val="99"/>
    <w:unhideWhenUsed/>
    <w:rsid w:val="0011086D"/>
    <w:rPr>
      <w:color w:val="0563C1" w:themeColor="hyperlink"/>
      <w:u w:val="single"/>
    </w:rPr>
  </w:style>
  <w:style w:type="character" w:styleId="Mencinsinresolver">
    <w:name w:val="Unresolved Mention"/>
    <w:basedOn w:val="Fuentedeprrafopredeter"/>
    <w:uiPriority w:val="99"/>
    <w:semiHidden/>
    <w:unhideWhenUsed/>
    <w:rsid w:val="001108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pypi.org/project/yfinance/" TargetMode="External"/><Relationship Id="rId11" Type="http://schemas.openxmlformats.org/officeDocument/2006/relationships/image" Target="media/image5.png"/><Relationship Id="rId5" Type="http://schemas.openxmlformats.org/officeDocument/2006/relationships/hyperlink" Target="https://es.finance.yahoo.com/"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9</Pages>
  <Words>1013</Words>
  <Characters>5577</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Gil</dc:creator>
  <cp:keywords/>
  <dc:description/>
  <cp:lastModifiedBy>Miguel Gil</cp:lastModifiedBy>
  <cp:revision>6</cp:revision>
  <dcterms:created xsi:type="dcterms:W3CDTF">2023-04-19T20:08:00Z</dcterms:created>
  <dcterms:modified xsi:type="dcterms:W3CDTF">2023-04-20T07:29:00Z</dcterms:modified>
</cp:coreProperties>
</file>