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3E6E" w:rsidRDefault="006A3E6E" w:rsidP="006A3E6E">
      <w:pPr>
        <w:numPr>
          <w:ilvl w:val="1"/>
          <w:numId w:val="1"/>
        </w:numPr>
        <w:autoSpaceDE w:val="0"/>
        <w:autoSpaceDN w:val="0"/>
        <w:adjustRightInd w:val="0"/>
        <w:rPr>
          <w:color w:val="000000"/>
        </w:rPr>
      </w:pPr>
      <w:r>
        <w:t xml:space="preserve">The Trustee shall offer to sell the trust’s interest in that certain real property located in the County of Fairfax, State of Virginia, and more particularly known as </w:t>
      </w:r>
      <w:r>
        <w:t>*PROPERTYADDRESS</w:t>
      </w:r>
      <w:r>
        <w:t xml:space="preserve">, Virginia, to </w:t>
      </w:r>
      <w:r>
        <w:t>*</w:t>
      </w:r>
      <w:proofErr w:type="spellStart"/>
      <w:r>
        <w:t>BENENAME</w:t>
      </w:r>
      <w:r>
        <w:t>for</w:t>
      </w:r>
      <w:proofErr w:type="spellEnd"/>
      <w:r>
        <w:t xml:space="preserve"> Ninety-Three Percent (93%) of its fair market value (as established by an appraisal as of the date of my death). To exercise this option, the holder of the option shall notify the Trustee in writing within thirty (30) days of the mailing of the appraisal, and such sale shall be completed within ninety (90) days of such notification. If no written notice is received within the thirty-day option period or if the option is declined, the Trustee shall sell the property and add the net proceeds of the sale to the residue of the Trust Estate. It is my intent that the above-named holder of the option may use a portion of his distributive share of the residue of the Trust Estate to make this purchase.</w:t>
      </w:r>
    </w:p>
    <w:p w:rsidR="00FB60CD" w:rsidRDefault="00FB60CD"/>
    <w:sectPr w:rsidR="00FB6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66B7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num w:numId="1" w16cid:durableId="143065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6E"/>
    <w:rsid w:val="00111885"/>
    <w:rsid w:val="00161016"/>
    <w:rsid w:val="006A3E6E"/>
    <w:rsid w:val="008D7697"/>
    <w:rsid w:val="00DB60DF"/>
    <w:rsid w:val="00FB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0916D"/>
  <w15:chartTrackingRefBased/>
  <w15:docId w15:val="{235DF2F2-7D7B-400E-8DC9-8528C19A6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E6E"/>
    <w:pPr>
      <w:jc w:val="both"/>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6A3E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E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E6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E6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3E6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A3E6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3E6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3E6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3E6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E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E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E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E6E"/>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6A3E6E"/>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6A3E6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A3E6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A3E6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A3E6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A3E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E6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E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3E6E"/>
    <w:rPr>
      <w:rFonts w:ascii="Times New Roman" w:hAnsi="Times New Roman"/>
      <w:i/>
      <w:iCs/>
      <w:color w:val="404040" w:themeColor="text1" w:themeTint="BF"/>
      <w:sz w:val="24"/>
    </w:rPr>
  </w:style>
  <w:style w:type="paragraph" w:styleId="ListParagraph">
    <w:name w:val="List Paragraph"/>
    <w:basedOn w:val="Normal"/>
    <w:uiPriority w:val="34"/>
    <w:qFormat/>
    <w:rsid w:val="006A3E6E"/>
    <w:pPr>
      <w:ind w:left="720"/>
      <w:contextualSpacing/>
    </w:pPr>
  </w:style>
  <w:style w:type="character" w:styleId="IntenseEmphasis">
    <w:name w:val="Intense Emphasis"/>
    <w:basedOn w:val="DefaultParagraphFont"/>
    <w:uiPriority w:val="21"/>
    <w:qFormat/>
    <w:rsid w:val="006A3E6E"/>
    <w:rPr>
      <w:i/>
      <w:iCs/>
      <w:color w:val="2F5496" w:themeColor="accent1" w:themeShade="BF"/>
    </w:rPr>
  </w:style>
  <w:style w:type="paragraph" w:styleId="IntenseQuote">
    <w:name w:val="Intense Quote"/>
    <w:basedOn w:val="Normal"/>
    <w:next w:val="Normal"/>
    <w:link w:val="IntenseQuoteChar"/>
    <w:uiPriority w:val="30"/>
    <w:qFormat/>
    <w:rsid w:val="006A3E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E6E"/>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6A3E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158</Words>
  <Characters>757</Characters>
  <Application>Microsoft Office Word</Application>
  <DocSecurity>0</DocSecurity>
  <Lines>10</Lines>
  <Paragraphs>1</Paragraphs>
  <ScaleCrop>false</ScaleCrop>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1</cp:revision>
  <dcterms:created xsi:type="dcterms:W3CDTF">2025-07-29T18:13:00Z</dcterms:created>
  <dcterms:modified xsi:type="dcterms:W3CDTF">2025-07-29T18:15:00Z</dcterms:modified>
</cp:coreProperties>
</file>