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27154" w14:textId="77777777" w:rsidR="00880D0F" w:rsidRDefault="00880D0F" w:rsidP="00880D0F">
      <w:pPr>
        <w:numPr>
          <w:ilvl w:val="1"/>
          <w:numId w:val="1"/>
        </w:numPr>
        <w:tabs>
          <w:tab w:val="clear" w:pos="0"/>
          <w:tab w:val="num" w:pos="720"/>
        </w:tabs>
        <w:ind w:left="720" w:firstLine="0"/>
      </w:pPr>
      <w:r>
        <w:t xml:space="preserve">As a guide to the Trustee, in the administration of the discretionary trusts: </w:t>
      </w:r>
    </w:p>
    <w:p w14:paraId="0D025F16" w14:textId="77777777" w:rsidR="00880D0F" w:rsidRDefault="00880D0F" w:rsidP="00880D0F">
      <w:pPr>
        <w:ind w:left="720"/>
      </w:pPr>
    </w:p>
    <w:p w14:paraId="2F0691FB" w14:textId="77777777" w:rsidR="00880D0F" w:rsidRDefault="00880D0F" w:rsidP="00880D0F">
      <w:pPr>
        <w:numPr>
          <w:ilvl w:val="2"/>
          <w:numId w:val="1"/>
        </w:numPr>
      </w:pPr>
      <w:r>
        <w:t>It is Settlors’ intent to encourage their descendants to become independent and educated; Settlors have created this lifetime trust for their descendants as a source of financial security that will be protected throughout their lifetimes, but which is available to them to use to enrich their lives, pursue their dreams, and provide for extra opportunities based on Settlors’ family values. Education, integrity, hard work and a commitment to family and loved ones are the values by which Settlors’ families have lived their lives and raised their children; Settlors hope that their descendants will allow these same values to guide them throughout their own lives and that by doing so, they will use their trust assets wisely.</w:t>
      </w:r>
    </w:p>
    <w:p w14:paraId="2A1B0C7F" w14:textId="77777777" w:rsidR="00880D0F" w:rsidRDefault="00880D0F" w:rsidP="00880D0F">
      <w:pPr>
        <w:ind w:left="1440"/>
      </w:pPr>
    </w:p>
    <w:p w14:paraId="003135A1" w14:textId="77777777" w:rsidR="00880D0F" w:rsidRDefault="00880D0F" w:rsidP="00880D0F">
      <w:pPr>
        <w:numPr>
          <w:ilvl w:val="2"/>
          <w:numId w:val="1"/>
        </w:numPr>
      </w:pPr>
      <w:r>
        <w:t>It is Settlors’ desire that the Trustee give assistance to a beneficiary for the pursuit of education, basic living expenses while obtaining education and to allow the beneficiaries of this trust to remain debt free so long as they are acting responsibly. For example, Settlors would want the Trustee to use some of the trust assets to help a beneficiary purchase a house or pay off student loans so long as the beneficiary was maintaining a responsible lifestyle.</w:t>
      </w:r>
    </w:p>
    <w:p w14:paraId="7AE32359" w14:textId="77777777" w:rsidR="00880D0F" w:rsidRDefault="00880D0F" w:rsidP="00880D0F">
      <w:pPr>
        <w:pStyle w:val="ListParagraph"/>
      </w:pPr>
    </w:p>
    <w:p w14:paraId="43F58860" w14:textId="5E01A559" w:rsidR="002A31D9" w:rsidRDefault="00880D0F" w:rsidP="00880D0F">
      <w:pPr>
        <w:numPr>
          <w:ilvl w:val="2"/>
          <w:numId w:val="1"/>
        </w:numPr>
      </w:pPr>
      <w:r>
        <w:t>In making discretionary distributions, the Trustee may take into consideration, to the extent the Trustee shall deem advisable, any income or other resources of such beneficiaries, outside of said trust, known to the Trustee and reasonably available for these purposes. It is Settlors’ express desire that the Trustee also take into consideration the future probable needs of a beneficiary prior to making any discretionary distributions hereunder. Education and basic living expenses are the primary objectives for the trust assets; any other distributions should be considered only after the Trustee ensures that there are sufficient assets to educate and secure the financial future of the beneficiaries.</w:t>
      </w:r>
    </w:p>
    <w:sectPr w:rsidR="002A3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E52ED5"/>
    <w:multiLevelType w:val="multilevel"/>
    <w:tmpl w:val="2854922E"/>
    <w:lvl w:ilvl="0">
      <w:start w:val="1"/>
      <w:numFmt w:val="upperLetter"/>
      <w:lvlText w:val="5.%1."/>
      <w:lvlJc w:val="left"/>
      <w:pPr>
        <w:tabs>
          <w:tab w:val="num" w:pos="0"/>
        </w:tabs>
      </w:pPr>
      <w:rPr>
        <w:rFonts w:hint="default"/>
      </w:rPr>
    </w:lvl>
    <w:lvl w:ilvl="1">
      <w:start w:val="1"/>
      <w:numFmt w:val="decimal"/>
      <w:lvlText w:val="(%2)"/>
      <w:lvlJc w:val="left"/>
      <w:pPr>
        <w:tabs>
          <w:tab w:val="num" w:pos="0"/>
        </w:tabs>
        <w:ind w:left="1440" w:hanging="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D0F"/>
    <w:rsid w:val="002A31D9"/>
    <w:rsid w:val="00880D0F"/>
    <w:rsid w:val="00D4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AEEC"/>
  <w15:chartTrackingRefBased/>
  <w15:docId w15:val="{4D45E862-C05A-42CF-B106-5E1B104C9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0F"/>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0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MDGIII</cp:lastModifiedBy>
  <cp:revision>1</cp:revision>
  <dcterms:created xsi:type="dcterms:W3CDTF">2021-03-25T20:52:00Z</dcterms:created>
  <dcterms:modified xsi:type="dcterms:W3CDTF">2021-03-25T20:53:00Z</dcterms:modified>
</cp:coreProperties>
</file>