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8B053" w14:textId="77777777" w:rsidR="00DF4B7A" w:rsidRPr="00DF4B7A" w:rsidRDefault="00DF4B7A" w:rsidP="00DF4B7A">
      <w:pPr>
        <w:numPr>
          <w:ilvl w:val="0"/>
          <w:numId w:val="1"/>
        </w:numPr>
        <w:spacing w:after="120"/>
        <w:jc w:val="both"/>
        <w:rPr>
          <w:rFonts w:eastAsia="Times New Roman" w:cs="Times New Roman"/>
          <w:szCs w:val="24"/>
        </w:rPr>
      </w:pPr>
      <w:bookmarkStart w:id="0" w:name="_Toc217381610"/>
      <w:bookmarkStart w:id="1" w:name="_Toc237100821"/>
      <w:r w:rsidRPr="00DF4B7A">
        <w:rPr>
          <w:rFonts w:eastAsia="Times New Roman" w:cs="Times New Roman"/>
          <w:b/>
          <w:bCs/>
          <w:szCs w:val="24"/>
        </w:rPr>
        <w:t>Retirement Accounts</w:t>
      </w:r>
      <w:bookmarkEnd w:id="0"/>
      <w:bookmarkEnd w:id="1"/>
      <w:r w:rsidRPr="00DF4B7A">
        <w:rPr>
          <w:rFonts w:eastAsia="Times New Roman" w:cs="Times New Roman"/>
          <w:b/>
          <w:bCs/>
          <w:szCs w:val="24"/>
        </w:rPr>
        <w:t xml:space="preserve">. </w:t>
      </w:r>
      <w:r w:rsidRPr="00DF4B7A">
        <w:rPr>
          <w:rFonts w:eastAsia="Times New Roman" w:cs="Times New Roman"/>
          <w:szCs w:val="24"/>
        </w:rPr>
        <w:t>To the extent any trust hereunder is the beneficiary of a Retirement Account (as defined below), the Trustee shall withdraw benefits in accordance with the minimum distribution requirements of Code §401(a)(9), as amended by the SECURE Act, SECURE 2.0, and any subsequent legislation or Treasury Regulations (the “Minimum Distribution Rules”).</w:t>
      </w:r>
    </w:p>
    <w:p w14:paraId="7CC15C3B" w14:textId="77777777" w:rsidR="00DF4B7A" w:rsidRPr="00DF4B7A" w:rsidRDefault="00DF4B7A" w:rsidP="00DF4B7A">
      <w:pPr>
        <w:numPr>
          <w:ilvl w:val="1"/>
          <w:numId w:val="1"/>
        </w:numPr>
        <w:spacing w:after="120"/>
        <w:jc w:val="both"/>
        <w:rPr>
          <w:rFonts w:eastAsia="Times New Roman" w:cs="Times New Roman"/>
          <w:szCs w:val="24"/>
        </w:rPr>
      </w:pPr>
      <w:r w:rsidRPr="00DF4B7A">
        <w:rPr>
          <w:rFonts w:eastAsia="Times New Roman" w:cs="Times New Roman"/>
          <w:b/>
          <w:bCs/>
          <w:szCs w:val="24"/>
        </w:rPr>
        <w:t>Trustee Discretion as to Conduit or Accumulation</w:t>
      </w:r>
      <w:r w:rsidRPr="00DF4B7A">
        <w:rPr>
          <w:rFonts w:eastAsia="Times New Roman" w:cs="Times New Roman"/>
          <w:szCs w:val="24"/>
        </w:rPr>
        <w:t>. The Trustee shall have discretion to administer such Retirement Account as either a “conduit trust” or an “accumulation trust” for federal income tax purposes, and may elect whichever approach the Trustee determines, in the Trustee’s sole discretion, best preserves the tax-favored status of the Retirement Account and is in the best interests of the beneficiaries.</w:t>
      </w:r>
    </w:p>
    <w:p w14:paraId="20FC3BD8" w14:textId="77777777" w:rsidR="00DF4B7A" w:rsidRPr="00DF4B7A" w:rsidRDefault="00DF4B7A" w:rsidP="00DF4B7A">
      <w:pPr>
        <w:numPr>
          <w:ilvl w:val="1"/>
          <w:numId w:val="1"/>
        </w:numPr>
        <w:spacing w:after="120"/>
        <w:jc w:val="both"/>
        <w:rPr>
          <w:rFonts w:eastAsia="Times New Roman" w:cs="Times New Roman"/>
          <w:szCs w:val="24"/>
        </w:rPr>
      </w:pPr>
      <w:r w:rsidRPr="00DF4B7A">
        <w:rPr>
          <w:rFonts w:eastAsia="Times New Roman" w:cs="Times New Roman"/>
          <w:b/>
          <w:bCs/>
          <w:szCs w:val="24"/>
        </w:rPr>
        <w:t>Required Distributions</w:t>
      </w:r>
      <w:r w:rsidRPr="00DF4B7A">
        <w:rPr>
          <w:rFonts w:eastAsia="Times New Roman" w:cs="Times New Roman"/>
          <w:szCs w:val="24"/>
        </w:rPr>
        <w:t>. The Trustee shall withdraw from each Retirement Account at least the amount required to be distributed under the Minimum Distribution Rules. The Trustee may, but shall not be required to, withdraw additional amounts.</w:t>
      </w:r>
    </w:p>
    <w:p w14:paraId="0790A36A" w14:textId="77777777" w:rsidR="00DF4B7A" w:rsidRPr="00DF4B7A" w:rsidRDefault="00DF4B7A" w:rsidP="00DF4B7A">
      <w:pPr>
        <w:numPr>
          <w:ilvl w:val="2"/>
          <w:numId w:val="1"/>
        </w:numPr>
        <w:spacing w:after="120"/>
        <w:jc w:val="both"/>
        <w:rPr>
          <w:rFonts w:eastAsia="Times New Roman" w:cs="Times New Roman"/>
          <w:szCs w:val="24"/>
        </w:rPr>
      </w:pPr>
      <w:r w:rsidRPr="00DF4B7A">
        <w:rPr>
          <w:rFonts w:eastAsia="Times New Roman" w:cs="Times New Roman"/>
          <w:szCs w:val="24"/>
        </w:rPr>
        <w:t xml:space="preserve">If the Trustee </w:t>
      </w:r>
      <w:proofErr w:type="gramStart"/>
      <w:r w:rsidRPr="00DF4B7A">
        <w:rPr>
          <w:rFonts w:eastAsia="Times New Roman" w:cs="Times New Roman"/>
          <w:szCs w:val="24"/>
        </w:rPr>
        <w:t>elects</w:t>
      </w:r>
      <w:proofErr w:type="gramEnd"/>
      <w:r w:rsidRPr="00DF4B7A">
        <w:rPr>
          <w:rFonts w:eastAsia="Times New Roman" w:cs="Times New Roman"/>
          <w:szCs w:val="24"/>
        </w:rPr>
        <w:t xml:space="preserve"> conduit treatment, then all distributions received from the Retirement Account (including Required Minimum Distributions or other withdrawals) shall be distributed immediately to, or applied for the benefit of, the trust’s income beneficiary or beneficiaries. If there is more than one such beneficiary, distributions shall be made in proportion to their income interests, or if no proportion is specified, in equal shares. The Trustee shall have no power to accumulate distributions for any such beneficiary during the conduit period.</w:t>
      </w:r>
    </w:p>
    <w:p w14:paraId="52D9DA18" w14:textId="77777777" w:rsidR="00DF4B7A" w:rsidRPr="00DF4B7A" w:rsidRDefault="00DF4B7A" w:rsidP="00DF4B7A">
      <w:pPr>
        <w:numPr>
          <w:ilvl w:val="2"/>
          <w:numId w:val="1"/>
        </w:numPr>
        <w:spacing w:after="120"/>
        <w:jc w:val="both"/>
        <w:rPr>
          <w:rFonts w:eastAsia="Times New Roman" w:cs="Times New Roman"/>
          <w:szCs w:val="24"/>
        </w:rPr>
      </w:pPr>
      <w:r w:rsidRPr="00DF4B7A">
        <w:rPr>
          <w:rFonts w:eastAsia="Times New Roman" w:cs="Times New Roman"/>
          <w:szCs w:val="24"/>
        </w:rPr>
        <w:t xml:space="preserve">If the Trustee </w:t>
      </w:r>
      <w:proofErr w:type="gramStart"/>
      <w:r w:rsidRPr="00DF4B7A">
        <w:rPr>
          <w:rFonts w:eastAsia="Times New Roman" w:cs="Times New Roman"/>
          <w:szCs w:val="24"/>
        </w:rPr>
        <w:t>elects</w:t>
      </w:r>
      <w:proofErr w:type="gramEnd"/>
      <w:r w:rsidRPr="00DF4B7A">
        <w:rPr>
          <w:rFonts w:eastAsia="Times New Roman" w:cs="Times New Roman"/>
          <w:szCs w:val="24"/>
        </w:rPr>
        <w:t xml:space="preserve"> accumulation treatment, then distributions received from the Retirement Account may be retained in the trust and administered in accordance with the dispositive provisions otherwise applicable to that trust.</w:t>
      </w:r>
    </w:p>
    <w:p w14:paraId="1B900811" w14:textId="77777777" w:rsidR="00DF4B7A" w:rsidRDefault="00DF4B7A" w:rsidP="00DF4B7A">
      <w:pPr>
        <w:numPr>
          <w:ilvl w:val="1"/>
          <w:numId w:val="1"/>
        </w:numPr>
        <w:spacing w:after="120"/>
        <w:jc w:val="both"/>
        <w:rPr>
          <w:rFonts w:eastAsia="Times New Roman" w:cs="Times New Roman"/>
          <w:szCs w:val="24"/>
        </w:rPr>
      </w:pPr>
      <w:r w:rsidRPr="00DF4B7A">
        <w:rPr>
          <w:rFonts w:eastAsia="Times New Roman" w:cs="Times New Roman"/>
          <w:b/>
          <w:bCs/>
          <w:szCs w:val="24"/>
        </w:rPr>
        <w:t>Definition of Retirement Account</w:t>
      </w:r>
      <w:r w:rsidRPr="00DF4B7A">
        <w:rPr>
          <w:rFonts w:eastAsia="Times New Roman" w:cs="Times New Roman"/>
          <w:szCs w:val="24"/>
        </w:rPr>
        <w:t>. “Retirement Account” means any interest in a plan qualified under Code §401, an individual retirement arrangement under §408 or §408A, a tax-sheltered annuity under §403, a deferred compensation plan under §457, or any other arrangement subject to Code §401(a)(9), or any successor provision of federal tax law.</w:t>
      </w:r>
    </w:p>
    <w:p w14:paraId="54ED022A" w14:textId="7D6B61B3" w:rsidR="00065ECA" w:rsidRPr="00DF4B7A" w:rsidRDefault="00DF4B7A" w:rsidP="00DF4B7A">
      <w:pPr>
        <w:numPr>
          <w:ilvl w:val="1"/>
          <w:numId w:val="1"/>
        </w:numPr>
        <w:spacing w:after="120"/>
        <w:jc w:val="both"/>
        <w:rPr>
          <w:rFonts w:eastAsia="Times New Roman" w:cs="Times New Roman"/>
          <w:szCs w:val="24"/>
        </w:rPr>
      </w:pPr>
      <w:r w:rsidRPr="00DF4B7A">
        <w:rPr>
          <w:rFonts w:eastAsia="Times New Roman" w:cs="Times New Roman"/>
          <w:b/>
          <w:bCs/>
          <w:szCs w:val="24"/>
        </w:rPr>
        <w:t>Creditor / Estate Protection</w:t>
      </w:r>
      <w:r w:rsidRPr="00DF4B7A">
        <w:rPr>
          <w:rFonts w:eastAsia="Times New Roman" w:cs="Times New Roman"/>
          <w:szCs w:val="24"/>
        </w:rPr>
        <w:t>. Retirement Accounts shall not be subject to the claims of any creditor of my estate, nor shall they be used to satisfy distributions to a “non-designated beneficiary” (as that term is defined in Treasury Regulations under §401(a)(9)), or to pay debts, taxes, or charges against my estate, except as required by applicable law, and in no event in a manner that would jeopardize the Trust’s qualification under the Minimum Distribution Rules.</w:t>
      </w:r>
    </w:p>
    <w:sectPr w:rsidR="00065ECA" w:rsidRPr="00DF4B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Calibri">
    <w:altName w:val="Trebuchet MS"/>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D793B"/>
    <w:multiLevelType w:val="multilevel"/>
    <w:tmpl w:val="9A147D5A"/>
    <w:lvl w:ilvl="0">
      <w:start w:val="13"/>
      <w:numFmt w:val="upperLetter"/>
      <w:lvlText w:val="3.%1."/>
      <w:lvlJc w:val="left"/>
      <w:pPr>
        <w:tabs>
          <w:tab w:val="num" w:pos="720"/>
        </w:tabs>
        <w:ind w:left="0" w:firstLine="0"/>
      </w:pPr>
      <w:rPr>
        <w:rFonts w:ascii="Times New Roman" w:hAnsi="Times New Roman" w:hint="default"/>
        <w:b w:val="0"/>
        <w:i w:val="0"/>
        <w:sz w:val="24"/>
      </w:rPr>
    </w:lvl>
    <w:lvl w:ilvl="1">
      <w:start w:val="1"/>
      <w:numFmt w:val="decimal"/>
      <w:lvlText w:val="(%2)"/>
      <w:lvlJc w:val="left"/>
      <w:pPr>
        <w:tabs>
          <w:tab w:val="num" w:pos="1440"/>
        </w:tabs>
        <w:ind w:left="720" w:firstLine="0"/>
      </w:pPr>
      <w:rPr>
        <w:rFonts w:hint="default"/>
      </w:rPr>
    </w:lvl>
    <w:lvl w:ilvl="2">
      <w:start w:val="1"/>
      <w:numFmt w:val="lowerLetter"/>
      <w:lvlText w:val="(%3)"/>
      <w:lvlJc w:val="left"/>
      <w:pPr>
        <w:tabs>
          <w:tab w:val="num" w:pos="2160"/>
        </w:tabs>
        <w:ind w:left="2160" w:hanging="720"/>
      </w:pPr>
      <w:rPr>
        <w:rFonts w:hint="default"/>
      </w:rPr>
    </w:lvl>
    <w:lvl w:ilvl="3">
      <w:start w:val="1"/>
      <w:numFmt w:val="lowerRoman"/>
      <w:lvlText w:val="(%4)"/>
      <w:lvlJc w:val="left"/>
      <w:pPr>
        <w:tabs>
          <w:tab w:val="num" w:pos="2880"/>
        </w:tabs>
        <w:ind w:left="2880" w:hanging="720"/>
      </w:pPr>
      <w:rPr>
        <w:rFonts w:hint="default"/>
      </w:rPr>
    </w:lvl>
    <w:lvl w:ilvl="4">
      <w:start w:val="1"/>
      <w:numFmt w:val="upperLetter"/>
      <w:lvlText w:val="(%5)"/>
      <w:lvlJc w:val="left"/>
      <w:pPr>
        <w:tabs>
          <w:tab w:val="num" w:pos="3600"/>
        </w:tabs>
        <w:ind w:left="3600" w:hanging="720"/>
      </w:pPr>
      <w:rPr>
        <w:rFonts w:hint="default"/>
      </w:rPr>
    </w:lvl>
    <w:lvl w:ilvl="5">
      <w:start w:val="1"/>
      <w:numFmt w:val="lowerLetter"/>
      <w:lvlText w:val="(%6)"/>
      <w:lvlJc w:val="left"/>
      <w:pPr>
        <w:tabs>
          <w:tab w:val="num" w:pos="4320"/>
        </w:tabs>
        <w:ind w:left="4320" w:hanging="720"/>
      </w:pPr>
      <w:rPr>
        <w:rFonts w:hint="default"/>
      </w:rPr>
    </w:lvl>
    <w:lvl w:ilvl="6">
      <w:start w:val="1"/>
      <w:numFmt w:val="lowerRoman"/>
      <w:lvlText w:val="(%7)"/>
      <w:lvlJc w:val="left"/>
      <w:pPr>
        <w:tabs>
          <w:tab w:val="num" w:pos="720"/>
        </w:tabs>
        <w:ind w:left="5760" w:hanging="720"/>
      </w:pPr>
      <w:rPr>
        <w:rFonts w:hint="default"/>
      </w:rPr>
    </w:lvl>
    <w:lvl w:ilvl="7">
      <w:start w:val="1"/>
      <w:numFmt w:val="lowerLetter"/>
      <w:lvlText w:val="(%8)"/>
      <w:lvlJc w:val="left"/>
      <w:pPr>
        <w:tabs>
          <w:tab w:val="num" w:pos="720"/>
        </w:tabs>
        <w:ind w:left="6480" w:hanging="720"/>
      </w:pPr>
      <w:rPr>
        <w:rFonts w:hint="default"/>
      </w:rPr>
    </w:lvl>
    <w:lvl w:ilvl="8">
      <w:start w:val="1"/>
      <w:numFmt w:val="lowerRoman"/>
      <w:lvlText w:val="(%9)"/>
      <w:lvlJc w:val="left"/>
      <w:pPr>
        <w:tabs>
          <w:tab w:val="num" w:pos="720"/>
        </w:tabs>
        <w:ind w:left="7200" w:hanging="720"/>
      </w:pPr>
      <w:rPr>
        <w:rFonts w:hint="default"/>
      </w:rPr>
    </w:lvl>
  </w:abstractNum>
  <w:num w:numId="1" w16cid:durableId="1276985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F2A"/>
    <w:rsid w:val="00065ECA"/>
    <w:rsid w:val="002C3B1C"/>
    <w:rsid w:val="002E3ECB"/>
    <w:rsid w:val="005A6642"/>
    <w:rsid w:val="0067002A"/>
    <w:rsid w:val="007D02B6"/>
    <w:rsid w:val="0087226E"/>
    <w:rsid w:val="008A2F2A"/>
    <w:rsid w:val="00AB3A61"/>
    <w:rsid w:val="00C17610"/>
    <w:rsid w:val="00D401E4"/>
    <w:rsid w:val="00DF4B7A"/>
    <w:rsid w:val="00EF33CD"/>
    <w:rsid w:val="00F04A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98590"/>
  <w15:chartTrackingRefBased/>
  <w15:docId w15:val="{53C8102D-4FF2-4666-8710-CFE188002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01E4"/>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391</Words>
  <Characters>2235</Characters>
  <Application>Microsoft Office Word</Application>
  <DocSecurity>0</DocSecurity>
  <Lines>34</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MDGIII</dc:creator>
  <cp:keywords/>
  <dc:description/>
  <cp:lastModifiedBy>Michael Gill</cp:lastModifiedBy>
  <cp:revision>3</cp:revision>
  <dcterms:created xsi:type="dcterms:W3CDTF">2024-03-29T13:56:00Z</dcterms:created>
  <dcterms:modified xsi:type="dcterms:W3CDTF">2025-08-21T13:20:00Z</dcterms:modified>
</cp:coreProperties>
</file>