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E084D4" w14:textId="3F44940E" w:rsidR="00C14C82" w:rsidRDefault="00C14C82">
      <w:pPr>
        <w:rPr>
          <w:b/>
        </w:rPr>
      </w:pPr>
      <w:r>
        <w:rPr>
          <w:b/>
        </w:rPr>
        <w:t>Testamentary Trust Amendments</w:t>
      </w:r>
    </w:p>
    <w:p w14:paraId="68AA0337" w14:textId="77777777" w:rsidR="00C14C82" w:rsidRDefault="00C14C82">
      <w:pPr>
        <w:rPr>
          <w:b/>
        </w:rPr>
      </w:pPr>
    </w:p>
    <w:p w14:paraId="4B27D349" w14:textId="5DA27ECD" w:rsidR="00C14C82" w:rsidRDefault="00C14C82">
      <w:pPr>
        <w:rPr>
          <w:b/>
        </w:rPr>
      </w:pPr>
      <w:r>
        <w:rPr>
          <w:b/>
        </w:rPr>
        <w:t>Distribution at My Death; Administered in Trust</w:t>
      </w:r>
      <w:r>
        <w:t xml:space="preserve">. If </w:t>
      </w:r>
      <w:r>
        <w:t>[BENEFICIARY]</w:t>
      </w:r>
      <w:r>
        <w:t xml:space="preserve"> is then-living, I give the remainder of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plus all accrued income, to [BENEFICIARY]. If [BENEFICIARY]</w:t>
      </w:r>
      <w:r>
        <w:t xml:space="preserve"> </w:t>
      </w:r>
      <w:bookmarkStart w:id="0" w:name="_GoBack"/>
      <w:bookmarkEnd w:id="0"/>
      <w:r>
        <w:t>shall predecease me, I give the remainder of my Estate to my heirs; the identities and respective shares of such heirs to be determined according to the laws of the Commonwealth of Virginia in effect at the date of execution of this Will. I direct that the aforementioned distributions are to be held and administered in trust until such time as final distribution is made.</w:t>
      </w:r>
    </w:p>
    <w:p w14:paraId="4F1A5B5D" w14:textId="77777777" w:rsidR="00C14C82" w:rsidRDefault="00C14C82">
      <w:pPr>
        <w:rPr>
          <w:b/>
        </w:rPr>
      </w:pPr>
    </w:p>
    <w:p w14:paraId="5EC57A7D" w14:textId="51E16632" w:rsidR="00C04775" w:rsidRDefault="00C14C82">
      <w:r>
        <w:rPr>
          <w:b/>
        </w:rPr>
        <w:t>Duty to Account</w:t>
      </w:r>
      <w:r>
        <w:t xml:space="preserve">. The Trustee shall render accounts as frequently as is required by Virginia law, at the termination of a trust, and on a change of Trustee, to the persons and in the manner required by law, except as such reporting shall be waived by such person. If the persons entitled to an accounting are minors, their accounting shall be delivered to their parents or guardian. If the persons entitled to an accounting are incapacitated, their accounting shall be delivered to their legal representative. 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those who are not known or who are not yet born. The records of the Trustee shall be open at all reasonable times to such inspections. </w:t>
      </w:r>
      <w:r w:rsidRPr="001A0073">
        <w:t>I hereby direct that my trustee(s) shall not be required to file annual accounts with a court as otherwise required by Virginia law</w:t>
      </w:r>
      <w:r>
        <w:t>; however, nothing herein stated shall be deemed to restrict the Trustee from seeking judicial approval of the Trustee’s accounts.</w:t>
      </w:r>
    </w:p>
    <w:sectPr w:rsidR="00C04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Trebuchet MS"/>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82"/>
    <w:rsid w:val="001E4110"/>
    <w:rsid w:val="00C04775"/>
    <w:rsid w:val="00C14C82"/>
    <w:rsid w:val="00D4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1F19"/>
  <w15:chartTrackingRefBased/>
  <w15:docId w15:val="{C6DF450F-3817-4A97-A880-AEE19CE3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E4"/>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4C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C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MDGIII</cp:lastModifiedBy>
  <cp:revision>1</cp:revision>
  <dcterms:created xsi:type="dcterms:W3CDTF">2020-02-03T20:57:00Z</dcterms:created>
  <dcterms:modified xsi:type="dcterms:W3CDTF">2020-02-04T19:37:00Z</dcterms:modified>
</cp:coreProperties>
</file>