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FA521" w14:textId="7D348892" w:rsidR="003D4DC0" w:rsidRPr="00C5709D" w:rsidRDefault="003D4DC0" w:rsidP="00B6445E">
      <w:pPr>
        <w:pStyle w:val="Title"/>
        <w:rPr>
          <w:color w:val="2F5496" w:themeColor="accent1" w:themeShade="BF"/>
        </w:rPr>
      </w:pPr>
      <w:r w:rsidRPr="00C5709D">
        <w:rPr>
          <w:color w:val="2F5496" w:themeColor="accent1" w:themeShade="BF"/>
        </w:rPr>
        <w:t xml:space="preserve">The Effects of </w:t>
      </w:r>
      <w:r w:rsidR="00691E69">
        <w:rPr>
          <w:color w:val="2F5496" w:themeColor="accent1" w:themeShade="BF"/>
        </w:rPr>
        <w:t>Distance</w:t>
      </w:r>
      <w:r w:rsidRPr="00C5709D">
        <w:rPr>
          <w:color w:val="2F5496" w:themeColor="accent1" w:themeShade="BF"/>
        </w:rPr>
        <w:t xml:space="preserve"> on College Admission Emails</w:t>
      </w:r>
    </w:p>
    <w:p w14:paraId="7F1EC883" w14:textId="77777777" w:rsidR="003D4DC0" w:rsidRPr="00C54245" w:rsidRDefault="003D4DC0" w:rsidP="00C5709D">
      <w:pPr>
        <w:pStyle w:val="Subtitle"/>
      </w:pPr>
      <w:r w:rsidRPr="00C54245">
        <w:t>Michael Gillis</w:t>
      </w:r>
    </w:p>
    <w:p w14:paraId="5AFF4E83" w14:textId="0E6883B2" w:rsidR="003D4DC0" w:rsidRDefault="003D4DC0" w:rsidP="00C5709D">
      <w:pPr>
        <w:pStyle w:val="Subtitle"/>
        <w:rPr>
          <w:sz w:val="22"/>
          <w:szCs w:val="22"/>
        </w:rPr>
      </w:pPr>
      <w:r w:rsidRPr="00C5709D">
        <w:rPr>
          <w:sz w:val="22"/>
          <w:szCs w:val="22"/>
        </w:rPr>
        <w:t>Emmanuel College</w:t>
      </w:r>
    </w:p>
    <w:p w14:paraId="5A9101DA" w14:textId="3D6D14BF" w:rsidR="002F331D" w:rsidRPr="002F331D" w:rsidRDefault="002F331D" w:rsidP="002F331D">
      <w:pPr>
        <w:pStyle w:val="Subtitle"/>
        <w:rPr>
          <w:sz w:val="22"/>
          <w:szCs w:val="22"/>
        </w:rPr>
      </w:pPr>
      <w:r>
        <w:rPr>
          <w:sz w:val="22"/>
          <w:szCs w:val="22"/>
        </w:rPr>
        <w:t>MATH 2113 Statistics with R</w:t>
      </w:r>
    </w:p>
    <w:p w14:paraId="0F73DA6C" w14:textId="77777777" w:rsidR="003D4DC0" w:rsidRPr="00C5709D" w:rsidRDefault="003D4DC0" w:rsidP="00C5709D">
      <w:pPr>
        <w:pStyle w:val="Subtitle"/>
        <w:rPr>
          <w:sz w:val="22"/>
          <w:szCs w:val="22"/>
        </w:rPr>
      </w:pPr>
      <w:r w:rsidRPr="00C5709D">
        <w:rPr>
          <w:sz w:val="22"/>
          <w:szCs w:val="22"/>
        </w:rPr>
        <w:t>gillism@emmanuel.edu</w:t>
      </w:r>
    </w:p>
    <w:p w14:paraId="702ECE64" w14:textId="35F69851" w:rsidR="00C54245" w:rsidRPr="00C54245" w:rsidRDefault="003D4DC0" w:rsidP="00D63C47">
      <w:pPr>
        <w:pStyle w:val="Subsubtitle"/>
        <w:spacing w:before="240" w:after="240" w:line="264" w:lineRule="auto"/>
        <w:ind w:left="605" w:right="590"/>
        <w:sectPr w:rsidR="00C54245" w:rsidRPr="00C54245" w:rsidSect="00B415DE">
          <w:headerReference w:type="default" r:id="rId7"/>
          <w:footerReference w:type="even" r:id="rId8"/>
          <w:footerReference w:type="default" r:id="rId9"/>
          <w:footerReference w:type="first" r:id="rId10"/>
          <w:pgSz w:w="12240" w:h="15840"/>
          <w:pgMar w:top="1440" w:right="1440" w:bottom="1440" w:left="1440" w:header="720" w:footer="720" w:gutter="0"/>
          <w:cols w:space="720"/>
          <w:titlePg/>
          <w:docGrid w:linePitch="360"/>
        </w:sectPr>
      </w:pPr>
      <w:r w:rsidRPr="00C54245">
        <w:t>December 16, 202</w:t>
      </w:r>
      <w:r w:rsidR="00C54245" w:rsidRPr="00C54245">
        <w:t>2</w:t>
      </w:r>
    </w:p>
    <w:p w14:paraId="7849449D" w14:textId="4060AEB9" w:rsidR="003D4DC0" w:rsidRPr="00895A60" w:rsidRDefault="00C54245" w:rsidP="00895A60">
      <w:pPr>
        <w:pStyle w:val="Heading1"/>
      </w:pPr>
      <w:r w:rsidRPr="00895A60">
        <w:t>Introduction</w:t>
      </w:r>
    </w:p>
    <w:p w14:paraId="29A80A5A" w14:textId="39201B81" w:rsidR="00C54245" w:rsidRDefault="00501E99" w:rsidP="00B6445E">
      <w:r>
        <w:t>Each</w:t>
      </w:r>
      <w:r w:rsidR="00C54245" w:rsidRPr="00B6445E">
        <w:t xml:space="preserve"> year, millions of prospective </w:t>
      </w:r>
      <w:r w:rsidR="00A16587" w:rsidRPr="00B6445E">
        <w:t>college students</w:t>
      </w:r>
      <w:r w:rsidR="00C54245" w:rsidRPr="00B6445E">
        <w:t xml:space="preserve"> receive </w:t>
      </w:r>
      <w:r w:rsidR="00B628F8" w:rsidRPr="00B628F8">
        <w:t>comparatively</w:t>
      </w:r>
      <w:r w:rsidR="00B628F8">
        <w:t xml:space="preserve"> </w:t>
      </w:r>
      <w:r w:rsidR="00C54245" w:rsidRPr="00B6445E">
        <w:t>as many emails from colleges across the United States.</w:t>
      </w:r>
      <w:r w:rsidR="00B6445E">
        <w:rPr>
          <w:vertAlign w:val="superscript"/>
        </w:rPr>
        <w:t>1</w:t>
      </w:r>
      <w:r w:rsidR="00C54245" w:rsidRPr="00B6445E">
        <w:t xml:space="preserve"> How do colleges determine who to send these promotions to? What factors lead to receiving an email from a college?</w:t>
      </w:r>
    </w:p>
    <w:p w14:paraId="16EF3281" w14:textId="32DC3585" w:rsidR="00AA73A4" w:rsidRDefault="00AA73A4" w:rsidP="00B6445E">
      <w:r>
        <w:t xml:space="preserve">Since </w:t>
      </w:r>
      <w:r w:rsidR="00D63C47">
        <w:t xml:space="preserve">the beginning of the Information Age, colleges and universities across America have </w:t>
      </w:r>
      <w:r w:rsidR="00691E69">
        <w:t>looked to make</w:t>
      </w:r>
      <w:r w:rsidR="00D63C47">
        <w:t xml:space="preserve"> use of </w:t>
      </w:r>
      <w:r w:rsidR="00691E69">
        <w:t xml:space="preserve">a variety of </w:t>
      </w:r>
      <w:r w:rsidR="00D63C47">
        <w:t xml:space="preserve">different </w:t>
      </w:r>
      <w:r w:rsidR="00691E69">
        <w:t xml:space="preserve">digital </w:t>
      </w:r>
      <w:r w:rsidR="00D63C47">
        <w:t>methods to find and reach potential students.</w:t>
      </w:r>
      <w:r w:rsidR="00A16587">
        <w:rPr>
          <w:vertAlign w:val="superscript"/>
        </w:rPr>
        <w:t>2</w:t>
      </w:r>
      <w:r w:rsidR="00D63C47">
        <w:t xml:space="preserve"> While colleges still use the traditional methods of college </w:t>
      </w:r>
      <w:r w:rsidR="00691E69">
        <w:t>fairs, snail</w:t>
      </w:r>
      <w:r w:rsidR="00D63C47">
        <w:t xml:space="preserve"> mail, and outreach programs, </w:t>
      </w:r>
      <w:r w:rsidR="00895A60">
        <w:t>these institutions have turned to opt-in email lists built from standardized tests, online interactions, and online tracking methods on certain websites.</w:t>
      </w:r>
      <w:r w:rsidR="00A16587">
        <w:rPr>
          <w:vertAlign w:val="superscript"/>
        </w:rPr>
        <w:t>2</w:t>
      </w:r>
    </w:p>
    <w:p w14:paraId="55947373" w14:textId="0022156C" w:rsidR="00C5709D" w:rsidRPr="005C6ABF" w:rsidRDefault="00C5709D" w:rsidP="00B6445E">
      <w:pPr>
        <w:rPr>
          <w:vertAlign w:val="superscript"/>
        </w:rPr>
      </w:pPr>
      <w:r>
        <w:t xml:space="preserve">In one instance, a college used HTTP </w:t>
      </w:r>
      <w:r w:rsidR="00691E69">
        <w:t>c</w:t>
      </w:r>
      <w:r>
        <w:t>ookies, a digital tracking device placed on a computer that visits a website</w:t>
      </w:r>
      <w:r w:rsidR="00F53BC9">
        <w:t xml:space="preserve">, </w:t>
      </w:r>
      <w:r w:rsidR="007C5567">
        <w:t>in order to</w:t>
      </w:r>
      <w:r w:rsidR="00F53BC9">
        <w:t xml:space="preserve"> find students </w:t>
      </w:r>
      <w:r w:rsidR="00444B00">
        <w:t xml:space="preserve">to </w:t>
      </w:r>
      <w:r w:rsidR="00B628F8">
        <w:t>whom</w:t>
      </w:r>
      <w:r w:rsidR="00444B00">
        <w:t xml:space="preserve"> they could target emails</w:t>
      </w:r>
      <w:r w:rsidR="00F53BC9">
        <w:t>.</w:t>
      </w:r>
      <w:r w:rsidR="00A16587">
        <w:rPr>
          <w:vertAlign w:val="superscript"/>
        </w:rPr>
        <w:t>3</w:t>
      </w:r>
      <w:r w:rsidR="00F53BC9">
        <w:t xml:space="preserve"> The University of Wisconsin-Stout used these cookies and </w:t>
      </w:r>
      <w:r w:rsidR="005B3CBE">
        <w:t xml:space="preserve">an </w:t>
      </w:r>
      <w:r w:rsidR="00F53BC9">
        <w:t>external online tracker that was able to recognize the computer of the student</w:t>
      </w:r>
      <w:r w:rsidR="005B3CBE">
        <w:t xml:space="preserve"> that was viewing their site. I</w:t>
      </w:r>
      <w:r w:rsidR="00F53BC9">
        <w:t>f they had previously applied or given any information about themselves to that college, the student would be targeted to receive increased emails from UW-Stout. This tracker would send the school’s assistant director of admissions a report of any information that the site could find, including name, email, and an imprecise geographical location.</w:t>
      </w:r>
      <w:r w:rsidR="005C6ABF">
        <w:t xml:space="preserve"> Colleges are building massive databases of student information </w:t>
      </w:r>
      <w:r w:rsidR="00691E69">
        <w:t>to</w:t>
      </w:r>
      <w:r w:rsidR="005C6ABF">
        <w:t xml:space="preserve"> refine their admissions processes, and a byproduct of this</w:t>
      </w:r>
      <w:r w:rsidR="00691E69">
        <w:t xml:space="preserve"> practice</w:t>
      </w:r>
      <w:r w:rsidR="005C6ABF">
        <w:t xml:space="preserve"> is</w:t>
      </w:r>
      <w:r w:rsidR="005F139A">
        <w:t xml:space="preserve"> the</w:t>
      </w:r>
      <w:r w:rsidR="005C6ABF">
        <w:t xml:space="preserve"> massive </w:t>
      </w:r>
      <w:r w:rsidR="005C6ABF">
        <w:t>amounts of electronic mail</w:t>
      </w:r>
      <w:r w:rsidR="005B3CBE">
        <w:t xml:space="preserve"> sent to high school students</w:t>
      </w:r>
      <w:r w:rsidR="005C6ABF">
        <w:t>.</w:t>
      </w:r>
      <w:r w:rsidR="00A16587">
        <w:rPr>
          <w:vertAlign w:val="superscript"/>
        </w:rPr>
        <w:t>4</w:t>
      </w:r>
    </w:p>
    <w:p w14:paraId="2EA1E13C" w14:textId="0E89E71B" w:rsidR="00C54245" w:rsidRPr="00B415DE" w:rsidRDefault="00C54245" w:rsidP="00B6445E">
      <w:r w:rsidRPr="00B415DE">
        <w:t xml:space="preserve">This paper looks for an association between different characteristics of a college and the </w:t>
      </w:r>
      <w:r w:rsidR="00691E69" w:rsidRPr="00B415DE">
        <w:t>number</w:t>
      </w:r>
      <w:r w:rsidRPr="00B415DE">
        <w:t xml:space="preserve"> of emails that were sent in a sample. </w:t>
      </w:r>
      <w:r w:rsidR="00A16587">
        <w:t>Specifically</w:t>
      </w:r>
      <w:r w:rsidR="00B628F8">
        <w:t xml:space="preserve">, one characteristic of interest was </w:t>
      </w:r>
      <w:r w:rsidR="001B6635">
        <w:t xml:space="preserve">the </w:t>
      </w:r>
      <w:r w:rsidR="003245E7">
        <w:t>distance</w:t>
      </w:r>
      <w:r w:rsidR="00B628F8">
        <w:t xml:space="preserve"> of the college </w:t>
      </w:r>
      <w:r w:rsidR="003245E7">
        <w:t>from</w:t>
      </w:r>
      <w:r w:rsidR="00B628F8">
        <w:t xml:space="preserve"> the student’s hometown. </w:t>
      </w:r>
      <w:r w:rsidRPr="00B415DE">
        <w:t xml:space="preserve">This led to the central research question: Is </w:t>
      </w:r>
      <w:r w:rsidR="001B6635">
        <w:t xml:space="preserve">the </w:t>
      </w:r>
      <w:r w:rsidR="003245E7">
        <w:t>distance</w:t>
      </w:r>
      <w:r w:rsidRPr="00B415DE">
        <w:t xml:space="preserve"> of a college from a student’s hometown associated with the </w:t>
      </w:r>
      <w:r w:rsidR="00691E69" w:rsidRPr="00B415DE">
        <w:t>number</w:t>
      </w:r>
      <w:r w:rsidRPr="00B415DE">
        <w:t xml:space="preserve"> of emails the student </w:t>
      </w:r>
      <w:r w:rsidR="00A16587" w:rsidRPr="00B415DE">
        <w:t>receives</w:t>
      </w:r>
      <w:r w:rsidRPr="00B415DE">
        <w:t xml:space="preserve"> from that college?</w:t>
      </w:r>
      <w:r w:rsidR="005C6ABF">
        <w:t xml:space="preserve"> </w:t>
      </w:r>
      <w:r w:rsidR="00691E69">
        <w:t>I</w:t>
      </w:r>
      <w:r w:rsidR="00D75C25">
        <w:t xml:space="preserve">t makes sense that a college </w:t>
      </w:r>
      <w:r w:rsidR="005C6ABF">
        <w:t>would be more interested in sending promotional materials such as emails to students who live closer to their campus.</w:t>
      </w:r>
      <w:r w:rsidR="00B628F8">
        <w:t xml:space="preserve"> </w:t>
      </w:r>
      <w:r w:rsidR="005C6ABF">
        <w:t xml:space="preserve">The hypothesis that states, as </w:t>
      </w:r>
      <w:r w:rsidR="003245E7">
        <w:t>distance</w:t>
      </w:r>
      <w:r w:rsidR="005C6ABF">
        <w:t xml:space="preserve"> </w:t>
      </w:r>
      <w:r w:rsidR="00276647">
        <w:t>increases</w:t>
      </w:r>
      <w:r w:rsidR="005C6ABF">
        <w:t xml:space="preserve">, email count will </w:t>
      </w:r>
      <w:r w:rsidR="00276647">
        <w:t>decrease</w:t>
      </w:r>
      <w:r w:rsidR="005C6ABF">
        <w:t>, follows from this theory.</w:t>
      </w:r>
    </w:p>
    <w:p w14:paraId="696849F2" w14:textId="191BF11E" w:rsidR="00C54245" w:rsidRPr="00B415DE" w:rsidRDefault="00C54245" w:rsidP="00B6445E">
      <w:r w:rsidRPr="00B415DE">
        <w:t xml:space="preserve">The paper is structured as follows: Section 2 describes the methods used during the research, Section 3 outlines the results of the analyses that were done, Section 4 discusses the findings and possible interpretations of the results, and Section 5 concludes the paper </w:t>
      </w:r>
      <w:r w:rsidR="00B628F8">
        <w:t>with</w:t>
      </w:r>
      <w:r w:rsidRPr="00B415DE">
        <w:t xml:space="preserve"> references.</w:t>
      </w:r>
    </w:p>
    <w:p w14:paraId="6FBAF5F2" w14:textId="5D13127C" w:rsidR="00C54245" w:rsidRDefault="00C54245" w:rsidP="00895A60">
      <w:pPr>
        <w:pStyle w:val="Heading1"/>
      </w:pPr>
      <w:r w:rsidRPr="00A32F94">
        <w:t>Methods</w:t>
      </w:r>
    </w:p>
    <w:p w14:paraId="375FCF49" w14:textId="6E268EE4" w:rsidR="00D8460A" w:rsidRPr="002C1432" w:rsidRDefault="00455411" w:rsidP="002C1432">
      <w:pPr>
        <w:pStyle w:val="Heading2"/>
      </w:pPr>
      <w:r w:rsidRPr="002C1432">
        <w:t>Data Source</w:t>
      </w:r>
    </w:p>
    <w:p w14:paraId="54963A27" w14:textId="05EA2962" w:rsidR="005B63EA" w:rsidRDefault="00C6738E" w:rsidP="00B6445E">
      <w:r>
        <w:t xml:space="preserve">This data was obtained </w:t>
      </w:r>
      <w:r w:rsidR="004E75EA">
        <w:t xml:space="preserve">by tracking emails sent to </w:t>
      </w:r>
      <w:r w:rsidR="00496339">
        <w:t xml:space="preserve">the </w:t>
      </w:r>
      <w:r w:rsidR="00C62FA3">
        <w:t>inbox</w:t>
      </w:r>
      <w:r w:rsidR="00496339">
        <w:t xml:space="preserve"> of a high school student</w:t>
      </w:r>
      <w:r w:rsidR="004E75EA">
        <w:t xml:space="preserve"> in the graduating class of 2021.</w:t>
      </w:r>
      <w:r w:rsidR="00A32F94">
        <w:t xml:space="preserve"> This data was collected from September 5</w:t>
      </w:r>
      <w:r w:rsidR="00A32F94" w:rsidRPr="00A32F94">
        <w:rPr>
          <w:vertAlign w:val="superscript"/>
        </w:rPr>
        <w:t>th</w:t>
      </w:r>
      <w:r w:rsidR="00691E69">
        <w:t>, 2019,</w:t>
      </w:r>
      <w:r w:rsidR="00A32F94">
        <w:t xml:space="preserve"> to September 5</w:t>
      </w:r>
      <w:r w:rsidR="00A32F94" w:rsidRPr="00A32F94">
        <w:rPr>
          <w:vertAlign w:val="superscript"/>
        </w:rPr>
        <w:t>th</w:t>
      </w:r>
      <w:r w:rsidR="00691E69">
        <w:t>, 2021</w:t>
      </w:r>
      <w:r w:rsidR="00A32F94">
        <w:t>.</w:t>
      </w:r>
      <w:r w:rsidR="005B63EA">
        <w:t xml:space="preserve"> Those two years marked the entirety of </w:t>
      </w:r>
      <w:r w:rsidR="00C62FA3">
        <w:t>the student’s</w:t>
      </w:r>
      <w:r w:rsidR="005B63EA">
        <w:t xml:space="preserve"> Junior and Senior years of high school, as well as the summer after </w:t>
      </w:r>
      <w:r w:rsidR="00C62FA3">
        <w:t xml:space="preserve">their </w:t>
      </w:r>
      <w:r w:rsidR="005B63EA">
        <w:t>graduation.</w:t>
      </w:r>
    </w:p>
    <w:p w14:paraId="0EC40862" w14:textId="07C0277D" w:rsidR="005B63EA" w:rsidRDefault="00A32F94" w:rsidP="00B6445E">
      <w:r>
        <w:lastRenderedPageBreak/>
        <w:t>Each email was flagged, then recorded with the college</w:t>
      </w:r>
      <w:r w:rsidR="00625FD1">
        <w:t xml:space="preserve"> name</w:t>
      </w:r>
      <w:r>
        <w:t xml:space="preserve"> and the date sent.</w:t>
      </w:r>
      <w:r w:rsidR="00B415DE">
        <w:t xml:space="preserve"> Later, other variables </w:t>
      </w:r>
      <w:r w:rsidR="00B628F8">
        <w:t xml:space="preserve">that corresponded to characteristics of the college that sent the email were recorded </w:t>
      </w:r>
      <w:r w:rsidR="00B415DE">
        <w:t xml:space="preserve">from </w:t>
      </w:r>
      <w:r w:rsidR="00496339">
        <w:t xml:space="preserve">a database on the </w:t>
      </w:r>
      <w:r w:rsidR="00B415DE">
        <w:t>website</w:t>
      </w:r>
      <w:r w:rsidR="00496339">
        <w:t xml:space="preserve"> of</w:t>
      </w:r>
      <w:r w:rsidR="00B415DE">
        <w:t xml:space="preserve"> </w:t>
      </w:r>
      <w:r w:rsidR="00496339">
        <w:t xml:space="preserve">the </w:t>
      </w:r>
      <w:r w:rsidR="00B415DE">
        <w:t>US News</w:t>
      </w:r>
      <w:r w:rsidR="00496339">
        <w:t xml:space="preserve"> and World Report</w:t>
      </w:r>
      <w:r w:rsidR="00B415DE">
        <w:t>.</w:t>
      </w:r>
      <w:r w:rsidR="00A16587">
        <w:rPr>
          <w:vertAlign w:val="superscript"/>
        </w:rPr>
        <w:t>5</w:t>
      </w:r>
    </w:p>
    <w:p w14:paraId="576A0339" w14:textId="010DFC1A" w:rsidR="00B415DE" w:rsidRPr="00A16587" w:rsidRDefault="005C6ABF" w:rsidP="00B6445E">
      <w:pPr>
        <w:rPr>
          <w:sz w:val="21"/>
          <w:szCs w:val="28"/>
          <w:vertAlign w:val="superscript"/>
        </w:rPr>
      </w:pPr>
      <w:r>
        <w:t>The recipient email was a personal Gmail account</w:t>
      </w:r>
      <w:r w:rsidR="00C62FA3">
        <w:t>. The student</w:t>
      </w:r>
      <w:r w:rsidR="005B63EA">
        <w:t xml:space="preserve"> had selected “Yes” on a questionnaire from the College Board which asks students whether or not they would like to opt-in to their “Student Search Service”, which provides </w:t>
      </w:r>
      <w:r w:rsidR="00496339">
        <w:t xml:space="preserve">information about the associated student to </w:t>
      </w:r>
      <w:r w:rsidR="005B63EA">
        <w:t>an extensive list of colleges</w:t>
      </w:r>
      <w:r w:rsidR="00496339">
        <w:t>.</w:t>
      </w:r>
      <w:r w:rsidR="00496339">
        <w:rPr>
          <w:vertAlign w:val="superscript"/>
        </w:rPr>
        <w:t>6</w:t>
      </w:r>
      <w:r w:rsidR="00496339">
        <w:t xml:space="preserve"> The</w:t>
      </w:r>
      <w:r w:rsidR="005B63EA">
        <w:t xml:space="preserve"> email used </w:t>
      </w:r>
      <w:r w:rsidR="00496339">
        <w:t xml:space="preserve">in this research was </w:t>
      </w:r>
      <w:r w:rsidR="0038606C">
        <w:t>included in the student’s profile for the Search Service.</w:t>
      </w:r>
    </w:p>
    <w:p w14:paraId="2526973E" w14:textId="4DA2E9AB" w:rsidR="00455411" w:rsidRDefault="00455411" w:rsidP="002C1432">
      <w:pPr>
        <w:pStyle w:val="Heading2"/>
      </w:pPr>
      <w:r>
        <w:t>Variables &amp; Statistics</w:t>
      </w:r>
    </w:p>
    <w:p w14:paraId="6A999089" w14:textId="333DE9DE" w:rsidR="009E52F6" w:rsidRDefault="005B63EA" w:rsidP="00B6445E">
      <w:r>
        <w:t xml:space="preserve">The variables collected from the email inbox and through the US News </w:t>
      </w:r>
      <w:r w:rsidR="007B4286">
        <w:t>c</w:t>
      </w:r>
      <w:r>
        <w:t xml:space="preserve">ollege </w:t>
      </w:r>
      <w:r w:rsidR="007B4286">
        <w:t>s</w:t>
      </w:r>
      <w:r>
        <w:t xml:space="preserve">earch database were </w:t>
      </w:r>
      <w:r w:rsidR="009E52F6">
        <w:t xml:space="preserve">college name, </w:t>
      </w:r>
      <w:r w:rsidR="007B4286">
        <w:t xml:space="preserve">email </w:t>
      </w:r>
      <w:r w:rsidR="009E52F6">
        <w:t xml:space="preserve">count per college, </w:t>
      </w:r>
      <w:r w:rsidR="003245E7">
        <w:t>distance</w:t>
      </w:r>
      <w:r>
        <w:t>, average grade point average</w:t>
      </w:r>
      <w:r w:rsidR="009E52F6">
        <w:t xml:space="preserve"> (GPA),</w:t>
      </w:r>
      <w:r w:rsidR="009E52F6" w:rsidRPr="009E52F6">
        <w:t xml:space="preserve"> </w:t>
      </w:r>
      <w:r w:rsidR="009E52F6">
        <w:t xml:space="preserve">acceptance rate, enrollment size, and endowment. While dates were collected, </w:t>
      </w:r>
      <w:r w:rsidR="00C3506E">
        <w:t>they</w:t>
      </w:r>
      <w:r w:rsidR="009E52F6">
        <w:t xml:space="preserve"> played no role in the analys</w:t>
      </w:r>
      <w:r w:rsidR="00C3506E">
        <w:t>es</w:t>
      </w:r>
      <w:r w:rsidR="009E52F6">
        <w:t xml:space="preserve"> of the data</w:t>
      </w:r>
      <w:r w:rsidR="002008EB">
        <w:t>.</w:t>
      </w:r>
    </w:p>
    <w:p w14:paraId="06A37682" w14:textId="0B0CB791" w:rsidR="009E52F6" w:rsidRPr="002C1432" w:rsidRDefault="009E52F6" w:rsidP="002C1432">
      <w:pPr>
        <w:spacing w:before="120" w:after="120"/>
        <w:ind w:left="288" w:firstLine="0"/>
        <w:rPr>
          <w:rStyle w:val="Emphasis"/>
        </w:rPr>
      </w:pPr>
      <w:r w:rsidRPr="002C1432">
        <w:rPr>
          <w:rStyle w:val="Emphasis"/>
        </w:rPr>
        <w:t xml:space="preserve">College Name: The name of the institution that sent the email </w:t>
      </w:r>
      <w:r w:rsidR="00BA15EA">
        <w:rPr>
          <w:rStyle w:val="Emphasis"/>
        </w:rPr>
        <w:t>is</w:t>
      </w:r>
      <w:r w:rsidRPr="002C1432">
        <w:rPr>
          <w:rStyle w:val="Emphasis"/>
        </w:rPr>
        <w:t xml:space="preserve"> used as the identifier variable, meant only to differentiate between entries in the data.</w:t>
      </w:r>
    </w:p>
    <w:p w14:paraId="2DF0C6BC" w14:textId="6EB3B69F" w:rsidR="009E52F6" w:rsidRPr="002C1432" w:rsidRDefault="009E52F6" w:rsidP="002C1432">
      <w:pPr>
        <w:spacing w:before="120" w:after="120"/>
        <w:ind w:left="288" w:firstLine="0"/>
        <w:rPr>
          <w:rStyle w:val="Emphasis"/>
        </w:rPr>
      </w:pPr>
      <w:r w:rsidRPr="002C1432">
        <w:rPr>
          <w:rStyle w:val="Emphasis"/>
        </w:rPr>
        <w:t xml:space="preserve">Count per College: The </w:t>
      </w:r>
      <w:r w:rsidR="00691E69" w:rsidRPr="002C1432">
        <w:rPr>
          <w:rStyle w:val="Emphasis"/>
        </w:rPr>
        <w:t>number</w:t>
      </w:r>
      <w:r w:rsidRPr="002C1432">
        <w:rPr>
          <w:rStyle w:val="Emphasis"/>
        </w:rPr>
        <w:t xml:space="preserve"> of emails sent by each college was tracked as a </w:t>
      </w:r>
      <w:r w:rsidR="002008EB" w:rsidRPr="002C1432">
        <w:rPr>
          <w:rStyle w:val="Emphasis"/>
        </w:rPr>
        <w:t>discrete quantitative variable</w:t>
      </w:r>
      <w:r w:rsidR="007B4286">
        <w:rPr>
          <w:rStyle w:val="Emphasis"/>
        </w:rPr>
        <w:t xml:space="preserve"> </w:t>
      </w:r>
      <w:r w:rsidR="00520AC5" w:rsidRPr="002C1432">
        <w:rPr>
          <w:rStyle w:val="Emphasis"/>
        </w:rPr>
        <w:t>taken from the inbox</w:t>
      </w:r>
      <w:r w:rsidR="002008EB" w:rsidRPr="002C1432">
        <w:rPr>
          <w:rStyle w:val="Emphasis"/>
        </w:rPr>
        <w:t xml:space="preserve">, and </w:t>
      </w:r>
      <w:r w:rsidR="00BA15EA">
        <w:rPr>
          <w:rStyle w:val="Emphasis"/>
        </w:rPr>
        <w:t>is</w:t>
      </w:r>
      <w:r w:rsidR="002008EB" w:rsidRPr="002C1432">
        <w:rPr>
          <w:rStyle w:val="Emphasis"/>
        </w:rPr>
        <w:t xml:space="preserve"> used as the response, or dependent variable throughout this research.</w:t>
      </w:r>
    </w:p>
    <w:p w14:paraId="2A3D5C50" w14:textId="7092959F" w:rsidR="009F15AB" w:rsidRPr="002C1432" w:rsidRDefault="003245E7" w:rsidP="002C1432">
      <w:pPr>
        <w:spacing w:before="120" w:after="120"/>
        <w:ind w:left="288" w:firstLine="0"/>
        <w:rPr>
          <w:rStyle w:val="Emphasis"/>
        </w:rPr>
      </w:pPr>
      <w:r>
        <w:rPr>
          <w:rStyle w:val="Emphasis"/>
        </w:rPr>
        <w:t>Distance</w:t>
      </w:r>
      <w:r w:rsidR="009E52F6" w:rsidRPr="002C1432">
        <w:rPr>
          <w:rStyle w:val="Emphasis"/>
        </w:rPr>
        <w:t>:</w:t>
      </w:r>
      <w:r w:rsidR="002008EB" w:rsidRPr="002C1432">
        <w:rPr>
          <w:rStyle w:val="Emphasis"/>
        </w:rPr>
        <w:t xml:space="preserve"> The distance from the student’s hometown was recorded in </w:t>
      </w:r>
      <w:r w:rsidR="00C3506E">
        <w:rPr>
          <w:rStyle w:val="Emphasis"/>
        </w:rPr>
        <w:t>miles, taken</w:t>
      </w:r>
      <w:r w:rsidR="00520AC5" w:rsidRPr="002C1432">
        <w:rPr>
          <w:rStyle w:val="Emphasis"/>
        </w:rPr>
        <w:t xml:space="preserve"> from the U.S. News database</w:t>
      </w:r>
      <w:r w:rsidR="002008EB" w:rsidRPr="002C1432">
        <w:rPr>
          <w:rStyle w:val="Emphasis"/>
        </w:rPr>
        <w:t xml:space="preserve">. This </w:t>
      </w:r>
      <w:r w:rsidR="00BA15EA">
        <w:rPr>
          <w:rStyle w:val="Emphasis"/>
        </w:rPr>
        <w:t>is</w:t>
      </w:r>
      <w:r w:rsidR="002008EB" w:rsidRPr="002C1432">
        <w:rPr>
          <w:rStyle w:val="Emphasis"/>
        </w:rPr>
        <w:t xml:space="preserve"> the main predictor</w:t>
      </w:r>
      <w:r w:rsidR="009F25C9" w:rsidRPr="002C1432">
        <w:rPr>
          <w:rStyle w:val="Emphasis"/>
        </w:rPr>
        <w:t>, or independent variable throughout this research.</w:t>
      </w:r>
    </w:p>
    <w:p w14:paraId="4BD1E946" w14:textId="18C09395" w:rsidR="00011BE3" w:rsidRPr="002C1432" w:rsidRDefault="00011BE3" w:rsidP="002C1432">
      <w:pPr>
        <w:spacing w:before="120" w:after="120"/>
        <w:ind w:left="288" w:firstLine="0"/>
        <w:rPr>
          <w:rStyle w:val="Emphasis"/>
        </w:rPr>
      </w:pPr>
      <w:r w:rsidRPr="002C1432">
        <w:rPr>
          <w:rStyle w:val="Emphasis"/>
        </w:rPr>
        <w:t xml:space="preserve">Average GPA: This continuous variable </w:t>
      </w:r>
      <w:r w:rsidR="007C5567">
        <w:rPr>
          <w:rStyle w:val="Emphasis"/>
        </w:rPr>
        <w:t xml:space="preserve">is </w:t>
      </w:r>
      <w:r w:rsidR="007C5567" w:rsidRPr="002C1432">
        <w:rPr>
          <w:rStyle w:val="Emphasis"/>
        </w:rPr>
        <w:t>a</w:t>
      </w:r>
      <w:r w:rsidRPr="002C1432">
        <w:rPr>
          <w:rStyle w:val="Emphasis"/>
        </w:rPr>
        <w:t xml:space="preserve"> measure of the average GPA</w:t>
      </w:r>
      <w:r w:rsidR="00C3506E">
        <w:rPr>
          <w:rStyle w:val="Emphasis"/>
        </w:rPr>
        <w:t xml:space="preserve"> (4.0 Scale)</w:t>
      </w:r>
      <w:r w:rsidRPr="002C1432">
        <w:rPr>
          <w:rStyle w:val="Emphasis"/>
        </w:rPr>
        <w:t xml:space="preserve"> </w:t>
      </w:r>
      <w:r w:rsidR="00C3506E">
        <w:rPr>
          <w:rStyle w:val="Emphasis"/>
        </w:rPr>
        <w:t>held</w:t>
      </w:r>
      <w:r w:rsidRPr="002C1432">
        <w:rPr>
          <w:rStyle w:val="Emphasis"/>
        </w:rPr>
        <w:t xml:space="preserve"> by the students at that school, based on the U.S. News database. This </w:t>
      </w:r>
      <w:r w:rsidR="00C3506E">
        <w:rPr>
          <w:rStyle w:val="Emphasis"/>
        </w:rPr>
        <w:t>is not</w:t>
      </w:r>
      <w:r w:rsidRPr="002C1432">
        <w:rPr>
          <w:rStyle w:val="Emphasis"/>
        </w:rPr>
        <w:t xml:space="preserve"> used in the</w:t>
      </w:r>
      <w:r w:rsidR="00C3506E">
        <w:rPr>
          <w:rStyle w:val="Emphasis"/>
        </w:rPr>
        <w:t xml:space="preserve"> </w:t>
      </w:r>
      <w:r w:rsidRPr="002C1432">
        <w:rPr>
          <w:rStyle w:val="Emphasis"/>
        </w:rPr>
        <w:t>multivariable model</w:t>
      </w:r>
      <w:r w:rsidR="00C3506E">
        <w:rPr>
          <w:rStyle w:val="Emphasis"/>
        </w:rPr>
        <w:t>, for reasons explained later.</w:t>
      </w:r>
    </w:p>
    <w:p w14:paraId="33F210B1" w14:textId="693DD94C" w:rsidR="00011BE3" w:rsidRPr="002C1432" w:rsidRDefault="00011BE3" w:rsidP="002C1432">
      <w:pPr>
        <w:spacing w:before="120" w:after="120"/>
        <w:ind w:left="288" w:firstLine="0"/>
        <w:rPr>
          <w:rStyle w:val="Emphasis"/>
        </w:rPr>
      </w:pPr>
      <w:r w:rsidRPr="002C1432">
        <w:rPr>
          <w:rStyle w:val="Emphasis"/>
        </w:rPr>
        <w:t xml:space="preserve">Acceptance Rate: </w:t>
      </w:r>
      <w:r w:rsidR="00520AC5" w:rsidRPr="002C1432">
        <w:rPr>
          <w:rStyle w:val="Emphasis"/>
        </w:rPr>
        <w:t xml:space="preserve">This variable is a proportion of the number of students accepted </w:t>
      </w:r>
      <w:r w:rsidR="00BA15EA">
        <w:rPr>
          <w:rStyle w:val="Emphasis"/>
        </w:rPr>
        <w:t>divided by</w:t>
      </w:r>
      <w:r w:rsidR="00520AC5" w:rsidRPr="002C1432">
        <w:rPr>
          <w:rStyle w:val="Emphasis"/>
        </w:rPr>
        <w:t xml:space="preserve"> the number of students who applied, rounded to two decimal points from the U.S. News database. This </w:t>
      </w:r>
      <w:r w:rsidR="00BA15EA">
        <w:rPr>
          <w:rStyle w:val="Emphasis"/>
        </w:rPr>
        <w:t xml:space="preserve">is </w:t>
      </w:r>
      <w:r w:rsidR="00520AC5" w:rsidRPr="002C1432">
        <w:rPr>
          <w:rStyle w:val="Emphasis"/>
        </w:rPr>
        <w:t>used as an alternate predictor variable in the multivariable model.</w:t>
      </w:r>
    </w:p>
    <w:p w14:paraId="177BE894" w14:textId="79097CAD" w:rsidR="00011BE3" w:rsidRPr="002C1432" w:rsidRDefault="00011BE3" w:rsidP="002C1432">
      <w:pPr>
        <w:spacing w:before="120" w:after="120"/>
        <w:ind w:left="288" w:firstLine="0"/>
        <w:rPr>
          <w:rStyle w:val="Emphasis"/>
        </w:rPr>
      </w:pPr>
      <w:r w:rsidRPr="002C1432">
        <w:rPr>
          <w:rStyle w:val="Emphasis"/>
        </w:rPr>
        <w:t>Enrollment Size</w:t>
      </w:r>
      <w:r w:rsidR="00520AC5" w:rsidRPr="002C1432">
        <w:rPr>
          <w:rStyle w:val="Emphasis"/>
        </w:rPr>
        <w:t xml:space="preserve">: The number of undergraduate students enrolled was recorded as a discrete variable from the U.S. News Database. This </w:t>
      </w:r>
      <w:r w:rsidR="00BA15EA">
        <w:rPr>
          <w:rStyle w:val="Emphasis"/>
        </w:rPr>
        <w:t>is</w:t>
      </w:r>
      <w:r w:rsidR="00520AC5" w:rsidRPr="002C1432">
        <w:rPr>
          <w:rStyle w:val="Emphasis"/>
        </w:rPr>
        <w:t xml:space="preserve"> used as an alternate predictor variable in the multivariable model.</w:t>
      </w:r>
    </w:p>
    <w:p w14:paraId="78B2B9E4" w14:textId="48F197A2" w:rsidR="00011BE3" w:rsidRPr="002C1432" w:rsidRDefault="00520AC5" w:rsidP="002C1432">
      <w:pPr>
        <w:spacing w:before="120" w:after="120"/>
        <w:ind w:left="288" w:firstLine="0"/>
        <w:rPr>
          <w:rStyle w:val="Emphasis"/>
        </w:rPr>
      </w:pPr>
      <w:r w:rsidRPr="002C1432">
        <w:rPr>
          <w:rStyle w:val="Emphasis"/>
        </w:rPr>
        <w:t xml:space="preserve">Endowment: The amount, in </w:t>
      </w:r>
      <w:r w:rsidR="002C1432" w:rsidRPr="002C1432">
        <w:rPr>
          <w:rStyle w:val="Emphasis"/>
        </w:rPr>
        <w:t xml:space="preserve">millions of </w:t>
      </w:r>
      <w:r w:rsidRPr="002C1432">
        <w:rPr>
          <w:rStyle w:val="Emphasis"/>
        </w:rPr>
        <w:t>dollars, that a college has in their endowment</w:t>
      </w:r>
      <w:r w:rsidR="002C1432" w:rsidRPr="002C1432">
        <w:rPr>
          <w:rStyle w:val="Emphasis"/>
        </w:rPr>
        <w:t>, was tracked as a continuous variable rounded to two decimal places from the U.S. News database. This</w:t>
      </w:r>
      <w:r w:rsidR="00BA15EA">
        <w:rPr>
          <w:rStyle w:val="Emphasis"/>
        </w:rPr>
        <w:t xml:space="preserve"> is</w:t>
      </w:r>
      <w:r w:rsidR="002C1432" w:rsidRPr="002C1432">
        <w:rPr>
          <w:rStyle w:val="Emphasis"/>
        </w:rPr>
        <w:t xml:space="preserve"> used as an alternate predictor variable in the multivariable model.</w:t>
      </w:r>
    </w:p>
    <w:p w14:paraId="3029A8EA" w14:textId="35EC2A14" w:rsidR="00455411" w:rsidRDefault="00455411" w:rsidP="002C1432">
      <w:pPr>
        <w:pStyle w:val="Heading2"/>
      </w:pPr>
      <w:r>
        <w:t>Statistical Analysis</w:t>
      </w:r>
      <w:r w:rsidR="009F25C9">
        <w:t xml:space="preserve"> </w:t>
      </w:r>
    </w:p>
    <w:p w14:paraId="4B350A0D" w14:textId="7BCEEFDB" w:rsidR="002C1432" w:rsidRPr="002C1432" w:rsidRDefault="009F25C9" w:rsidP="00B6445E">
      <w:r>
        <w:t>All variables in this study besides the identifier were quantitative, and they were summarized by their medians and 1</w:t>
      </w:r>
      <w:r w:rsidRPr="009F25C9">
        <w:rPr>
          <w:vertAlign w:val="superscript"/>
        </w:rPr>
        <w:t>st</w:t>
      </w:r>
      <w:r>
        <w:t xml:space="preserve"> and 3</w:t>
      </w:r>
      <w:r w:rsidRPr="009F25C9">
        <w:rPr>
          <w:vertAlign w:val="superscript"/>
        </w:rPr>
        <w:t>rd</w:t>
      </w:r>
      <w:r>
        <w:t xml:space="preserve"> quartiles, which make up their interquartile range. </w:t>
      </w:r>
      <w:r w:rsidR="00BA15EA">
        <w:t>A s</w:t>
      </w:r>
      <w:r w:rsidR="00FC60C2">
        <w:t xml:space="preserve">imple </w:t>
      </w:r>
      <w:r w:rsidR="00BA15EA">
        <w:t>l</w:t>
      </w:r>
      <w:r w:rsidR="00FC60C2">
        <w:t xml:space="preserve">inear </w:t>
      </w:r>
      <w:r w:rsidR="00BA15EA">
        <w:t>r</w:t>
      </w:r>
      <w:r w:rsidR="00FC60C2">
        <w:t>egression</w:t>
      </w:r>
      <w:r w:rsidR="00BA15EA">
        <w:t xml:space="preserve"> model</w:t>
      </w:r>
      <w:r w:rsidR="00FC60C2">
        <w:t xml:space="preserve"> </w:t>
      </w:r>
      <w:r w:rsidR="00BA15EA">
        <w:t>is</w:t>
      </w:r>
      <w:r w:rsidR="00FC60C2">
        <w:t xml:space="preserve"> used to analyze the relationship between </w:t>
      </w:r>
      <w:r w:rsidR="003245E7">
        <w:t>distance</w:t>
      </w:r>
      <w:r w:rsidR="00FC60C2">
        <w:t xml:space="preserve"> and count, and</w:t>
      </w:r>
      <w:r w:rsidR="00BA15EA">
        <w:t xml:space="preserve"> a m</w:t>
      </w:r>
      <w:r w:rsidR="00FC60C2">
        <w:t xml:space="preserve">ultivariable </w:t>
      </w:r>
      <w:r w:rsidR="00BA15EA">
        <w:t>l</w:t>
      </w:r>
      <w:r w:rsidR="00FC60C2">
        <w:t xml:space="preserve">inear </w:t>
      </w:r>
      <w:r w:rsidR="00BA15EA">
        <w:t>r</w:t>
      </w:r>
      <w:r w:rsidR="00FC60C2">
        <w:t>egression</w:t>
      </w:r>
      <w:r w:rsidR="00BA15EA">
        <w:t xml:space="preserve"> model</w:t>
      </w:r>
      <w:r w:rsidR="00FC60C2">
        <w:t xml:space="preserve"> </w:t>
      </w:r>
      <w:r w:rsidR="00BA15EA">
        <w:t>is</w:t>
      </w:r>
      <w:r w:rsidR="00FC60C2">
        <w:t xml:space="preserve"> used to analyze the relationship between the same variables, while controlling for variables that </w:t>
      </w:r>
      <w:r w:rsidR="00BA15EA">
        <w:t>a</w:t>
      </w:r>
      <w:r w:rsidR="00FC60C2">
        <w:t xml:space="preserve">re statistically significant at the level </w:t>
      </w:r>
      <m:oMath>
        <m:r>
          <w:rPr>
            <w:rFonts w:ascii="Cambria Math" w:hAnsi="Cambria Math"/>
          </w:rPr>
          <m:t>0.10</m:t>
        </m:r>
      </m:oMath>
      <w:r w:rsidR="00FC60C2">
        <w:t>.</w:t>
      </w:r>
      <w:r w:rsidR="00BA15EA">
        <w:t xml:space="preserve"> Significance is denoted as</w:t>
      </w:r>
      <w:r w:rsidR="00FC60C2">
        <w:t xml:space="preserve"> </w:t>
      </w:r>
      <w:r w:rsidR="00C3506E">
        <w:t xml:space="preserve">    </w:t>
      </w:r>
      <m:oMath>
        <m:r>
          <w:rPr>
            <w:rFonts w:ascii="Cambria Math" w:hAnsi="Cambria Math"/>
          </w:rPr>
          <m:t>p ≤ 0.05.</m:t>
        </m:r>
      </m:oMath>
      <w:r w:rsidR="00C62FA3">
        <w:t xml:space="preserve"> One-tailed tests </w:t>
      </w:r>
      <w:r w:rsidR="00BA15EA">
        <w:t>are</w:t>
      </w:r>
      <w:r w:rsidR="00C62FA3">
        <w:t xml:space="preserve"> run (</w:t>
      </w:r>
      <w:r w:rsidR="00C62FA3">
        <w:rPr>
          <w:i/>
          <w:iCs/>
        </w:rPr>
        <w:t>p</w:t>
      </w:r>
      <w:r w:rsidR="00C62FA3">
        <w:t xml:space="preserve">-values divided by 2), </w:t>
      </w:r>
      <w:r w:rsidR="00691E69">
        <w:t>to</w:t>
      </w:r>
      <w:r w:rsidR="00C62FA3">
        <w:t xml:space="preserve"> test the hypothesis of a negative correlation. </w:t>
      </w:r>
      <w:r w:rsidR="00FC60C2">
        <w:t>RStudio</w:t>
      </w:r>
      <w:r w:rsidR="009F15AB">
        <w:t xml:space="preserve"> </w:t>
      </w:r>
      <w:r w:rsidR="009F15AB" w:rsidRPr="009F15AB">
        <w:t>"Spotted Wakerobin" Release (7872775e, 2022-07-22) for macOS</w:t>
      </w:r>
      <w:r w:rsidR="009F15AB">
        <w:t xml:space="preserve"> was used </w:t>
      </w:r>
      <w:r w:rsidR="00C3506E">
        <w:t xml:space="preserve">for </w:t>
      </w:r>
      <w:r w:rsidR="009F15AB">
        <w:t>data analysis.</w:t>
      </w:r>
    </w:p>
    <w:p w14:paraId="042D2643" w14:textId="175463B2" w:rsidR="00455411" w:rsidRDefault="00455411" w:rsidP="00895A60">
      <w:pPr>
        <w:pStyle w:val="Heading1"/>
      </w:pPr>
      <w:r>
        <w:t>Results</w:t>
      </w:r>
    </w:p>
    <w:p w14:paraId="366EBAC5" w14:textId="69C5C3FE" w:rsidR="00DF1696" w:rsidRDefault="00605D1B" w:rsidP="009029FF">
      <w:r>
        <w:t xml:space="preserve">The results section consists of </w:t>
      </w:r>
      <w:r w:rsidRPr="00C3506E">
        <w:t>(</w:t>
      </w:r>
      <w:r w:rsidR="00C3506E">
        <w:t>3.</w:t>
      </w:r>
      <w:r w:rsidRPr="00C3506E">
        <w:t>1)</w:t>
      </w:r>
      <w:r w:rsidRPr="00605D1B">
        <w:rPr>
          <w:b/>
          <w:bCs/>
        </w:rPr>
        <w:t xml:space="preserve"> </w:t>
      </w:r>
      <w:r w:rsidR="00912C96">
        <w:t>a</w:t>
      </w:r>
      <w:r>
        <w:t xml:space="preserve"> </w:t>
      </w:r>
      <w:r w:rsidR="00C3506E">
        <w:t>table</w:t>
      </w:r>
      <w:r>
        <w:t xml:space="preserve"> of the summary statistics for each variable, including histograms and boxplots for the two main variables (</w:t>
      </w:r>
      <w:r w:rsidR="00BA15EA">
        <w:t>c</w:t>
      </w:r>
      <w:r>
        <w:t xml:space="preserve">ount and </w:t>
      </w:r>
      <w:r w:rsidR="00BA15EA">
        <w:t>d</w:t>
      </w:r>
      <w:r w:rsidR="003245E7">
        <w:t>istance</w:t>
      </w:r>
      <w:r>
        <w:t xml:space="preserve">), </w:t>
      </w:r>
      <w:r w:rsidRPr="00C3506E">
        <w:t>(</w:t>
      </w:r>
      <w:r w:rsidR="00C3506E">
        <w:t>3.</w:t>
      </w:r>
      <w:r w:rsidRPr="00C3506E">
        <w:t>2)</w:t>
      </w:r>
      <w:r>
        <w:t xml:space="preserve"> </w:t>
      </w:r>
      <w:r w:rsidR="00C3506E">
        <w:t xml:space="preserve">the </w:t>
      </w:r>
      <w:r>
        <w:lastRenderedPageBreak/>
        <w:t xml:space="preserve">results of the simple linear regression model of </w:t>
      </w:r>
      <w:r w:rsidR="00577BFF">
        <w:t>d</w:t>
      </w:r>
      <w:r w:rsidR="003245E7">
        <w:t>istance</w:t>
      </w:r>
      <w:r>
        <w:t xml:space="preserve"> vs. </w:t>
      </w:r>
      <w:r w:rsidR="00577BFF">
        <w:t>c</w:t>
      </w:r>
      <w:r>
        <w:t>ount, and</w:t>
      </w:r>
      <w:r w:rsidRPr="00C3506E">
        <w:t xml:space="preserve"> (3</w:t>
      </w:r>
      <w:r w:rsidR="00C3506E">
        <w:t>.3</w:t>
      </w:r>
      <w:r w:rsidRPr="00C3506E">
        <w:t>)</w:t>
      </w:r>
      <w:r>
        <w:rPr>
          <w:b/>
          <w:bCs/>
        </w:rPr>
        <w:t xml:space="preserve"> </w:t>
      </w:r>
      <w:r w:rsidR="00C3506E">
        <w:t>the</w:t>
      </w:r>
      <w:r>
        <w:t xml:space="preserve"> results of the </w:t>
      </w:r>
      <w:r w:rsidR="00FC1656">
        <w:t>multivariable</w:t>
      </w:r>
      <w:r>
        <w:t xml:space="preserve"> linear regression model, which controls</w:t>
      </w:r>
      <w:r w:rsidR="00EA26C9">
        <w:t xml:space="preserve"> for the alternate predictor variables.</w:t>
      </w:r>
    </w:p>
    <w:p w14:paraId="1B816C6C" w14:textId="05BB352A" w:rsidR="009029FF" w:rsidRPr="00605D1B" w:rsidRDefault="00C3506E" w:rsidP="009029FF">
      <w:r>
        <w:rPr>
          <w:iCs/>
        </w:rPr>
        <w:t xml:space="preserve">In the study, </w:t>
      </w:r>
      <m:oMath>
        <m:r>
          <w:rPr>
            <w:rFonts w:ascii="Cambria Math" w:hAnsi="Cambria Math"/>
          </w:rPr>
          <m:t>153</m:t>
        </m:r>
      </m:oMath>
      <w:r w:rsidR="00582398">
        <w:t xml:space="preserve"> different colleges sent </w:t>
      </w:r>
      <w:r w:rsidR="005B3CBE">
        <w:t xml:space="preserve">a total of </w:t>
      </w:r>
      <m:oMath>
        <m:r>
          <w:rPr>
            <w:rFonts w:ascii="Cambria Math" w:hAnsi="Cambria Math"/>
          </w:rPr>
          <m:t>7294</m:t>
        </m:r>
      </m:oMath>
      <w:r w:rsidR="005B3CBE">
        <w:t xml:space="preserve"> </w:t>
      </w:r>
      <w:r w:rsidR="00582398">
        <w:t>emails to the inbox over the two years of tracking for this research</w:t>
      </w:r>
      <w:r>
        <w:t>. One</w:t>
      </w:r>
      <w:r w:rsidR="00DF1696">
        <w:t xml:space="preserve"> of </w:t>
      </w:r>
      <w:r>
        <w:t>these colleges</w:t>
      </w:r>
      <w:r w:rsidR="00DF1696">
        <w:t xml:space="preserve"> </w:t>
      </w:r>
      <w:r w:rsidR="00577BFF">
        <w:t>was</w:t>
      </w:r>
      <w:r w:rsidR="00DF1696">
        <w:t xml:space="preserve"> outside of the United </w:t>
      </w:r>
      <w:r w:rsidR="007C5567">
        <w:t>States and</w:t>
      </w:r>
      <w:r w:rsidR="00DF1696">
        <w:t xml:space="preserve"> </w:t>
      </w:r>
      <w:r w:rsidR="00577BFF">
        <w:t>is</w:t>
      </w:r>
      <w:r w:rsidR="00DF1696">
        <w:t xml:space="preserve"> excluded from the </w:t>
      </w:r>
      <w:r w:rsidR="00577BFF">
        <w:t>analysis</w:t>
      </w:r>
      <w:r w:rsidR="00DF1696">
        <w:t>.</w:t>
      </w:r>
    </w:p>
    <w:p w14:paraId="193C9DC6" w14:textId="2649B898" w:rsidR="002C1432" w:rsidRDefault="009F25C9" w:rsidP="00605D1B">
      <w:pPr>
        <w:pStyle w:val="Heading2"/>
      </w:pPr>
      <w:r>
        <w:t>Summary Statistics</w:t>
      </w:r>
    </w:p>
    <w:tbl>
      <w:tblPr>
        <w:tblStyle w:val="TableGrid"/>
        <w:tblW w:w="4441" w:type="dxa"/>
        <w:tblLook w:val="04A0" w:firstRow="1" w:lastRow="0" w:firstColumn="1" w:lastColumn="0" w:noHBand="0" w:noVBand="1"/>
      </w:tblPr>
      <w:tblGrid>
        <w:gridCol w:w="2161"/>
        <w:gridCol w:w="2280"/>
      </w:tblGrid>
      <w:tr w:rsidR="00EA26C9" w14:paraId="013BC7A3" w14:textId="77777777" w:rsidTr="00496339">
        <w:trPr>
          <w:trHeight w:val="313"/>
        </w:trPr>
        <w:tc>
          <w:tcPr>
            <w:tcW w:w="2161" w:type="dxa"/>
            <w:shd w:val="clear" w:color="auto" w:fill="D0CECE" w:themeFill="background2" w:themeFillShade="E6"/>
            <w:vAlign w:val="center"/>
          </w:tcPr>
          <w:p w14:paraId="0753C410" w14:textId="12144A17" w:rsidR="00EA26C9" w:rsidRPr="00577BFF" w:rsidRDefault="00EA26C9" w:rsidP="00546E2D">
            <w:pPr>
              <w:ind w:firstLine="0"/>
              <w:jc w:val="center"/>
              <w:rPr>
                <w:rFonts w:ascii="Baskerville" w:hAnsi="Baskerville"/>
                <w:b/>
                <w:bCs/>
                <w:color w:val="000000" w:themeColor="text1"/>
                <w:sz w:val="22"/>
                <w:szCs w:val="22"/>
              </w:rPr>
            </w:pPr>
            <w:r w:rsidRPr="00577BFF">
              <w:rPr>
                <w:rFonts w:ascii="Baskerville" w:hAnsi="Baskerville"/>
                <w:b/>
                <w:bCs/>
                <w:color w:val="000000" w:themeColor="text1"/>
                <w:sz w:val="22"/>
                <w:szCs w:val="22"/>
              </w:rPr>
              <w:t>Variable (</w:t>
            </w:r>
            <w:r w:rsidR="00CE6E3D" w:rsidRPr="00577BFF">
              <w:rPr>
                <w:rFonts w:ascii="Baskerville" w:hAnsi="Baskerville"/>
                <w:b/>
                <w:bCs/>
                <w:color w:val="000000" w:themeColor="text1"/>
                <w:sz w:val="22"/>
                <w:szCs w:val="22"/>
              </w:rPr>
              <w:t>n</w:t>
            </w:r>
            <w:r w:rsidRPr="00577BFF">
              <w:rPr>
                <w:rFonts w:ascii="Baskerville" w:hAnsi="Baskerville"/>
                <w:b/>
                <w:bCs/>
                <w:color w:val="000000" w:themeColor="text1"/>
                <w:sz w:val="22"/>
                <w:szCs w:val="22"/>
              </w:rPr>
              <w:t xml:space="preserve"> = 15</w:t>
            </w:r>
            <w:r w:rsidR="007D583D" w:rsidRPr="00577BFF">
              <w:rPr>
                <w:rFonts w:ascii="Baskerville" w:hAnsi="Baskerville"/>
                <w:b/>
                <w:bCs/>
                <w:color w:val="000000" w:themeColor="text1"/>
                <w:sz w:val="22"/>
                <w:szCs w:val="22"/>
              </w:rPr>
              <w:t>2</w:t>
            </w:r>
            <w:r w:rsidRPr="00577BFF">
              <w:rPr>
                <w:rFonts w:ascii="Baskerville" w:hAnsi="Baskerville"/>
                <w:b/>
                <w:bCs/>
                <w:color w:val="000000" w:themeColor="text1"/>
                <w:sz w:val="22"/>
                <w:szCs w:val="22"/>
              </w:rPr>
              <w:t>)</w:t>
            </w:r>
          </w:p>
        </w:tc>
        <w:tc>
          <w:tcPr>
            <w:tcW w:w="2280" w:type="dxa"/>
            <w:shd w:val="clear" w:color="auto" w:fill="D0CECE" w:themeFill="background2" w:themeFillShade="E6"/>
            <w:vAlign w:val="center"/>
          </w:tcPr>
          <w:p w14:paraId="339549C5" w14:textId="52C8A9E0" w:rsidR="00EA26C9" w:rsidRPr="00577BFF" w:rsidRDefault="00EA26C9" w:rsidP="00546E2D">
            <w:pPr>
              <w:ind w:firstLine="0"/>
              <w:jc w:val="center"/>
              <w:rPr>
                <w:rFonts w:ascii="Baskerville" w:hAnsi="Baskerville"/>
                <w:b/>
                <w:bCs/>
                <w:color w:val="000000" w:themeColor="text1"/>
                <w:sz w:val="22"/>
                <w:szCs w:val="22"/>
              </w:rPr>
            </w:pPr>
            <w:r w:rsidRPr="00577BFF">
              <w:rPr>
                <w:rFonts w:ascii="Baskerville" w:hAnsi="Baskerville"/>
                <w:b/>
                <w:bCs/>
                <w:color w:val="000000" w:themeColor="text1"/>
                <w:sz w:val="22"/>
                <w:szCs w:val="22"/>
              </w:rPr>
              <w:t>Median (Q</w:t>
            </w:r>
            <w:r w:rsidR="00691E69" w:rsidRPr="00577BFF">
              <w:rPr>
                <w:rFonts w:ascii="Baskerville" w:hAnsi="Baskerville"/>
                <w:b/>
                <w:bCs/>
                <w:color w:val="000000" w:themeColor="text1"/>
                <w:sz w:val="22"/>
                <w:szCs w:val="22"/>
              </w:rPr>
              <w:t>1, Q</w:t>
            </w:r>
            <w:r w:rsidRPr="00577BFF">
              <w:rPr>
                <w:rFonts w:ascii="Baskerville" w:hAnsi="Baskerville"/>
                <w:b/>
                <w:bCs/>
                <w:color w:val="000000" w:themeColor="text1"/>
                <w:sz w:val="22"/>
                <w:szCs w:val="22"/>
              </w:rPr>
              <w:t>3)</w:t>
            </w:r>
          </w:p>
        </w:tc>
      </w:tr>
      <w:tr w:rsidR="00EA26C9" w14:paraId="5609AF62" w14:textId="77777777" w:rsidTr="00496339">
        <w:trPr>
          <w:trHeight w:val="294"/>
        </w:trPr>
        <w:tc>
          <w:tcPr>
            <w:tcW w:w="2161" w:type="dxa"/>
            <w:vAlign w:val="center"/>
          </w:tcPr>
          <w:p w14:paraId="6D666D1D" w14:textId="356803EB" w:rsidR="00EA26C9" w:rsidRPr="00577BFF" w:rsidRDefault="00EA26C9" w:rsidP="00546E2D">
            <w:pPr>
              <w:ind w:firstLine="0"/>
              <w:jc w:val="center"/>
              <w:rPr>
                <w:rFonts w:ascii="Baskerville" w:hAnsi="Baskerville"/>
                <w:sz w:val="22"/>
                <w:szCs w:val="22"/>
              </w:rPr>
            </w:pPr>
            <w:r w:rsidRPr="00577BFF">
              <w:rPr>
                <w:rFonts w:ascii="Baskerville" w:hAnsi="Baskerville"/>
                <w:sz w:val="22"/>
                <w:szCs w:val="22"/>
              </w:rPr>
              <w:t>Count per College</w:t>
            </w:r>
          </w:p>
        </w:tc>
        <w:tc>
          <w:tcPr>
            <w:tcW w:w="2280" w:type="dxa"/>
            <w:vAlign w:val="center"/>
          </w:tcPr>
          <w:p w14:paraId="0D74D485" w14:textId="49512381" w:rsidR="00EA26C9" w:rsidRPr="00577BFF" w:rsidRDefault="00577BFF" w:rsidP="00546E2D">
            <w:pPr>
              <w:ind w:firstLine="0"/>
              <w:jc w:val="center"/>
              <w:rPr>
                <w:rFonts w:ascii="Baskerville" w:hAnsi="Baskerville"/>
                <w:sz w:val="22"/>
                <w:szCs w:val="22"/>
              </w:rPr>
            </w:pPr>
            <m:oMathPara>
              <m:oMath>
                <m:r>
                  <w:rPr>
                    <w:rFonts w:ascii="Cambria Math" w:hAnsi="Cambria Math"/>
                    <w:sz w:val="22"/>
                    <w:szCs w:val="22"/>
                  </w:rPr>
                  <m:t>42 (18, 65)</m:t>
                </m:r>
              </m:oMath>
            </m:oMathPara>
          </w:p>
        </w:tc>
      </w:tr>
      <w:tr w:rsidR="00EA26C9" w14:paraId="5E5D2A84" w14:textId="77777777" w:rsidTr="00496339">
        <w:trPr>
          <w:trHeight w:val="313"/>
        </w:trPr>
        <w:tc>
          <w:tcPr>
            <w:tcW w:w="2161" w:type="dxa"/>
            <w:vAlign w:val="center"/>
          </w:tcPr>
          <w:p w14:paraId="4C9A1DDD" w14:textId="16D2DF8A" w:rsidR="00EA26C9" w:rsidRPr="00577BFF" w:rsidRDefault="003245E7" w:rsidP="00546E2D">
            <w:pPr>
              <w:ind w:firstLine="0"/>
              <w:jc w:val="center"/>
              <w:rPr>
                <w:rFonts w:ascii="Baskerville" w:hAnsi="Baskerville"/>
                <w:sz w:val="22"/>
                <w:szCs w:val="22"/>
              </w:rPr>
            </w:pPr>
            <w:r w:rsidRPr="00577BFF">
              <w:rPr>
                <w:rFonts w:ascii="Baskerville" w:hAnsi="Baskerville"/>
                <w:sz w:val="22"/>
                <w:szCs w:val="22"/>
              </w:rPr>
              <w:t>Distance</w:t>
            </w:r>
          </w:p>
        </w:tc>
        <w:tc>
          <w:tcPr>
            <w:tcW w:w="2280" w:type="dxa"/>
            <w:vAlign w:val="center"/>
          </w:tcPr>
          <w:p w14:paraId="4F788A44" w14:textId="1DE340B9" w:rsidR="00EA26C9" w:rsidRPr="00577BFF" w:rsidRDefault="00577BFF" w:rsidP="00546E2D">
            <w:pPr>
              <w:ind w:firstLine="0"/>
              <w:jc w:val="center"/>
              <w:rPr>
                <w:rFonts w:ascii="Baskerville" w:hAnsi="Baskerville"/>
                <w:sz w:val="22"/>
                <w:szCs w:val="22"/>
              </w:rPr>
            </w:pPr>
            <m:oMathPara>
              <m:oMath>
                <m:r>
                  <w:rPr>
                    <w:rFonts w:ascii="Cambria Math" w:hAnsi="Cambria Math"/>
                    <w:sz w:val="22"/>
                    <w:szCs w:val="22"/>
                  </w:rPr>
                  <m:t>312 (137.5, 921.5)</m:t>
                </m:r>
              </m:oMath>
            </m:oMathPara>
          </w:p>
        </w:tc>
      </w:tr>
      <w:tr w:rsidR="00EA26C9" w14:paraId="5A503CD7" w14:textId="77777777" w:rsidTr="00496339">
        <w:trPr>
          <w:trHeight w:val="294"/>
        </w:trPr>
        <w:tc>
          <w:tcPr>
            <w:tcW w:w="2161" w:type="dxa"/>
            <w:vAlign w:val="center"/>
          </w:tcPr>
          <w:p w14:paraId="373505A9" w14:textId="713335A2" w:rsidR="00EA26C9" w:rsidRPr="00577BFF" w:rsidRDefault="00EA26C9" w:rsidP="00546E2D">
            <w:pPr>
              <w:ind w:firstLine="0"/>
              <w:jc w:val="center"/>
              <w:rPr>
                <w:rFonts w:ascii="Baskerville" w:hAnsi="Baskerville"/>
                <w:sz w:val="22"/>
                <w:szCs w:val="22"/>
              </w:rPr>
            </w:pPr>
            <w:r w:rsidRPr="00577BFF">
              <w:rPr>
                <w:rFonts w:ascii="Baskerville" w:hAnsi="Baskerville"/>
                <w:sz w:val="22"/>
                <w:szCs w:val="22"/>
              </w:rPr>
              <w:t>Average GPA</w:t>
            </w:r>
            <w:r w:rsidR="00C3506E">
              <w:rPr>
                <w:rFonts w:ascii="Baskerville" w:hAnsi="Baskerville"/>
                <w:sz w:val="22"/>
                <w:szCs w:val="22"/>
              </w:rPr>
              <w:t xml:space="preserve"> (4.0)</w:t>
            </w:r>
          </w:p>
        </w:tc>
        <w:tc>
          <w:tcPr>
            <w:tcW w:w="2280" w:type="dxa"/>
            <w:vAlign w:val="center"/>
          </w:tcPr>
          <w:p w14:paraId="0826F9F7" w14:textId="7B11FEA0" w:rsidR="00EA26C9" w:rsidRPr="00577BFF" w:rsidRDefault="00577BFF" w:rsidP="00546E2D">
            <w:pPr>
              <w:ind w:firstLine="0"/>
              <w:jc w:val="center"/>
              <w:rPr>
                <w:rFonts w:ascii="Baskerville" w:hAnsi="Baskerville"/>
                <w:sz w:val="22"/>
                <w:szCs w:val="22"/>
              </w:rPr>
            </w:pPr>
            <m:oMathPara>
              <m:oMath>
                <m:r>
                  <w:rPr>
                    <w:rFonts w:ascii="Cambria Math" w:hAnsi="Cambria Math"/>
                    <w:sz w:val="22"/>
                    <w:szCs w:val="22"/>
                  </w:rPr>
                  <m:t>3.65 (3.448, 3.815)</m:t>
                </m:r>
              </m:oMath>
            </m:oMathPara>
          </w:p>
        </w:tc>
      </w:tr>
      <w:tr w:rsidR="00EA26C9" w14:paraId="04240DA7" w14:textId="77777777" w:rsidTr="00496339">
        <w:trPr>
          <w:trHeight w:val="313"/>
        </w:trPr>
        <w:tc>
          <w:tcPr>
            <w:tcW w:w="2161" w:type="dxa"/>
            <w:vAlign w:val="center"/>
          </w:tcPr>
          <w:p w14:paraId="533AE237" w14:textId="418D26E9" w:rsidR="00EA26C9" w:rsidRPr="00577BFF" w:rsidRDefault="00EA26C9" w:rsidP="00546E2D">
            <w:pPr>
              <w:ind w:firstLine="0"/>
              <w:jc w:val="center"/>
              <w:rPr>
                <w:rFonts w:ascii="Baskerville" w:hAnsi="Baskerville"/>
                <w:sz w:val="22"/>
                <w:szCs w:val="22"/>
              </w:rPr>
            </w:pPr>
            <w:r w:rsidRPr="00577BFF">
              <w:rPr>
                <w:rFonts w:ascii="Baskerville" w:hAnsi="Baskerville"/>
                <w:sz w:val="22"/>
                <w:szCs w:val="22"/>
              </w:rPr>
              <w:t>Acceptance Rate (%)</w:t>
            </w:r>
          </w:p>
        </w:tc>
        <w:tc>
          <w:tcPr>
            <w:tcW w:w="2280" w:type="dxa"/>
            <w:vAlign w:val="center"/>
          </w:tcPr>
          <w:p w14:paraId="15053738" w14:textId="60BF12FC" w:rsidR="00EA26C9" w:rsidRPr="00577BFF" w:rsidRDefault="00577BFF" w:rsidP="00546E2D">
            <w:pPr>
              <w:ind w:firstLine="0"/>
              <w:jc w:val="center"/>
              <w:rPr>
                <w:rFonts w:ascii="Baskerville" w:hAnsi="Baskerville"/>
                <w:sz w:val="22"/>
                <w:szCs w:val="22"/>
              </w:rPr>
            </w:pPr>
            <m:oMathPara>
              <m:oMath>
                <m:r>
                  <w:rPr>
                    <w:rFonts w:ascii="Cambria Math" w:hAnsi="Cambria Math"/>
                    <w:sz w:val="22"/>
                    <w:szCs w:val="22"/>
                  </w:rPr>
                  <m:t>66.9 (36.5, 77.9)</m:t>
                </m:r>
              </m:oMath>
            </m:oMathPara>
          </w:p>
        </w:tc>
      </w:tr>
      <w:tr w:rsidR="00EA26C9" w14:paraId="111A0BB7" w14:textId="77777777" w:rsidTr="00496339">
        <w:trPr>
          <w:trHeight w:val="294"/>
        </w:trPr>
        <w:tc>
          <w:tcPr>
            <w:tcW w:w="2161" w:type="dxa"/>
            <w:vAlign w:val="center"/>
          </w:tcPr>
          <w:p w14:paraId="762C7CE2" w14:textId="58C13D0D" w:rsidR="00EA26C9" w:rsidRPr="00577BFF" w:rsidRDefault="00EA26C9" w:rsidP="00546E2D">
            <w:pPr>
              <w:ind w:firstLine="0"/>
              <w:jc w:val="center"/>
              <w:rPr>
                <w:rFonts w:ascii="Baskerville" w:hAnsi="Baskerville"/>
                <w:sz w:val="22"/>
                <w:szCs w:val="22"/>
              </w:rPr>
            </w:pPr>
            <w:r w:rsidRPr="00577BFF">
              <w:rPr>
                <w:rFonts w:ascii="Baskerville" w:hAnsi="Baskerville"/>
                <w:sz w:val="22"/>
                <w:szCs w:val="22"/>
              </w:rPr>
              <w:t>Enrollment Size</w:t>
            </w:r>
          </w:p>
        </w:tc>
        <w:tc>
          <w:tcPr>
            <w:tcW w:w="2280" w:type="dxa"/>
            <w:vAlign w:val="center"/>
          </w:tcPr>
          <w:p w14:paraId="23BFD34E" w14:textId="784EE244" w:rsidR="00EA26C9" w:rsidRPr="00577BFF" w:rsidRDefault="00577BFF" w:rsidP="00546E2D">
            <w:pPr>
              <w:ind w:firstLine="0"/>
              <w:jc w:val="center"/>
              <w:rPr>
                <w:rFonts w:ascii="Baskerville" w:hAnsi="Baskerville"/>
                <w:sz w:val="22"/>
                <w:szCs w:val="22"/>
              </w:rPr>
            </w:pPr>
            <m:oMathPara>
              <m:oMath>
                <m:r>
                  <w:rPr>
                    <w:rFonts w:ascii="Cambria Math" w:hAnsi="Cambria Math"/>
                    <w:sz w:val="22"/>
                    <w:szCs w:val="22"/>
                  </w:rPr>
                  <m:t>5578 (2700, 10840)</m:t>
                </m:r>
              </m:oMath>
            </m:oMathPara>
          </w:p>
        </w:tc>
      </w:tr>
      <w:tr w:rsidR="00EA26C9" w14:paraId="5525B418" w14:textId="77777777" w:rsidTr="00496339">
        <w:trPr>
          <w:trHeight w:val="294"/>
        </w:trPr>
        <w:tc>
          <w:tcPr>
            <w:tcW w:w="2161" w:type="dxa"/>
            <w:vAlign w:val="center"/>
          </w:tcPr>
          <w:p w14:paraId="2F401DAF" w14:textId="05B01A7E" w:rsidR="00EA26C9" w:rsidRPr="00577BFF" w:rsidRDefault="00EA26C9" w:rsidP="00546E2D">
            <w:pPr>
              <w:ind w:firstLine="0"/>
              <w:jc w:val="center"/>
              <w:rPr>
                <w:rFonts w:ascii="Baskerville" w:hAnsi="Baskerville"/>
                <w:sz w:val="22"/>
                <w:szCs w:val="22"/>
              </w:rPr>
            </w:pPr>
            <w:r w:rsidRPr="00577BFF">
              <w:rPr>
                <w:rFonts w:ascii="Baskerville" w:hAnsi="Baskerville"/>
                <w:sz w:val="22"/>
                <w:szCs w:val="22"/>
              </w:rPr>
              <w:t>Endowment (mil</w:t>
            </w:r>
            <w:r w:rsidR="00C3506E">
              <w:rPr>
                <w:rFonts w:ascii="Baskerville" w:hAnsi="Baskerville"/>
                <w:sz w:val="22"/>
                <w:szCs w:val="22"/>
              </w:rPr>
              <w:t>.</w:t>
            </w:r>
            <w:r w:rsidRPr="00577BFF">
              <w:rPr>
                <w:rFonts w:ascii="Baskerville" w:hAnsi="Baskerville"/>
                <w:sz w:val="22"/>
                <w:szCs w:val="22"/>
              </w:rPr>
              <w:t xml:space="preserve"> $)</w:t>
            </w:r>
          </w:p>
        </w:tc>
        <w:tc>
          <w:tcPr>
            <w:tcW w:w="2280" w:type="dxa"/>
            <w:vAlign w:val="center"/>
          </w:tcPr>
          <w:p w14:paraId="49BF90E0" w14:textId="33718472" w:rsidR="00EA26C9" w:rsidRPr="00577BFF" w:rsidRDefault="00577BFF" w:rsidP="00546E2D">
            <w:pPr>
              <w:keepNext/>
              <w:ind w:firstLine="0"/>
              <w:jc w:val="center"/>
              <w:rPr>
                <w:rFonts w:ascii="Baskerville" w:hAnsi="Baskerville"/>
                <w:sz w:val="22"/>
                <w:szCs w:val="22"/>
              </w:rPr>
            </w:pPr>
            <m:oMathPara>
              <m:oMath>
                <m:r>
                  <w:rPr>
                    <w:rFonts w:ascii="Cambria Math" w:hAnsi="Cambria Math"/>
                    <w:sz w:val="22"/>
                    <w:szCs w:val="22"/>
                  </w:rPr>
                  <m:t>474.5 (197.5, 1390.0)</m:t>
                </m:r>
              </m:oMath>
            </m:oMathPara>
          </w:p>
        </w:tc>
      </w:tr>
    </w:tbl>
    <w:p w14:paraId="753B5923" w14:textId="77EB3176" w:rsidR="00605D1B" w:rsidRDefault="00EA26C9" w:rsidP="00EA26C9">
      <w:pPr>
        <w:pStyle w:val="Caption"/>
      </w:pPr>
      <w:r w:rsidRPr="00EA26C9">
        <w:rPr>
          <w:b/>
          <w:bCs/>
          <w:color w:val="2F5496" w:themeColor="accent1" w:themeShade="BF"/>
        </w:rPr>
        <w:t xml:space="preserve">Table </w:t>
      </w:r>
      <w:r w:rsidR="00546E2D">
        <w:rPr>
          <w:b/>
          <w:bCs/>
          <w:color w:val="2F5496" w:themeColor="accent1" w:themeShade="BF"/>
        </w:rPr>
        <w:fldChar w:fldCharType="begin"/>
      </w:r>
      <w:r w:rsidR="00546E2D">
        <w:rPr>
          <w:b/>
          <w:bCs/>
          <w:color w:val="2F5496" w:themeColor="accent1" w:themeShade="BF"/>
        </w:rPr>
        <w:instrText xml:space="preserve"> SEQ Table \* ARABIC </w:instrText>
      </w:r>
      <w:r w:rsidR="00546E2D">
        <w:rPr>
          <w:b/>
          <w:bCs/>
          <w:color w:val="2F5496" w:themeColor="accent1" w:themeShade="BF"/>
        </w:rPr>
        <w:fldChar w:fldCharType="separate"/>
      </w:r>
      <w:r w:rsidR="00FC1656">
        <w:rPr>
          <w:b/>
          <w:bCs/>
          <w:noProof/>
          <w:color w:val="2F5496" w:themeColor="accent1" w:themeShade="BF"/>
        </w:rPr>
        <w:t>1</w:t>
      </w:r>
      <w:r w:rsidR="00546E2D">
        <w:rPr>
          <w:b/>
          <w:bCs/>
          <w:color w:val="2F5496" w:themeColor="accent1" w:themeShade="BF"/>
        </w:rPr>
        <w:fldChar w:fldCharType="end"/>
      </w:r>
      <w:r w:rsidRPr="00EA26C9">
        <w:rPr>
          <w:b/>
          <w:bCs/>
          <w:color w:val="2F5496" w:themeColor="accent1" w:themeShade="BF"/>
        </w:rPr>
        <w:t>:</w:t>
      </w:r>
      <w:r>
        <w:t xml:space="preserve"> </w:t>
      </w:r>
      <w:r w:rsidRPr="00EA26C9">
        <w:t xml:space="preserve">The median and interquartile range </w:t>
      </w:r>
      <w:r w:rsidR="00C3506E">
        <w:t xml:space="preserve">   </w:t>
      </w:r>
      <w:r w:rsidRPr="00EA26C9">
        <w:t>(Q</w:t>
      </w:r>
      <w:r w:rsidR="00691E69" w:rsidRPr="00EA26C9">
        <w:t>1, Q</w:t>
      </w:r>
      <w:r w:rsidRPr="00EA26C9">
        <w:t>3) for each quantitative variable</w:t>
      </w:r>
      <w:r w:rsidR="006316A2">
        <w:t>.</w:t>
      </w:r>
    </w:p>
    <w:p w14:paraId="17672833" w14:textId="77777777" w:rsidR="00065154" w:rsidRDefault="00065154" w:rsidP="00C3506E">
      <w:pPr>
        <w:keepNext/>
        <w:ind w:left="-288" w:firstLine="0"/>
      </w:pPr>
      <w:r>
        <w:rPr>
          <w:noProof/>
        </w:rPr>
        <w:drawing>
          <wp:inline distT="0" distB="0" distL="0" distR="0" wp14:anchorId="664FBD37" wp14:editId="1B5A94AE">
            <wp:extent cx="3034786" cy="3726180"/>
            <wp:effectExtent l="63500" t="63500" r="127635" b="1219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3038313" cy="3730511"/>
                    </a:xfrm>
                    <a:prstGeom prst="rect">
                      <a:avLst/>
                    </a:prstGeom>
                    <a:ln w="38100">
                      <a:solidFill>
                        <a:schemeClr val="accent1"/>
                      </a:solidFill>
                    </a:ln>
                    <a:effectLst>
                      <a:outerShdw blurRad="50800" dist="38100" dir="2700000" algn="tl" rotWithShape="0">
                        <a:prstClr val="black">
                          <a:alpha val="40000"/>
                        </a:prstClr>
                      </a:outerShdw>
                    </a:effectLst>
                  </pic:spPr>
                </pic:pic>
              </a:graphicData>
            </a:graphic>
          </wp:inline>
        </w:drawing>
      </w:r>
    </w:p>
    <w:p w14:paraId="6611FEE0" w14:textId="4A84C065" w:rsidR="000A24F5" w:rsidRPr="000A24F5" w:rsidRDefault="00065154" w:rsidP="000A24F5">
      <w:pPr>
        <w:pStyle w:val="Caption"/>
      </w:pPr>
      <w:r w:rsidRPr="00065154">
        <w:rPr>
          <w:b/>
          <w:bCs/>
          <w:color w:val="2F5496" w:themeColor="accent1" w:themeShade="BF"/>
        </w:rPr>
        <w:t xml:space="preserve">Figure </w:t>
      </w:r>
      <w:r w:rsidRPr="00065154">
        <w:rPr>
          <w:b/>
          <w:bCs/>
          <w:color w:val="2F5496" w:themeColor="accent1" w:themeShade="BF"/>
        </w:rPr>
        <w:fldChar w:fldCharType="begin"/>
      </w:r>
      <w:r w:rsidRPr="00065154">
        <w:rPr>
          <w:b/>
          <w:bCs/>
          <w:color w:val="2F5496" w:themeColor="accent1" w:themeShade="BF"/>
        </w:rPr>
        <w:instrText xml:space="preserve"> SEQ Figure \* ARABIC </w:instrText>
      </w:r>
      <w:r w:rsidRPr="00065154">
        <w:rPr>
          <w:b/>
          <w:bCs/>
          <w:color w:val="2F5496" w:themeColor="accent1" w:themeShade="BF"/>
        </w:rPr>
        <w:fldChar w:fldCharType="separate"/>
      </w:r>
      <w:r w:rsidR="00FC1656">
        <w:rPr>
          <w:b/>
          <w:bCs/>
          <w:noProof/>
          <w:color w:val="2F5496" w:themeColor="accent1" w:themeShade="BF"/>
        </w:rPr>
        <w:t>1</w:t>
      </w:r>
      <w:r w:rsidRPr="00065154">
        <w:rPr>
          <w:b/>
          <w:bCs/>
          <w:color w:val="2F5496" w:themeColor="accent1" w:themeShade="BF"/>
        </w:rPr>
        <w:fldChar w:fldCharType="end"/>
      </w:r>
      <w:r w:rsidRPr="00065154">
        <w:rPr>
          <w:b/>
          <w:bCs/>
          <w:color w:val="2F5496" w:themeColor="accent1" w:themeShade="BF"/>
        </w:rPr>
        <w:t>:</w:t>
      </w:r>
      <w:r>
        <w:t xml:space="preserve"> </w:t>
      </w:r>
      <w:r w:rsidR="00C3506E">
        <w:t>Histograms</w:t>
      </w:r>
      <w:r>
        <w:t xml:space="preserve"> showing the distribution of the two main variables, </w:t>
      </w:r>
      <w:r w:rsidR="007D583D" w:rsidRPr="007D583D">
        <w:rPr>
          <w:b/>
          <w:bCs/>
        </w:rPr>
        <w:t>(A)</w:t>
      </w:r>
      <w:r w:rsidR="007D583D">
        <w:t xml:space="preserve"> </w:t>
      </w:r>
      <w:r w:rsidR="00577BFF">
        <w:t>c</w:t>
      </w:r>
      <w:r>
        <w:t>ount (</w:t>
      </w:r>
      <w:r w:rsidR="00577BFF">
        <w:t>o</w:t>
      </w:r>
      <w:r>
        <w:t>utcome)</w:t>
      </w:r>
      <w:r w:rsidR="0004724B">
        <w:t>,</w:t>
      </w:r>
      <w:r>
        <w:t xml:space="preserve"> and </w:t>
      </w:r>
      <w:r w:rsidR="007D583D" w:rsidRPr="007D583D">
        <w:rPr>
          <w:b/>
          <w:bCs/>
        </w:rPr>
        <w:t>(B)</w:t>
      </w:r>
      <w:r w:rsidR="007D583D">
        <w:t xml:space="preserve"> </w:t>
      </w:r>
      <w:r w:rsidR="00577BFF">
        <w:t>d</w:t>
      </w:r>
      <w:r w:rsidR="003245E7">
        <w:t>istance</w:t>
      </w:r>
      <w:r>
        <w:t xml:space="preserve"> (</w:t>
      </w:r>
      <w:r w:rsidR="00577BFF">
        <w:t>main p</w:t>
      </w:r>
      <w:r>
        <w:t>redictor).</w:t>
      </w:r>
    </w:p>
    <w:p w14:paraId="26590135" w14:textId="49A7C07C" w:rsidR="00613C92" w:rsidRPr="00DF1696" w:rsidRDefault="00577BFF" w:rsidP="00613C92">
      <w:r>
        <w:t xml:space="preserve">Count </w:t>
      </w:r>
      <w:r w:rsidR="00DF1696">
        <w:t xml:space="preserve">per college has a median of </w:t>
      </w:r>
      <m:oMath>
        <m:r>
          <w:rPr>
            <w:rFonts w:ascii="Cambria Math" w:hAnsi="Cambria Math"/>
          </w:rPr>
          <m:t>42</m:t>
        </m:r>
      </m:oMath>
      <w:r w:rsidR="00DF1696">
        <w:t xml:space="preserve"> </w:t>
      </w:r>
      <w:r w:rsidR="00C3506E">
        <w:t xml:space="preserve">emails </w:t>
      </w:r>
      <w:r w:rsidR="00DF1696">
        <w:t xml:space="preserve">with an interquartile range </w:t>
      </w:r>
      <w:r w:rsidR="00444B00">
        <w:t>of</w:t>
      </w:r>
      <w:r w:rsidR="00DF1696">
        <w:t xml:space="preserve"> </w:t>
      </w:r>
      <m:oMath>
        <m:r>
          <w:rPr>
            <w:rFonts w:ascii="Cambria Math" w:hAnsi="Cambria Math"/>
          </w:rPr>
          <m:t>18</m:t>
        </m:r>
      </m:oMath>
      <w:r w:rsidR="00DF1696">
        <w:t xml:space="preserve"> </w:t>
      </w:r>
      <w:r w:rsidR="00444B00">
        <w:t>to</w:t>
      </w:r>
      <w:r w:rsidR="00DF1696">
        <w:t xml:space="preserve"> </w:t>
      </w:r>
      <m:oMath>
        <m:r>
          <w:rPr>
            <w:rFonts w:ascii="Cambria Math" w:hAnsi="Cambria Math"/>
          </w:rPr>
          <m:t>65</m:t>
        </m:r>
      </m:oMath>
      <w:r w:rsidR="00DF1696">
        <w:t xml:space="preserve">. </w:t>
      </w:r>
      <w:r w:rsidR="003245E7">
        <w:t>Distance</w:t>
      </w:r>
      <w:r w:rsidR="00DF1696">
        <w:t xml:space="preserve"> has a median of </w:t>
      </w:r>
      <m:oMath>
        <m:r>
          <w:rPr>
            <w:rFonts w:ascii="Cambria Math" w:hAnsi="Cambria Math"/>
          </w:rPr>
          <m:t>312</m:t>
        </m:r>
      </m:oMath>
      <w:r w:rsidR="00DF1696">
        <w:t xml:space="preserve"> miles with an IQR of </w:t>
      </w:r>
      <m:oMath>
        <m:r>
          <w:rPr>
            <w:rFonts w:ascii="Cambria Math" w:hAnsi="Cambria Math"/>
          </w:rPr>
          <m:t>137.5</m:t>
        </m:r>
      </m:oMath>
      <w:r w:rsidR="00DF1696">
        <w:t xml:space="preserve"> to </w:t>
      </w:r>
      <m:oMath>
        <m:r>
          <w:rPr>
            <w:rFonts w:ascii="Cambria Math" w:hAnsi="Cambria Math"/>
          </w:rPr>
          <m:t>921.5</m:t>
        </m:r>
      </m:oMath>
      <w:r w:rsidR="00DF1696">
        <w:t xml:space="preserve"> (Table 1). The distributions for </w:t>
      </w:r>
      <w:r w:rsidR="003245E7">
        <w:t>distance</w:t>
      </w:r>
      <w:r w:rsidR="00DF1696">
        <w:t xml:space="preserve"> and count were heavily skewed (Figure 1), so the </w:t>
      </w:r>
      <w:r w:rsidR="00691E69">
        <w:t>Student’s</w:t>
      </w:r>
      <w:r w:rsidR="00DF1696">
        <w:t xml:space="preserve"> </w:t>
      </w:r>
      <w:r w:rsidR="00DF1696">
        <w:rPr>
          <w:i/>
          <w:iCs/>
        </w:rPr>
        <w:t>t</w:t>
      </w:r>
      <w:r w:rsidR="00DF1696">
        <w:t>-distribution</w:t>
      </w:r>
      <w:r w:rsidR="00C3506E">
        <w:t xml:space="preserve"> is used in the analysis </w:t>
      </w:r>
      <w:r w:rsidR="00276647">
        <w:t xml:space="preserve">with </w:t>
      </w:r>
      <w:r w:rsidR="00C3506E">
        <w:t xml:space="preserve">          </w:t>
      </w:r>
      <m:oMath>
        <m:r>
          <w:rPr>
            <w:rFonts w:ascii="Cambria Math" w:hAnsi="Cambria Math"/>
          </w:rPr>
          <m:t>n-2=150</m:t>
        </m:r>
      </m:oMath>
      <w:r w:rsidR="00CE6E3D">
        <w:t xml:space="preserve"> </w:t>
      </w:r>
      <w:r w:rsidR="00276647">
        <w:t xml:space="preserve">degrees of </w:t>
      </w:r>
      <w:r w:rsidR="00C3506E">
        <w:t>freedom.</w:t>
      </w:r>
    </w:p>
    <w:p w14:paraId="0F48F32A" w14:textId="0E201E42" w:rsidR="005D44BC" w:rsidRDefault="005D44BC" w:rsidP="00546E2D">
      <w:pPr>
        <w:pStyle w:val="Heading2"/>
      </w:pPr>
      <w:r>
        <w:t>Simple Linear Regression</w:t>
      </w:r>
    </w:p>
    <w:tbl>
      <w:tblPr>
        <w:tblStyle w:val="TableGrid"/>
        <w:tblW w:w="5224" w:type="dxa"/>
        <w:tblInd w:w="-275" w:type="dxa"/>
        <w:tblLook w:val="04A0" w:firstRow="1" w:lastRow="0" w:firstColumn="1" w:lastColumn="0" w:noHBand="0" w:noVBand="1"/>
      </w:tblPr>
      <w:tblGrid>
        <w:gridCol w:w="1669"/>
        <w:gridCol w:w="1329"/>
        <w:gridCol w:w="947"/>
        <w:gridCol w:w="1279"/>
      </w:tblGrid>
      <w:tr w:rsidR="00546E2D" w14:paraId="0408A6E4" w14:textId="77777777" w:rsidTr="00C3506E">
        <w:trPr>
          <w:trHeight w:val="329"/>
        </w:trPr>
        <w:tc>
          <w:tcPr>
            <w:tcW w:w="5224" w:type="dxa"/>
            <w:gridSpan w:val="4"/>
            <w:shd w:val="clear" w:color="auto" w:fill="AEAAAA" w:themeFill="background2" w:themeFillShade="BF"/>
            <w:vAlign w:val="center"/>
          </w:tcPr>
          <w:p w14:paraId="66EE4841" w14:textId="77777777" w:rsidR="00546E2D" w:rsidRDefault="00546E2D" w:rsidP="00546E2D">
            <w:pPr>
              <w:ind w:firstLine="0"/>
              <w:jc w:val="center"/>
              <w:rPr>
                <w:rFonts w:ascii="Baskerville" w:hAnsi="Baskerville" w:cs="Times New Roman"/>
                <w:sz w:val="20"/>
                <w:szCs w:val="20"/>
              </w:rPr>
            </w:pPr>
            <w:r w:rsidRPr="00C910F9">
              <w:rPr>
                <w:rFonts w:ascii="Baskerville" w:hAnsi="Baskerville" w:cs="Times New Roman"/>
                <w:sz w:val="20"/>
                <w:szCs w:val="20"/>
              </w:rPr>
              <w:t>Simple Linear Regression</w:t>
            </w:r>
          </w:p>
          <w:p w14:paraId="22C2BDE1" w14:textId="5E56D4E1" w:rsidR="00546E2D" w:rsidRDefault="00546E2D" w:rsidP="00546E2D">
            <w:pPr>
              <w:ind w:firstLine="0"/>
              <w:jc w:val="center"/>
            </w:pPr>
            <w:r w:rsidRPr="00C910F9">
              <w:rPr>
                <w:rFonts w:ascii="Baskerville" w:hAnsi="Baskerville" w:cs="Times New Roman"/>
                <w:sz w:val="20"/>
                <w:szCs w:val="20"/>
              </w:rPr>
              <w:t xml:space="preserve">Outcome Variable: </w:t>
            </w:r>
            <w:r w:rsidRPr="00C910F9">
              <w:rPr>
                <w:rFonts w:ascii="Baskerville" w:hAnsi="Baskerville" w:cs="Times New Roman"/>
                <w:b/>
                <w:bCs/>
                <w:sz w:val="20"/>
                <w:szCs w:val="20"/>
              </w:rPr>
              <w:t>Count</w:t>
            </w:r>
          </w:p>
        </w:tc>
      </w:tr>
      <w:tr w:rsidR="00CE6E3D" w14:paraId="5F354A8C" w14:textId="77777777" w:rsidTr="00C3506E">
        <w:trPr>
          <w:trHeight w:val="174"/>
        </w:trPr>
        <w:tc>
          <w:tcPr>
            <w:tcW w:w="1669" w:type="dxa"/>
            <w:shd w:val="clear" w:color="auto" w:fill="D0CECE" w:themeFill="background2" w:themeFillShade="E6"/>
            <w:vAlign w:val="center"/>
          </w:tcPr>
          <w:p w14:paraId="72E44C68" w14:textId="40297661" w:rsidR="00546E2D" w:rsidRDefault="00546E2D" w:rsidP="00546E2D">
            <w:pPr>
              <w:ind w:firstLine="0"/>
              <w:jc w:val="center"/>
            </w:pPr>
            <w:r>
              <w:rPr>
                <w:rFonts w:ascii="Baskerville" w:hAnsi="Baskerville" w:cs="Times New Roman"/>
                <w:sz w:val="20"/>
                <w:szCs w:val="20"/>
              </w:rPr>
              <w:t>Predictor Var.</w:t>
            </w:r>
          </w:p>
        </w:tc>
        <w:tc>
          <w:tcPr>
            <w:tcW w:w="1329" w:type="dxa"/>
            <w:shd w:val="clear" w:color="auto" w:fill="D0CECE" w:themeFill="background2" w:themeFillShade="E6"/>
            <w:vAlign w:val="center"/>
          </w:tcPr>
          <w:p w14:paraId="3B5430EF" w14:textId="11AF3B29" w:rsidR="00546E2D" w:rsidRDefault="00546E2D" w:rsidP="00546E2D">
            <w:pPr>
              <w:ind w:firstLine="0"/>
              <w:jc w:val="center"/>
            </w:pPr>
            <w:r w:rsidRPr="00080B58">
              <w:rPr>
                <w:rFonts w:ascii="Baskerville" w:hAnsi="Baskerville" w:cs="Times New Roman"/>
                <w:sz w:val="20"/>
                <w:szCs w:val="20"/>
              </w:rPr>
              <w:t>ß</w:t>
            </w:r>
          </w:p>
        </w:tc>
        <w:tc>
          <w:tcPr>
            <w:tcW w:w="947" w:type="dxa"/>
            <w:shd w:val="clear" w:color="auto" w:fill="D0CECE" w:themeFill="background2" w:themeFillShade="E6"/>
            <w:vAlign w:val="center"/>
          </w:tcPr>
          <w:p w14:paraId="27E6241B" w14:textId="0A7D5828" w:rsidR="00546E2D" w:rsidRDefault="00546E2D" w:rsidP="00546E2D">
            <w:pPr>
              <w:ind w:firstLine="0"/>
              <w:jc w:val="center"/>
            </w:pPr>
            <w:r w:rsidRPr="00D14B0C">
              <w:rPr>
                <w:rFonts w:ascii="Baskerville" w:hAnsi="Baskerville" w:cs="Times New Roman"/>
                <w:i/>
                <w:iCs/>
                <w:sz w:val="20"/>
                <w:szCs w:val="20"/>
              </w:rPr>
              <w:t>p</w:t>
            </w:r>
            <w:r w:rsidRPr="00080B58">
              <w:rPr>
                <w:rFonts w:ascii="Baskerville" w:hAnsi="Baskerville" w:cs="Times New Roman"/>
                <w:sz w:val="20"/>
                <w:szCs w:val="20"/>
              </w:rPr>
              <w:t>-value</w:t>
            </w:r>
          </w:p>
        </w:tc>
        <w:tc>
          <w:tcPr>
            <w:tcW w:w="1278" w:type="dxa"/>
            <w:shd w:val="clear" w:color="auto" w:fill="D0CECE" w:themeFill="background2" w:themeFillShade="E6"/>
            <w:vAlign w:val="center"/>
          </w:tcPr>
          <w:p w14:paraId="4303ED22" w14:textId="05ABBC38" w:rsidR="00546E2D" w:rsidRDefault="00546E2D" w:rsidP="00546E2D">
            <w:pPr>
              <w:ind w:firstLine="0"/>
              <w:jc w:val="center"/>
            </w:pPr>
            <w:r w:rsidRPr="00080B58">
              <w:rPr>
                <w:rFonts w:ascii="Baskerville" w:hAnsi="Baskerville" w:cs="Times New Roman"/>
                <w:sz w:val="20"/>
                <w:szCs w:val="20"/>
              </w:rPr>
              <w:t>R</w:t>
            </w:r>
            <w:r w:rsidRPr="00080B58">
              <w:rPr>
                <w:rFonts w:ascii="Baskerville" w:hAnsi="Baskerville" w:cs="Times New Roman"/>
                <w:sz w:val="20"/>
                <w:szCs w:val="20"/>
                <w:vertAlign w:val="superscript"/>
              </w:rPr>
              <w:t>2</w:t>
            </w:r>
          </w:p>
        </w:tc>
      </w:tr>
      <w:tr w:rsidR="00577BFF" w14:paraId="3E6BBA63" w14:textId="77777777" w:rsidTr="00C3506E">
        <w:trPr>
          <w:trHeight w:val="305"/>
        </w:trPr>
        <w:tc>
          <w:tcPr>
            <w:tcW w:w="1669" w:type="dxa"/>
            <w:vAlign w:val="center"/>
          </w:tcPr>
          <w:p w14:paraId="742E0A77" w14:textId="05DA07B3" w:rsidR="00C62FA3" w:rsidRDefault="003245E7" w:rsidP="00C62FA3">
            <w:pPr>
              <w:ind w:firstLine="0"/>
              <w:jc w:val="center"/>
            </w:pPr>
            <w:r>
              <w:rPr>
                <w:rFonts w:ascii="Baskerville" w:hAnsi="Baskerville" w:cs="Times New Roman"/>
                <w:b/>
                <w:bCs/>
                <w:sz w:val="20"/>
                <w:szCs w:val="20"/>
              </w:rPr>
              <w:t>Distance</w:t>
            </w:r>
          </w:p>
        </w:tc>
        <w:tc>
          <w:tcPr>
            <w:tcW w:w="1329" w:type="dxa"/>
            <w:vAlign w:val="center"/>
          </w:tcPr>
          <w:p w14:paraId="255479FB" w14:textId="6DC4CFFD" w:rsidR="00C62FA3" w:rsidRPr="00C62FA3" w:rsidRDefault="00577BFF" w:rsidP="00C62FA3">
            <w:pPr>
              <w:ind w:firstLine="0"/>
              <w:jc w:val="center"/>
              <w:rPr>
                <w:rFonts w:ascii="Baskerville" w:hAnsi="Baskerville"/>
                <w:sz w:val="20"/>
                <w:szCs w:val="20"/>
              </w:rPr>
            </w:pPr>
            <m:oMathPara>
              <m:oMath>
                <m:r>
                  <w:rPr>
                    <w:rFonts w:ascii="Cambria Math" w:hAnsi="Cambria Math" w:cs="Times New Roman"/>
                    <w:sz w:val="20"/>
                    <w:szCs w:val="20"/>
                  </w:rPr>
                  <m:t>-0.00774</m:t>
                </m:r>
              </m:oMath>
            </m:oMathPara>
          </w:p>
        </w:tc>
        <w:tc>
          <w:tcPr>
            <w:tcW w:w="947" w:type="dxa"/>
            <w:vAlign w:val="center"/>
          </w:tcPr>
          <w:p w14:paraId="34D86AAD" w14:textId="3E2A3734" w:rsidR="00C62FA3" w:rsidRPr="00577BFF" w:rsidRDefault="00577BFF" w:rsidP="00C62FA3">
            <w:pPr>
              <w:ind w:firstLine="0"/>
              <w:jc w:val="center"/>
              <w:rPr>
                <w:rFonts w:ascii="Baskerville" w:hAnsi="Baskerville"/>
                <w:sz w:val="20"/>
                <w:szCs w:val="20"/>
              </w:rPr>
            </w:pPr>
            <m:oMathPara>
              <m:oMath>
                <m:r>
                  <w:rPr>
                    <w:rFonts w:ascii="Cambria Math" w:hAnsi="Cambria Math"/>
                    <w:sz w:val="20"/>
                    <w:szCs w:val="20"/>
                  </w:rPr>
                  <m:t>0.0208</m:t>
                </m:r>
              </m:oMath>
            </m:oMathPara>
          </w:p>
        </w:tc>
        <w:tc>
          <w:tcPr>
            <w:tcW w:w="1278" w:type="dxa"/>
            <w:vAlign w:val="center"/>
          </w:tcPr>
          <w:p w14:paraId="6D81362D" w14:textId="4BA6C83F" w:rsidR="00C62FA3" w:rsidRPr="00C62FA3" w:rsidRDefault="00577BFF" w:rsidP="00C62FA3">
            <w:pPr>
              <w:ind w:firstLine="0"/>
              <w:jc w:val="center"/>
              <w:rPr>
                <w:rFonts w:ascii="Baskerville" w:hAnsi="Baskerville"/>
                <w:sz w:val="20"/>
                <w:szCs w:val="20"/>
              </w:rPr>
            </w:pPr>
            <m:oMathPara>
              <m:oMath>
                <m:r>
                  <w:rPr>
                    <w:rFonts w:ascii="Cambria Math" w:hAnsi="Cambria Math" w:cs="Times New Roman"/>
                    <w:sz w:val="20"/>
                    <w:szCs w:val="20"/>
                  </w:rPr>
                  <m:t>0.0273832</m:t>
                </m:r>
              </m:oMath>
            </m:oMathPara>
          </w:p>
        </w:tc>
      </w:tr>
      <w:tr w:rsidR="00577BFF" w14:paraId="4145B40C" w14:textId="77777777" w:rsidTr="00C3506E">
        <w:trPr>
          <w:trHeight w:val="305"/>
        </w:trPr>
        <w:tc>
          <w:tcPr>
            <w:tcW w:w="1669" w:type="dxa"/>
            <w:vAlign w:val="center"/>
          </w:tcPr>
          <w:p w14:paraId="08606425" w14:textId="768F531E" w:rsidR="00C62FA3" w:rsidRDefault="00C62FA3" w:rsidP="00C62FA3">
            <w:pPr>
              <w:ind w:firstLine="0"/>
              <w:jc w:val="center"/>
            </w:pPr>
            <w:r w:rsidRPr="00080B58">
              <w:rPr>
                <w:rFonts w:ascii="Baskerville" w:hAnsi="Baskerville" w:cs="Times New Roman"/>
                <w:sz w:val="20"/>
                <w:szCs w:val="20"/>
              </w:rPr>
              <w:t>Avg. GPA</w:t>
            </w:r>
          </w:p>
        </w:tc>
        <w:tc>
          <w:tcPr>
            <w:tcW w:w="1329" w:type="dxa"/>
            <w:vAlign w:val="center"/>
          </w:tcPr>
          <w:p w14:paraId="74EEA4D2" w14:textId="0C202763" w:rsidR="00C62FA3" w:rsidRPr="00C62FA3" w:rsidRDefault="00577BFF" w:rsidP="00C62FA3">
            <w:pPr>
              <w:ind w:firstLine="0"/>
              <w:jc w:val="center"/>
              <w:rPr>
                <w:rFonts w:ascii="Baskerville" w:hAnsi="Baskerville"/>
                <w:sz w:val="20"/>
                <w:szCs w:val="20"/>
              </w:rPr>
            </w:pPr>
            <m:oMathPara>
              <m:oMath>
                <m:r>
                  <w:rPr>
                    <w:rFonts w:ascii="Cambria Math" w:hAnsi="Cambria Math" w:cs="Times New Roman"/>
                    <w:sz w:val="20"/>
                    <w:szCs w:val="20"/>
                  </w:rPr>
                  <m:t>-9.833</m:t>
                </m:r>
              </m:oMath>
            </m:oMathPara>
          </w:p>
        </w:tc>
        <w:tc>
          <w:tcPr>
            <w:tcW w:w="947" w:type="dxa"/>
            <w:vAlign w:val="center"/>
          </w:tcPr>
          <w:p w14:paraId="02361423" w14:textId="055EB37F" w:rsidR="00C62FA3" w:rsidRPr="00C62FA3" w:rsidRDefault="00577BFF" w:rsidP="00C62FA3">
            <w:pPr>
              <w:ind w:firstLine="0"/>
              <w:jc w:val="center"/>
              <w:rPr>
                <w:rFonts w:ascii="Baskerville" w:hAnsi="Baskerville"/>
                <w:sz w:val="20"/>
                <w:szCs w:val="20"/>
              </w:rPr>
            </w:pPr>
            <m:oMathPara>
              <m:oMath>
                <m:r>
                  <w:rPr>
                    <w:rFonts w:ascii="Cambria Math" w:hAnsi="Cambria Math"/>
                    <w:sz w:val="20"/>
                    <w:szCs w:val="20"/>
                  </w:rPr>
                  <m:t>0.12904</m:t>
                </m:r>
              </m:oMath>
            </m:oMathPara>
          </w:p>
        </w:tc>
        <w:tc>
          <w:tcPr>
            <w:tcW w:w="1278" w:type="dxa"/>
            <w:vAlign w:val="center"/>
          </w:tcPr>
          <w:p w14:paraId="6FAF4254" w14:textId="2FA2F3C7" w:rsidR="00C62FA3" w:rsidRPr="00C62FA3" w:rsidRDefault="00577BFF" w:rsidP="00C62FA3">
            <w:pPr>
              <w:ind w:firstLine="0"/>
              <w:jc w:val="center"/>
              <w:rPr>
                <w:rFonts w:ascii="Baskerville" w:hAnsi="Baskerville"/>
                <w:sz w:val="20"/>
                <w:szCs w:val="20"/>
              </w:rPr>
            </w:pPr>
            <m:oMathPara>
              <m:oMath>
                <m:r>
                  <w:rPr>
                    <w:rFonts w:ascii="Cambria Math" w:hAnsi="Cambria Math" w:cs="Times New Roman"/>
                    <w:sz w:val="20"/>
                    <w:szCs w:val="20"/>
                  </w:rPr>
                  <m:t>0.0085187</m:t>
                </m:r>
              </m:oMath>
            </m:oMathPara>
          </w:p>
        </w:tc>
      </w:tr>
      <w:tr w:rsidR="00577BFF" w14:paraId="6D74803B" w14:textId="77777777" w:rsidTr="00C3506E">
        <w:trPr>
          <w:trHeight w:val="329"/>
        </w:trPr>
        <w:tc>
          <w:tcPr>
            <w:tcW w:w="1669" w:type="dxa"/>
            <w:vAlign w:val="center"/>
          </w:tcPr>
          <w:p w14:paraId="0D865FB7" w14:textId="2B1D7F0D" w:rsidR="00C62FA3" w:rsidRDefault="00C62FA3" w:rsidP="00C62FA3">
            <w:pPr>
              <w:ind w:firstLine="0"/>
              <w:jc w:val="center"/>
            </w:pPr>
            <w:r w:rsidRPr="00080B58">
              <w:rPr>
                <w:rFonts w:ascii="Baskerville" w:hAnsi="Baskerville" w:cs="Times New Roman"/>
                <w:sz w:val="20"/>
                <w:szCs w:val="20"/>
              </w:rPr>
              <w:t>Acceptance Rate</w:t>
            </w:r>
          </w:p>
        </w:tc>
        <w:tc>
          <w:tcPr>
            <w:tcW w:w="1329" w:type="dxa"/>
            <w:vAlign w:val="center"/>
          </w:tcPr>
          <w:p w14:paraId="7712AB92" w14:textId="687AC252" w:rsidR="00C62FA3" w:rsidRPr="00C62FA3" w:rsidRDefault="00577BFF" w:rsidP="00577BFF">
            <w:pPr>
              <w:ind w:firstLine="0"/>
              <w:jc w:val="center"/>
              <w:rPr>
                <w:rFonts w:ascii="Baskerville" w:hAnsi="Baskerville"/>
                <w:sz w:val="20"/>
                <w:szCs w:val="20"/>
              </w:rPr>
            </w:pPr>
            <m:oMathPara>
              <m:oMath>
                <m:r>
                  <w:rPr>
                    <w:rFonts w:ascii="Cambria Math" w:hAnsi="Cambria Math" w:cs="Times New Roman"/>
                    <w:sz w:val="20"/>
                    <w:szCs w:val="20"/>
                  </w:rPr>
                  <m:t>20.757</m:t>
                </m:r>
              </m:oMath>
            </m:oMathPara>
          </w:p>
        </w:tc>
        <w:tc>
          <w:tcPr>
            <w:tcW w:w="947" w:type="dxa"/>
            <w:vAlign w:val="center"/>
          </w:tcPr>
          <w:p w14:paraId="224CF3CE" w14:textId="5A678D46" w:rsidR="00C62FA3" w:rsidRPr="00C62FA3" w:rsidRDefault="00577BFF" w:rsidP="00C62FA3">
            <w:pPr>
              <w:ind w:firstLine="0"/>
              <w:jc w:val="center"/>
              <w:rPr>
                <w:rFonts w:ascii="Baskerville" w:hAnsi="Baskerville"/>
                <w:sz w:val="20"/>
                <w:szCs w:val="20"/>
              </w:rPr>
            </w:pPr>
            <m:oMathPara>
              <m:oMath>
                <m:r>
                  <w:rPr>
                    <w:rFonts w:ascii="Cambria Math" w:hAnsi="Cambria Math"/>
                    <w:sz w:val="20"/>
                    <w:szCs w:val="20"/>
                  </w:rPr>
                  <m:t>0.02815</m:t>
                </m:r>
              </m:oMath>
            </m:oMathPara>
          </w:p>
        </w:tc>
        <w:tc>
          <w:tcPr>
            <w:tcW w:w="1278" w:type="dxa"/>
            <w:vAlign w:val="center"/>
          </w:tcPr>
          <w:p w14:paraId="7D31F1BC" w14:textId="541B498E" w:rsidR="00C62FA3" w:rsidRPr="00C62FA3" w:rsidRDefault="00577BFF" w:rsidP="00C62FA3">
            <w:pPr>
              <w:ind w:firstLine="0"/>
              <w:jc w:val="center"/>
              <w:rPr>
                <w:rFonts w:ascii="Baskerville" w:hAnsi="Baskerville"/>
                <w:sz w:val="20"/>
                <w:szCs w:val="20"/>
              </w:rPr>
            </w:pPr>
            <m:oMathPara>
              <m:oMath>
                <m:r>
                  <w:rPr>
                    <w:rFonts w:ascii="Cambria Math" w:hAnsi="Cambria Math" w:cs="Times New Roman"/>
                    <w:sz w:val="20"/>
                    <w:szCs w:val="20"/>
                  </w:rPr>
                  <m:t>0.0240742</m:t>
                </m:r>
              </m:oMath>
            </m:oMathPara>
          </w:p>
        </w:tc>
      </w:tr>
      <w:tr w:rsidR="00577BFF" w14:paraId="62B626E0" w14:textId="77777777" w:rsidTr="00C3506E">
        <w:trPr>
          <w:trHeight w:val="329"/>
        </w:trPr>
        <w:tc>
          <w:tcPr>
            <w:tcW w:w="1669" w:type="dxa"/>
            <w:vAlign w:val="center"/>
          </w:tcPr>
          <w:p w14:paraId="0FC3150C" w14:textId="25B1F999" w:rsidR="00C62FA3" w:rsidRDefault="00C62FA3" w:rsidP="00C62FA3">
            <w:pPr>
              <w:ind w:firstLine="0"/>
              <w:jc w:val="center"/>
            </w:pPr>
            <w:r w:rsidRPr="00080B58">
              <w:rPr>
                <w:rFonts w:ascii="Baskerville" w:hAnsi="Baskerville" w:cs="Times New Roman"/>
                <w:sz w:val="20"/>
                <w:szCs w:val="20"/>
              </w:rPr>
              <w:t>Enrollment Size</w:t>
            </w:r>
          </w:p>
        </w:tc>
        <w:tc>
          <w:tcPr>
            <w:tcW w:w="1329" w:type="dxa"/>
            <w:vAlign w:val="center"/>
          </w:tcPr>
          <w:p w14:paraId="4A0B1C44" w14:textId="18765FBF" w:rsidR="00C62FA3" w:rsidRPr="00C62FA3" w:rsidRDefault="00577BFF" w:rsidP="00C62FA3">
            <w:pPr>
              <w:ind w:firstLine="0"/>
              <w:jc w:val="center"/>
              <w:rPr>
                <w:rFonts w:ascii="Baskerville" w:hAnsi="Baskerville"/>
                <w:sz w:val="20"/>
                <w:szCs w:val="20"/>
              </w:rPr>
            </w:pPr>
            <m:oMathPara>
              <m:oMath>
                <m:r>
                  <w:rPr>
                    <w:rFonts w:ascii="Cambria Math" w:hAnsi="Cambria Math" w:cs="Times New Roman"/>
                    <w:sz w:val="20"/>
                    <w:szCs w:val="20"/>
                  </w:rPr>
                  <m:t>-0.000406</m:t>
                </m:r>
              </m:oMath>
            </m:oMathPara>
          </w:p>
        </w:tc>
        <w:tc>
          <w:tcPr>
            <w:tcW w:w="947" w:type="dxa"/>
            <w:vAlign w:val="center"/>
          </w:tcPr>
          <w:p w14:paraId="274838F6" w14:textId="0D9FD930" w:rsidR="00C62FA3" w:rsidRPr="00C62FA3" w:rsidRDefault="00577BFF" w:rsidP="00C62FA3">
            <w:pPr>
              <w:ind w:firstLine="0"/>
              <w:jc w:val="center"/>
              <w:rPr>
                <w:rFonts w:ascii="Baskerville" w:hAnsi="Baskerville"/>
                <w:sz w:val="20"/>
                <w:szCs w:val="20"/>
              </w:rPr>
            </w:pPr>
            <m:oMathPara>
              <m:oMath>
                <m:r>
                  <w:rPr>
                    <w:rFonts w:ascii="Cambria Math" w:hAnsi="Cambria Math"/>
                    <w:sz w:val="20"/>
                    <w:szCs w:val="20"/>
                  </w:rPr>
                  <m:t>0.0367</m:t>
                </m:r>
              </m:oMath>
            </m:oMathPara>
          </w:p>
        </w:tc>
        <w:tc>
          <w:tcPr>
            <w:tcW w:w="1278" w:type="dxa"/>
            <w:vAlign w:val="center"/>
          </w:tcPr>
          <w:p w14:paraId="18BDF7FB" w14:textId="420A5B74" w:rsidR="00C62FA3" w:rsidRPr="00C62FA3" w:rsidRDefault="00577BFF" w:rsidP="00C62FA3">
            <w:pPr>
              <w:ind w:firstLine="0"/>
              <w:jc w:val="center"/>
              <w:rPr>
                <w:rFonts w:ascii="Baskerville" w:hAnsi="Baskerville"/>
                <w:sz w:val="20"/>
                <w:szCs w:val="20"/>
              </w:rPr>
            </w:pPr>
            <m:oMathPara>
              <m:oMath>
                <m:r>
                  <w:rPr>
                    <w:rFonts w:ascii="Cambria Math" w:hAnsi="Cambria Math" w:cs="Times New Roman"/>
                    <w:sz w:val="20"/>
                    <w:szCs w:val="20"/>
                  </w:rPr>
                  <m:t>0.0212101</m:t>
                </m:r>
              </m:oMath>
            </m:oMathPara>
          </w:p>
        </w:tc>
      </w:tr>
      <w:tr w:rsidR="00577BFF" w14:paraId="3E76D720" w14:textId="77777777" w:rsidTr="00C3506E">
        <w:trPr>
          <w:trHeight w:val="329"/>
        </w:trPr>
        <w:tc>
          <w:tcPr>
            <w:tcW w:w="1669" w:type="dxa"/>
            <w:vAlign w:val="center"/>
          </w:tcPr>
          <w:p w14:paraId="6C8F6461" w14:textId="237CF7E3" w:rsidR="00C62FA3" w:rsidRDefault="00C62FA3" w:rsidP="00C62FA3">
            <w:pPr>
              <w:ind w:firstLine="0"/>
              <w:jc w:val="center"/>
            </w:pPr>
            <w:r w:rsidRPr="00080B58">
              <w:rPr>
                <w:rFonts w:ascii="Baskerville" w:hAnsi="Baskerville" w:cs="Times New Roman"/>
                <w:sz w:val="20"/>
                <w:szCs w:val="20"/>
              </w:rPr>
              <w:t>Endowment</w:t>
            </w:r>
          </w:p>
        </w:tc>
        <w:tc>
          <w:tcPr>
            <w:tcW w:w="1329" w:type="dxa"/>
            <w:vAlign w:val="center"/>
          </w:tcPr>
          <w:p w14:paraId="540AD0C7" w14:textId="16AC82BC" w:rsidR="00C62FA3" w:rsidRPr="00C62FA3" w:rsidRDefault="00577BFF" w:rsidP="00C62FA3">
            <w:pPr>
              <w:ind w:firstLine="0"/>
              <w:jc w:val="center"/>
              <w:rPr>
                <w:rFonts w:ascii="Baskerville" w:hAnsi="Baskerville"/>
                <w:sz w:val="20"/>
                <w:szCs w:val="20"/>
              </w:rPr>
            </w:pPr>
            <m:oMathPara>
              <m:oMath>
                <m:r>
                  <w:rPr>
                    <w:rFonts w:ascii="Cambria Math" w:hAnsi="Cambria Math" w:cs="Times New Roman"/>
                    <w:sz w:val="20"/>
                    <w:szCs w:val="20"/>
                  </w:rPr>
                  <m:t>-0.0010950</m:t>
                </m:r>
              </m:oMath>
            </m:oMathPara>
          </w:p>
        </w:tc>
        <w:tc>
          <w:tcPr>
            <w:tcW w:w="947" w:type="dxa"/>
            <w:vAlign w:val="center"/>
          </w:tcPr>
          <w:p w14:paraId="3DF83FBB" w14:textId="00B0666D" w:rsidR="00C62FA3" w:rsidRPr="00C62FA3" w:rsidRDefault="00577BFF" w:rsidP="00C62FA3">
            <w:pPr>
              <w:ind w:firstLine="0"/>
              <w:jc w:val="center"/>
              <w:rPr>
                <w:rFonts w:ascii="Baskerville" w:hAnsi="Baskerville"/>
                <w:sz w:val="20"/>
                <w:szCs w:val="20"/>
              </w:rPr>
            </w:pPr>
            <m:oMathPara>
              <m:oMath>
                <m:r>
                  <w:rPr>
                    <w:rFonts w:ascii="Cambria Math" w:hAnsi="Cambria Math"/>
                    <w:sz w:val="20"/>
                    <w:szCs w:val="20"/>
                  </w:rPr>
                  <m:t>0.00468</m:t>
                </m:r>
              </m:oMath>
            </m:oMathPara>
          </w:p>
        </w:tc>
        <w:tc>
          <w:tcPr>
            <w:tcW w:w="1278" w:type="dxa"/>
            <w:vAlign w:val="center"/>
          </w:tcPr>
          <w:p w14:paraId="77B1AFD0" w14:textId="2518F60F" w:rsidR="00C62FA3" w:rsidRPr="00C62FA3" w:rsidRDefault="00577BFF" w:rsidP="00C62FA3">
            <w:pPr>
              <w:keepNext/>
              <w:ind w:firstLine="0"/>
              <w:jc w:val="center"/>
              <w:rPr>
                <w:rFonts w:ascii="Baskerville" w:hAnsi="Baskerville"/>
                <w:sz w:val="20"/>
                <w:szCs w:val="20"/>
              </w:rPr>
            </w:pPr>
            <m:oMathPara>
              <m:oMath>
                <m:r>
                  <w:rPr>
                    <w:rFonts w:ascii="Cambria Math" w:hAnsi="Cambria Math" w:cs="Times New Roman"/>
                    <w:sz w:val="20"/>
                    <w:szCs w:val="20"/>
                  </w:rPr>
                  <m:t>0.0450456</m:t>
                </m:r>
              </m:oMath>
            </m:oMathPara>
          </w:p>
        </w:tc>
      </w:tr>
    </w:tbl>
    <w:p w14:paraId="169BB2A8" w14:textId="2C691F71" w:rsidR="00546E2D" w:rsidRPr="00546E2D" w:rsidRDefault="00546E2D" w:rsidP="00546E2D">
      <w:pPr>
        <w:pStyle w:val="Caption"/>
      </w:pPr>
      <w:r w:rsidRPr="00546E2D">
        <w:rPr>
          <w:b/>
          <w:bCs/>
          <w:color w:val="2F5496" w:themeColor="accent1" w:themeShade="BF"/>
        </w:rPr>
        <w:t xml:space="preserve">Table </w:t>
      </w:r>
      <w:r>
        <w:rPr>
          <w:b/>
          <w:bCs/>
          <w:color w:val="2F5496" w:themeColor="accent1" w:themeShade="BF"/>
        </w:rPr>
        <w:t>2</w:t>
      </w:r>
      <w:r w:rsidRPr="00546E2D">
        <w:rPr>
          <w:b/>
          <w:bCs/>
          <w:color w:val="2F5496" w:themeColor="accent1" w:themeShade="BF"/>
        </w:rPr>
        <w:t>:</w:t>
      </w:r>
      <w:r>
        <w:t xml:space="preserve"> </w:t>
      </w:r>
      <w:r w:rsidRPr="004C58BF">
        <w:t xml:space="preserve">A table of values for each predictor variable using </w:t>
      </w:r>
      <w:r w:rsidR="00D14B0C">
        <w:t>s</w:t>
      </w:r>
      <w:r w:rsidRPr="004C58BF">
        <w:t xml:space="preserve">imple </w:t>
      </w:r>
      <w:r w:rsidR="00D14B0C">
        <w:t>l</w:t>
      </w:r>
      <w:r w:rsidRPr="004C58BF">
        <w:t xml:space="preserve">inear </w:t>
      </w:r>
      <w:r w:rsidR="00D14B0C">
        <w:t>r</w:t>
      </w:r>
      <w:r w:rsidRPr="004C58BF">
        <w:t xml:space="preserve">egression, listing both the </w:t>
      </w:r>
      <w:r w:rsidR="00D14B0C">
        <w:t>c</w:t>
      </w:r>
      <w:r w:rsidRPr="004C58BF">
        <w:t xml:space="preserve">oefficient value (ß) and the </w:t>
      </w:r>
      <w:r w:rsidRPr="00D14B0C">
        <w:rPr>
          <w:i/>
          <w:iCs/>
        </w:rPr>
        <w:t>p</w:t>
      </w:r>
      <w:r w:rsidRPr="004C58BF">
        <w:t>-value.</w:t>
      </w:r>
    </w:p>
    <w:p w14:paraId="74AC34C8" w14:textId="77777777" w:rsidR="00F94690" w:rsidRDefault="00F94690" w:rsidP="00EA26C9">
      <w:pPr>
        <w:keepNext/>
        <w:ind w:firstLine="0"/>
      </w:pPr>
      <w:r>
        <w:rPr>
          <w:noProof/>
        </w:rPr>
        <w:drawing>
          <wp:inline distT="0" distB="0" distL="0" distR="0" wp14:anchorId="1BB0B2C0" wp14:editId="38EF7983">
            <wp:extent cx="2813446" cy="3624580"/>
            <wp:effectExtent l="63500" t="63500" r="133350" b="1219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2822682" cy="3636479"/>
                    </a:xfrm>
                    <a:prstGeom prst="rect">
                      <a:avLst/>
                    </a:prstGeom>
                    <a:ln w="38100">
                      <a:solidFill>
                        <a:schemeClr val="accent1"/>
                      </a:solidFill>
                    </a:ln>
                    <a:effectLst>
                      <a:outerShdw blurRad="50800" dist="38100" dir="2700000" algn="tl" rotWithShape="0">
                        <a:prstClr val="black">
                          <a:alpha val="40000"/>
                        </a:prstClr>
                      </a:outerShdw>
                    </a:effectLst>
                  </pic:spPr>
                </pic:pic>
              </a:graphicData>
            </a:graphic>
          </wp:inline>
        </w:drawing>
      </w:r>
    </w:p>
    <w:p w14:paraId="02DC0479" w14:textId="104EF26D" w:rsidR="005D44BC" w:rsidRPr="00EA26C9" w:rsidRDefault="00F94690" w:rsidP="00605D1B">
      <w:pPr>
        <w:pStyle w:val="Caption"/>
      </w:pPr>
      <w:r w:rsidRPr="00F94690">
        <w:rPr>
          <w:b/>
          <w:bCs/>
          <w:color w:val="2F5496" w:themeColor="accent1" w:themeShade="BF"/>
        </w:rPr>
        <w:t xml:space="preserve">Figure </w:t>
      </w:r>
      <w:r w:rsidRPr="00F94690">
        <w:rPr>
          <w:b/>
          <w:bCs/>
          <w:color w:val="2F5496" w:themeColor="accent1" w:themeShade="BF"/>
        </w:rPr>
        <w:fldChar w:fldCharType="begin"/>
      </w:r>
      <w:r w:rsidRPr="00F94690">
        <w:rPr>
          <w:b/>
          <w:bCs/>
          <w:color w:val="2F5496" w:themeColor="accent1" w:themeShade="BF"/>
        </w:rPr>
        <w:instrText xml:space="preserve"> SEQ Figure \* ARABIC </w:instrText>
      </w:r>
      <w:r w:rsidRPr="00F94690">
        <w:rPr>
          <w:b/>
          <w:bCs/>
          <w:color w:val="2F5496" w:themeColor="accent1" w:themeShade="BF"/>
        </w:rPr>
        <w:fldChar w:fldCharType="separate"/>
      </w:r>
      <w:r w:rsidR="00FC1656">
        <w:rPr>
          <w:b/>
          <w:bCs/>
          <w:noProof/>
          <w:color w:val="2F5496" w:themeColor="accent1" w:themeShade="BF"/>
        </w:rPr>
        <w:t>2</w:t>
      </w:r>
      <w:r w:rsidRPr="00F94690">
        <w:rPr>
          <w:b/>
          <w:bCs/>
          <w:color w:val="2F5496" w:themeColor="accent1" w:themeShade="BF"/>
        </w:rPr>
        <w:fldChar w:fldCharType="end"/>
      </w:r>
      <w:r w:rsidRPr="00F94690">
        <w:rPr>
          <w:b/>
          <w:bCs/>
          <w:color w:val="2F5496" w:themeColor="accent1" w:themeShade="BF"/>
        </w:rPr>
        <w:t>:</w:t>
      </w:r>
      <w:r w:rsidRPr="00F94690">
        <w:t xml:space="preserve"> </w:t>
      </w:r>
      <w:r w:rsidRPr="00EA26C9">
        <w:rPr>
          <w:b/>
          <w:bCs/>
        </w:rPr>
        <w:t>(A)</w:t>
      </w:r>
      <w:r w:rsidR="00D14B0C">
        <w:t xml:space="preserve"> </w:t>
      </w:r>
      <w:r w:rsidRPr="00EA26C9">
        <w:t xml:space="preserve">Scatterplot of </w:t>
      </w:r>
      <w:r w:rsidR="00D14B0C">
        <w:t>d</w:t>
      </w:r>
      <w:r w:rsidR="003245E7">
        <w:t>istance</w:t>
      </w:r>
      <w:r w:rsidRPr="00EA26C9">
        <w:t xml:space="preserve"> vs. </w:t>
      </w:r>
      <w:r w:rsidR="00D14B0C">
        <w:t>c</w:t>
      </w:r>
      <w:r w:rsidRPr="00EA26C9">
        <w:t xml:space="preserve">ount, with a </w:t>
      </w:r>
      <w:r w:rsidR="00D14B0C">
        <w:t>l</w:t>
      </w:r>
      <w:r w:rsidRPr="00EA26C9">
        <w:t xml:space="preserve">east </w:t>
      </w:r>
      <w:r w:rsidR="00D14B0C">
        <w:t>s</w:t>
      </w:r>
      <w:r w:rsidRPr="00EA26C9">
        <w:t>quare</w:t>
      </w:r>
      <w:r w:rsidR="00D14B0C">
        <w:t>s</w:t>
      </w:r>
      <w:r w:rsidRPr="00EA26C9">
        <w:t xml:space="preserve"> </w:t>
      </w:r>
      <w:r w:rsidR="00D14B0C">
        <w:t>r</w:t>
      </w:r>
      <w:r w:rsidRPr="00EA26C9">
        <w:t xml:space="preserve">egression </w:t>
      </w:r>
      <w:r w:rsidR="00D14B0C">
        <w:t>l</w:t>
      </w:r>
      <w:r w:rsidRPr="00EA26C9">
        <w:t>ine</w:t>
      </w:r>
      <w:r w:rsidR="0004724B">
        <w:t>.</w:t>
      </w:r>
      <w:r w:rsidRPr="00EA26C9">
        <w:t xml:space="preserve"> </w:t>
      </w:r>
      <w:r w:rsidRPr="00EA26C9">
        <w:rPr>
          <w:b/>
          <w:bCs/>
        </w:rPr>
        <w:t>(B)</w:t>
      </w:r>
      <w:r w:rsidR="0004724B">
        <w:t xml:space="preserve"> </w:t>
      </w:r>
      <w:r w:rsidRPr="00EA26C9">
        <w:t xml:space="preserve">Plot of </w:t>
      </w:r>
      <w:r w:rsidR="00D14B0C">
        <w:t>r</w:t>
      </w:r>
      <w:r w:rsidRPr="00EA26C9">
        <w:t xml:space="preserve">esiduals vs. </w:t>
      </w:r>
      <w:r w:rsidR="00D14B0C">
        <w:t>p</w:t>
      </w:r>
      <w:r w:rsidRPr="00EA26C9">
        <w:t xml:space="preserve">redicted </w:t>
      </w:r>
      <w:r w:rsidR="00D14B0C">
        <w:t>v</w:t>
      </w:r>
      <w:r w:rsidRPr="00EA26C9">
        <w:t xml:space="preserve">alues for </w:t>
      </w:r>
      <w:r w:rsidR="00D14B0C">
        <w:t>d</w:t>
      </w:r>
      <w:r w:rsidR="003245E7">
        <w:t>istance</w:t>
      </w:r>
      <w:r w:rsidR="00545EFA" w:rsidRPr="00EA26C9">
        <w:t>.</w:t>
      </w:r>
    </w:p>
    <w:p w14:paraId="7B3C8296" w14:textId="215F6E18" w:rsidR="00C910F9" w:rsidRDefault="00582398" w:rsidP="00DE40EE">
      <w:r>
        <w:lastRenderedPageBreak/>
        <w:t xml:space="preserve">The simple linear regression model </w:t>
      </w:r>
      <w:r w:rsidR="00C910F9">
        <w:t>found a significant association</w:t>
      </w:r>
      <w:r>
        <w:t>,</w:t>
      </w:r>
      <w:r w:rsidR="00C910F9">
        <w:t xml:space="preserve"> with</w:t>
      </w:r>
      <w:r>
        <w:t xml:space="preserve"> </w:t>
      </w:r>
      <m:oMath>
        <m:r>
          <w:rPr>
            <w:rFonts w:ascii="Cambria Math" w:hAnsi="Cambria Math"/>
          </w:rPr>
          <m:t>p &lt; 0.05</m:t>
        </m:r>
      </m:oMath>
      <w:r w:rsidR="00C910F9">
        <w:t xml:space="preserve">, between </w:t>
      </w:r>
      <w:r w:rsidR="003245E7">
        <w:t>distance</w:t>
      </w:r>
      <w:r w:rsidR="001079E1">
        <w:t xml:space="preserve"> </w:t>
      </w:r>
      <w:r w:rsidR="00C910F9">
        <w:t>and</w:t>
      </w:r>
      <w:r w:rsidR="001079E1" w:rsidRPr="001079E1">
        <w:t xml:space="preserve"> count</w:t>
      </w:r>
      <w:r w:rsidR="00444B00">
        <w:t xml:space="preserve"> when not controlling for other predictors. T</w:t>
      </w:r>
      <w:r w:rsidR="001079E1" w:rsidRPr="001079E1">
        <w:t>he R</w:t>
      </w:r>
      <w:r w:rsidR="00DF1696">
        <w:rPr>
          <w:vertAlign w:val="superscript"/>
        </w:rPr>
        <w:t>2</w:t>
      </w:r>
      <w:r w:rsidR="001079E1" w:rsidRPr="001079E1">
        <w:t xml:space="preserve"> value</w:t>
      </w:r>
      <w:r w:rsidR="00444B00">
        <w:t xml:space="preserve"> for this association</w:t>
      </w:r>
      <w:r w:rsidR="001079E1" w:rsidRPr="001079E1">
        <w:t xml:space="preserve"> is </w:t>
      </w:r>
      <w:r w:rsidR="00444B00">
        <w:t>roughly</w:t>
      </w:r>
      <w:r w:rsidR="001079E1" w:rsidRPr="001079E1">
        <w:t xml:space="preserve"> </w:t>
      </w:r>
      <m:oMath>
        <m:r>
          <w:rPr>
            <w:rFonts w:ascii="Cambria Math" w:hAnsi="Cambria Math"/>
          </w:rPr>
          <m:t>0.0274</m:t>
        </m:r>
      </m:oMath>
      <w:r w:rsidR="001079E1" w:rsidRPr="001079E1">
        <w:t>. The slope of the least squares regression line (ß</w:t>
      </w:r>
      <w:r w:rsidR="001079E1">
        <w:t>) is</w:t>
      </w:r>
      <w:r w:rsidR="00444B00">
        <w:t xml:space="preserve"> approximately</w:t>
      </w:r>
      <w:r w:rsidR="001079E1">
        <w:t xml:space="preserve"> </w:t>
      </w:r>
      <m:oMath>
        <m:r>
          <w:rPr>
            <w:rFonts w:ascii="Cambria Math" w:hAnsi="Cambria Math"/>
          </w:rPr>
          <m:t>-0.0077</m:t>
        </m:r>
      </m:oMath>
      <w:r w:rsidR="00375E9E">
        <w:t xml:space="preserve"> (Table 2).</w:t>
      </w:r>
    </w:p>
    <w:p w14:paraId="2DAB58C8" w14:textId="107271B4" w:rsidR="00E45EBA" w:rsidRDefault="00E45EBA" w:rsidP="00DE40EE">
      <w:r>
        <w:t>The scatterplot of the association (Figure 2A) shows that the relationship is linear. The residual plot (Figure 2B) shows</w:t>
      </w:r>
      <w:r w:rsidR="00276647">
        <w:t xml:space="preserve"> that the residuals are evenly distributed above and below the horizon line, with no clear pattern</w:t>
      </w:r>
      <w:r w:rsidR="00C3506E">
        <w:t xml:space="preserve"> in the data points</w:t>
      </w:r>
      <w:r w:rsidR="00276647">
        <w:t>. Therefore, the assumptions for running a linear model are met.</w:t>
      </w:r>
    </w:p>
    <w:p w14:paraId="4AD94B35" w14:textId="199CB844" w:rsidR="00080B58" w:rsidRPr="00DE40EE" w:rsidRDefault="00D14B0C" w:rsidP="00DE40EE">
      <w:r>
        <w:t>A</w:t>
      </w:r>
      <w:r w:rsidR="004142F3">
        <w:t xml:space="preserve">verage GPA </w:t>
      </w:r>
      <w:r>
        <w:t>has</w:t>
      </w:r>
      <w:r w:rsidR="0004724B">
        <w:t xml:space="preserve"> an insignificant </w:t>
      </w:r>
      <w:r w:rsidR="00A16587">
        <w:t>association</w:t>
      </w:r>
      <w:r w:rsidR="0004724B">
        <w:t xml:space="preserve"> with count, where</w:t>
      </w:r>
      <w:r w:rsidR="004142F3">
        <w:t xml:space="preserve"> </w:t>
      </w:r>
      <m:oMath>
        <m:r>
          <w:rPr>
            <w:rFonts w:ascii="Cambria Math" w:hAnsi="Cambria Math"/>
          </w:rPr>
          <m:t>p≥ 0.10</m:t>
        </m:r>
      </m:oMath>
      <w:r w:rsidR="00375E9E">
        <w:t xml:space="preserve"> (Table 2),</w:t>
      </w:r>
      <w:r w:rsidR="004142F3">
        <w:t xml:space="preserve"> so it will be excluded from the </w:t>
      </w:r>
      <w:r w:rsidR="00FC1656">
        <w:t>multivariable</w:t>
      </w:r>
      <w:r w:rsidR="004142F3">
        <w:t xml:space="preserve"> analysis.</w:t>
      </w:r>
    </w:p>
    <w:p w14:paraId="0B3517E8" w14:textId="701862C5" w:rsidR="005F6CBC" w:rsidRDefault="00FC1656" w:rsidP="002C1432">
      <w:pPr>
        <w:pStyle w:val="Heading2"/>
      </w:pPr>
      <w:r>
        <w:t>Multivariable</w:t>
      </w:r>
      <w:r w:rsidR="005D44BC">
        <w:t xml:space="preserve"> Linear</w:t>
      </w:r>
      <w:r w:rsidR="005F6CBC">
        <w:t xml:space="preserve"> Regression</w:t>
      </w:r>
    </w:p>
    <w:tbl>
      <w:tblPr>
        <w:tblStyle w:val="TableGrid"/>
        <w:tblW w:w="4641" w:type="dxa"/>
        <w:tblInd w:w="-5" w:type="dxa"/>
        <w:tblLayout w:type="fixed"/>
        <w:tblLook w:val="04A0" w:firstRow="1" w:lastRow="0" w:firstColumn="1" w:lastColumn="0" w:noHBand="0" w:noVBand="1"/>
      </w:tblPr>
      <w:tblGrid>
        <w:gridCol w:w="1649"/>
        <w:gridCol w:w="1131"/>
        <w:gridCol w:w="896"/>
        <w:gridCol w:w="965"/>
      </w:tblGrid>
      <w:tr w:rsidR="00546E2D" w:rsidRPr="005D44BC" w14:paraId="2E8304B8" w14:textId="4408EB31" w:rsidTr="00C3506E">
        <w:trPr>
          <w:trHeight w:val="386"/>
        </w:trPr>
        <w:tc>
          <w:tcPr>
            <w:tcW w:w="4641" w:type="dxa"/>
            <w:gridSpan w:val="4"/>
            <w:shd w:val="clear" w:color="auto" w:fill="AEAAAA" w:themeFill="background2" w:themeFillShade="BF"/>
            <w:vAlign w:val="center"/>
          </w:tcPr>
          <w:p w14:paraId="16DEB641" w14:textId="66E2E80A" w:rsidR="00546E2D" w:rsidRDefault="00FC1656" w:rsidP="00546E2D">
            <w:pPr>
              <w:ind w:firstLine="0"/>
              <w:jc w:val="center"/>
              <w:rPr>
                <w:rFonts w:ascii="Baskerville" w:hAnsi="Baskerville" w:cs="Times New Roman"/>
                <w:sz w:val="20"/>
                <w:szCs w:val="20"/>
              </w:rPr>
            </w:pPr>
            <w:r>
              <w:rPr>
                <w:rFonts w:ascii="Baskerville" w:hAnsi="Baskerville" w:cs="Times New Roman"/>
                <w:sz w:val="20"/>
                <w:szCs w:val="20"/>
              </w:rPr>
              <w:t>Multivariable</w:t>
            </w:r>
            <w:r w:rsidR="00546E2D" w:rsidRPr="00C910F9">
              <w:rPr>
                <w:rFonts w:ascii="Baskerville" w:hAnsi="Baskerville" w:cs="Times New Roman"/>
                <w:sz w:val="20"/>
                <w:szCs w:val="20"/>
              </w:rPr>
              <w:t xml:space="preserve"> Linear Regression</w:t>
            </w:r>
          </w:p>
          <w:p w14:paraId="691D9250" w14:textId="7C6A58D4" w:rsidR="00546E2D" w:rsidRPr="00C910F9" w:rsidRDefault="00546E2D" w:rsidP="00546E2D">
            <w:pPr>
              <w:ind w:firstLine="0"/>
              <w:jc w:val="center"/>
              <w:rPr>
                <w:rFonts w:ascii="Baskerville" w:hAnsi="Baskerville" w:cs="Times New Roman"/>
                <w:sz w:val="20"/>
                <w:szCs w:val="20"/>
              </w:rPr>
            </w:pPr>
            <w:r w:rsidRPr="00C910F9">
              <w:rPr>
                <w:rFonts w:ascii="Baskerville" w:hAnsi="Baskerville" w:cs="Times New Roman"/>
                <w:sz w:val="20"/>
                <w:szCs w:val="20"/>
              </w:rPr>
              <w:t xml:space="preserve">Outcome Variable: </w:t>
            </w:r>
            <w:r w:rsidRPr="00C910F9">
              <w:rPr>
                <w:rFonts w:ascii="Baskerville" w:hAnsi="Baskerville" w:cs="Times New Roman"/>
                <w:b/>
                <w:bCs/>
                <w:sz w:val="20"/>
                <w:szCs w:val="20"/>
              </w:rPr>
              <w:t>Count</w:t>
            </w:r>
          </w:p>
        </w:tc>
      </w:tr>
      <w:tr w:rsidR="00546E2D" w:rsidRPr="005D44BC" w14:paraId="5A5FDE89" w14:textId="45C51AD0" w:rsidTr="00C3506E">
        <w:trPr>
          <w:trHeight w:val="188"/>
        </w:trPr>
        <w:tc>
          <w:tcPr>
            <w:tcW w:w="1649" w:type="dxa"/>
            <w:shd w:val="clear" w:color="auto" w:fill="D0CECE" w:themeFill="background2" w:themeFillShade="E6"/>
            <w:vAlign w:val="center"/>
          </w:tcPr>
          <w:p w14:paraId="7358D1C5" w14:textId="1EEFB4F4" w:rsidR="00546E2D" w:rsidRPr="00080B58" w:rsidRDefault="00546E2D" w:rsidP="00546E2D">
            <w:pPr>
              <w:ind w:firstLine="0"/>
              <w:jc w:val="center"/>
              <w:rPr>
                <w:rFonts w:ascii="Baskerville" w:hAnsi="Baskerville" w:cs="Times New Roman"/>
                <w:sz w:val="20"/>
                <w:szCs w:val="20"/>
              </w:rPr>
            </w:pPr>
            <w:r>
              <w:rPr>
                <w:rFonts w:ascii="Baskerville" w:hAnsi="Baskerville" w:cs="Times New Roman"/>
                <w:sz w:val="20"/>
                <w:szCs w:val="20"/>
              </w:rPr>
              <w:t>Predictor Var.</w:t>
            </w:r>
          </w:p>
        </w:tc>
        <w:tc>
          <w:tcPr>
            <w:tcW w:w="1131" w:type="dxa"/>
            <w:shd w:val="clear" w:color="auto" w:fill="D0CECE" w:themeFill="background2" w:themeFillShade="E6"/>
            <w:vAlign w:val="center"/>
          </w:tcPr>
          <w:p w14:paraId="317464FC" w14:textId="77777777" w:rsidR="00546E2D" w:rsidRPr="00080B58" w:rsidRDefault="00546E2D" w:rsidP="00546E2D">
            <w:pPr>
              <w:ind w:firstLine="0"/>
              <w:jc w:val="center"/>
              <w:rPr>
                <w:rFonts w:ascii="Baskerville" w:hAnsi="Baskerville" w:cs="Times New Roman"/>
                <w:sz w:val="20"/>
                <w:szCs w:val="20"/>
              </w:rPr>
            </w:pPr>
            <w:r w:rsidRPr="00080B58">
              <w:rPr>
                <w:rFonts w:ascii="Baskerville" w:hAnsi="Baskerville" w:cs="Times New Roman"/>
                <w:sz w:val="20"/>
                <w:szCs w:val="20"/>
              </w:rPr>
              <w:t>ß</w:t>
            </w:r>
          </w:p>
        </w:tc>
        <w:tc>
          <w:tcPr>
            <w:tcW w:w="896" w:type="dxa"/>
            <w:shd w:val="clear" w:color="auto" w:fill="D0CECE" w:themeFill="background2" w:themeFillShade="E6"/>
            <w:vAlign w:val="center"/>
          </w:tcPr>
          <w:p w14:paraId="5952D91C" w14:textId="3E833B7C" w:rsidR="00546E2D" w:rsidRPr="00080B58" w:rsidRDefault="00546E2D" w:rsidP="00546E2D">
            <w:pPr>
              <w:ind w:firstLine="0"/>
              <w:jc w:val="center"/>
              <w:rPr>
                <w:rFonts w:ascii="Baskerville" w:hAnsi="Baskerville" w:cs="Times New Roman"/>
                <w:sz w:val="20"/>
                <w:szCs w:val="20"/>
              </w:rPr>
            </w:pPr>
            <w:r w:rsidRPr="00D14B0C">
              <w:rPr>
                <w:rFonts w:ascii="Baskerville" w:hAnsi="Baskerville" w:cs="Times New Roman"/>
                <w:i/>
                <w:iCs/>
                <w:sz w:val="20"/>
                <w:szCs w:val="20"/>
              </w:rPr>
              <w:t>p</w:t>
            </w:r>
            <w:r w:rsidRPr="00080B58">
              <w:rPr>
                <w:rFonts w:ascii="Baskerville" w:hAnsi="Baskerville" w:cs="Times New Roman"/>
                <w:sz w:val="20"/>
                <w:szCs w:val="20"/>
              </w:rPr>
              <w:t>-value</w:t>
            </w:r>
          </w:p>
        </w:tc>
        <w:tc>
          <w:tcPr>
            <w:tcW w:w="963" w:type="dxa"/>
            <w:shd w:val="clear" w:color="auto" w:fill="D0CECE" w:themeFill="background2" w:themeFillShade="E6"/>
            <w:vAlign w:val="center"/>
          </w:tcPr>
          <w:p w14:paraId="35A26858" w14:textId="3A46275F" w:rsidR="00546E2D" w:rsidRPr="00546E2D" w:rsidRDefault="00546E2D" w:rsidP="00546E2D">
            <w:pPr>
              <w:ind w:firstLine="0"/>
              <w:jc w:val="center"/>
              <w:rPr>
                <w:rFonts w:ascii="Baskerville" w:hAnsi="Baskerville" w:cs="Times New Roman"/>
                <w:sz w:val="20"/>
                <w:szCs w:val="20"/>
                <w:vertAlign w:val="superscript"/>
              </w:rPr>
            </w:pPr>
            <w:r>
              <w:rPr>
                <w:rFonts w:ascii="Baskerville" w:hAnsi="Baskerville" w:cs="Times New Roman"/>
                <w:sz w:val="20"/>
                <w:szCs w:val="20"/>
              </w:rPr>
              <w:t>R</w:t>
            </w:r>
            <w:r>
              <w:rPr>
                <w:rFonts w:ascii="Baskerville" w:hAnsi="Baskerville" w:cs="Times New Roman"/>
                <w:sz w:val="20"/>
                <w:szCs w:val="20"/>
                <w:vertAlign w:val="superscript"/>
              </w:rPr>
              <w:t>2</w:t>
            </w:r>
          </w:p>
        </w:tc>
      </w:tr>
      <w:tr w:rsidR="00C62FA3" w:rsidRPr="005D44BC" w14:paraId="0B4773F9" w14:textId="3289B616" w:rsidTr="00C3506E">
        <w:trPr>
          <w:trHeight w:val="278"/>
        </w:trPr>
        <w:tc>
          <w:tcPr>
            <w:tcW w:w="1649" w:type="dxa"/>
            <w:vAlign w:val="center"/>
          </w:tcPr>
          <w:p w14:paraId="2AE92608" w14:textId="17BE4F11" w:rsidR="00C62FA3" w:rsidRPr="00080B58" w:rsidRDefault="003245E7" w:rsidP="00C62FA3">
            <w:pPr>
              <w:ind w:firstLine="0"/>
              <w:jc w:val="center"/>
              <w:rPr>
                <w:rFonts w:ascii="Baskerville" w:hAnsi="Baskerville" w:cs="Times New Roman"/>
                <w:b/>
                <w:bCs/>
                <w:sz w:val="20"/>
                <w:szCs w:val="20"/>
              </w:rPr>
            </w:pPr>
            <w:r>
              <w:rPr>
                <w:rFonts w:ascii="Baskerville" w:hAnsi="Baskerville" w:cs="Times New Roman"/>
                <w:b/>
                <w:bCs/>
                <w:sz w:val="20"/>
                <w:szCs w:val="20"/>
              </w:rPr>
              <w:t>Distance</w:t>
            </w:r>
          </w:p>
        </w:tc>
        <w:tc>
          <w:tcPr>
            <w:tcW w:w="1131" w:type="dxa"/>
            <w:vAlign w:val="center"/>
          </w:tcPr>
          <w:p w14:paraId="4D64C8D6" w14:textId="05F4A062" w:rsidR="00C62FA3" w:rsidRPr="00C62FA3" w:rsidRDefault="00C62FA3" w:rsidP="00C62FA3">
            <w:pPr>
              <w:ind w:firstLine="0"/>
              <w:jc w:val="center"/>
              <w:rPr>
                <w:rFonts w:ascii="Baskerville" w:hAnsi="Baskerville" w:cs="Times New Roman"/>
                <w:sz w:val="20"/>
                <w:szCs w:val="20"/>
              </w:rPr>
            </w:pPr>
            <w:r w:rsidRPr="00C62FA3">
              <w:rPr>
                <w:rFonts w:ascii="Baskerville" w:hAnsi="Baskerville" w:cs="Times New Roman"/>
                <w:sz w:val="20"/>
                <w:szCs w:val="20"/>
              </w:rPr>
              <w:t>-0.0063433</w:t>
            </w:r>
          </w:p>
        </w:tc>
        <w:tc>
          <w:tcPr>
            <w:tcW w:w="896" w:type="dxa"/>
            <w:vAlign w:val="center"/>
          </w:tcPr>
          <w:p w14:paraId="2E79A1F8" w14:textId="53FDC096" w:rsidR="00C62FA3" w:rsidRPr="00C62FA3" w:rsidRDefault="00C62FA3" w:rsidP="00C62FA3">
            <w:pPr>
              <w:ind w:firstLine="0"/>
              <w:jc w:val="center"/>
              <w:rPr>
                <w:rFonts w:ascii="Baskerville" w:hAnsi="Baskerville" w:cs="Times New Roman"/>
                <w:sz w:val="20"/>
                <w:szCs w:val="20"/>
              </w:rPr>
            </w:pPr>
            <w:r w:rsidRPr="00C62FA3">
              <w:rPr>
                <w:rFonts w:ascii="Baskerville" w:hAnsi="Baskerville"/>
                <w:sz w:val="20"/>
                <w:szCs w:val="20"/>
              </w:rPr>
              <w:t>0.0478</w:t>
            </w:r>
          </w:p>
        </w:tc>
        <w:tc>
          <w:tcPr>
            <w:tcW w:w="963" w:type="dxa"/>
            <w:vMerge w:val="restart"/>
            <w:vAlign w:val="center"/>
          </w:tcPr>
          <w:p w14:paraId="681B33B8" w14:textId="22FB9AC9" w:rsidR="00C62FA3" w:rsidRPr="00080B58" w:rsidRDefault="00C62FA3" w:rsidP="00C62FA3">
            <w:pPr>
              <w:ind w:firstLine="0"/>
              <w:jc w:val="center"/>
              <w:rPr>
                <w:rFonts w:ascii="Baskerville" w:hAnsi="Baskerville"/>
                <w:sz w:val="20"/>
                <w:szCs w:val="20"/>
              </w:rPr>
            </w:pPr>
            <w:r w:rsidRPr="00992350">
              <w:rPr>
                <w:rFonts w:ascii="Baskerville" w:hAnsi="Baskerville"/>
                <w:sz w:val="20"/>
                <w:szCs w:val="20"/>
              </w:rPr>
              <w:t>0.05882</w:t>
            </w:r>
          </w:p>
        </w:tc>
      </w:tr>
      <w:tr w:rsidR="00C62FA3" w:rsidRPr="005D44BC" w14:paraId="1D432FFC" w14:textId="769C0FDA" w:rsidTr="00C3506E">
        <w:trPr>
          <w:trHeight w:val="279"/>
        </w:trPr>
        <w:tc>
          <w:tcPr>
            <w:tcW w:w="1649" w:type="dxa"/>
            <w:vAlign w:val="center"/>
          </w:tcPr>
          <w:p w14:paraId="4F38D8DE" w14:textId="1B0CC9F0" w:rsidR="00C62FA3" w:rsidRPr="00080B58" w:rsidRDefault="00C62FA3" w:rsidP="00C62FA3">
            <w:pPr>
              <w:ind w:firstLine="0"/>
              <w:jc w:val="center"/>
              <w:rPr>
                <w:rFonts w:ascii="Baskerville" w:hAnsi="Baskerville" w:cs="Times New Roman"/>
                <w:sz w:val="20"/>
                <w:szCs w:val="20"/>
              </w:rPr>
            </w:pPr>
            <w:r w:rsidRPr="00080B58">
              <w:rPr>
                <w:rFonts w:ascii="Baskerville" w:hAnsi="Baskerville" w:cs="Times New Roman"/>
                <w:sz w:val="20"/>
                <w:szCs w:val="20"/>
              </w:rPr>
              <w:t>Acceptance Rate</w:t>
            </w:r>
          </w:p>
        </w:tc>
        <w:tc>
          <w:tcPr>
            <w:tcW w:w="1131" w:type="dxa"/>
            <w:vAlign w:val="center"/>
          </w:tcPr>
          <w:p w14:paraId="52E4AC71" w14:textId="5A1CF751" w:rsidR="00C62FA3" w:rsidRPr="00C62FA3" w:rsidRDefault="00C62FA3" w:rsidP="00C62FA3">
            <w:pPr>
              <w:ind w:firstLine="0"/>
              <w:jc w:val="center"/>
              <w:rPr>
                <w:rFonts w:ascii="Baskerville" w:hAnsi="Baskerville" w:cs="Times New Roman"/>
                <w:sz w:val="20"/>
                <w:szCs w:val="20"/>
              </w:rPr>
            </w:pPr>
            <w:r w:rsidRPr="00C62FA3">
              <w:rPr>
                <w:rFonts w:ascii="Baskerville" w:hAnsi="Baskerville" w:cs="Times New Roman"/>
                <w:sz w:val="20"/>
                <w:szCs w:val="20"/>
              </w:rPr>
              <w:t>8.5450281</w:t>
            </w:r>
          </w:p>
        </w:tc>
        <w:tc>
          <w:tcPr>
            <w:tcW w:w="896" w:type="dxa"/>
            <w:vAlign w:val="center"/>
          </w:tcPr>
          <w:p w14:paraId="29B84531" w14:textId="3E7F9142" w:rsidR="00C62FA3" w:rsidRPr="00C62FA3" w:rsidRDefault="00C62FA3" w:rsidP="00C62FA3">
            <w:pPr>
              <w:ind w:firstLine="0"/>
              <w:jc w:val="center"/>
              <w:rPr>
                <w:rFonts w:ascii="Baskerville" w:hAnsi="Baskerville" w:cs="Times New Roman"/>
                <w:sz w:val="20"/>
                <w:szCs w:val="20"/>
              </w:rPr>
            </w:pPr>
            <w:r w:rsidRPr="00C62FA3">
              <w:rPr>
                <w:rFonts w:ascii="Baskerville" w:hAnsi="Baskerville"/>
                <w:sz w:val="20"/>
                <w:szCs w:val="20"/>
              </w:rPr>
              <w:t>0.25715</w:t>
            </w:r>
          </w:p>
        </w:tc>
        <w:tc>
          <w:tcPr>
            <w:tcW w:w="963" w:type="dxa"/>
            <w:vMerge/>
          </w:tcPr>
          <w:p w14:paraId="5C19219E" w14:textId="2B367E70" w:rsidR="00C62FA3" w:rsidRPr="00080B58" w:rsidRDefault="00C62FA3" w:rsidP="00C62FA3">
            <w:pPr>
              <w:ind w:firstLine="0"/>
              <w:jc w:val="center"/>
              <w:rPr>
                <w:rFonts w:ascii="Baskerville" w:hAnsi="Baskerville"/>
                <w:sz w:val="20"/>
                <w:szCs w:val="20"/>
              </w:rPr>
            </w:pPr>
          </w:p>
        </w:tc>
      </w:tr>
      <w:tr w:rsidR="00C62FA3" w:rsidRPr="005D44BC" w14:paraId="281C37B6" w14:textId="4B2B9B51" w:rsidTr="00C3506E">
        <w:trPr>
          <w:trHeight w:val="330"/>
        </w:trPr>
        <w:tc>
          <w:tcPr>
            <w:tcW w:w="1649" w:type="dxa"/>
            <w:vAlign w:val="center"/>
          </w:tcPr>
          <w:p w14:paraId="35949F74" w14:textId="72D2CD3D" w:rsidR="00C62FA3" w:rsidRPr="00080B58" w:rsidRDefault="00C62FA3" w:rsidP="00C62FA3">
            <w:pPr>
              <w:ind w:firstLine="0"/>
              <w:jc w:val="center"/>
              <w:rPr>
                <w:rFonts w:ascii="Baskerville" w:hAnsi="Baskerville" w:cs="Times New Roman"/>
                <w:sz w:val="20"/>
                <w:szCs w:val="20"/>
              </w:rPr>
            </w:pPr>
            <w:r w:rsidRPr="00080B58">
              <w:rPr>
                <w:rFonts w:ascii="Baskerville" w:hAnsi="Baskerville" w:cs="Times New Roman"/>
                <w:sz w:val="20"/>
                <w:szCs w:val="20"/>
              </w:rPr>
              <w:t>Enrollment Size</w:t>
            </w:r>
          </w:p>
        </w:tc>
        <w:tc>
          <w:tcPr>
            <w:tcW w:w="1131" w:type="dxa"/>
            <w:vAlign w:val="center"/>
          </w:tcPr>
          <w:p w14:paraId="21B5F4DE" w14:textId="769C1310" w:rsidR="00C62FA3" w:rsidRPr="00C62FA3" w:rsidRDefault="00C62FA3" w:rsidP="00C62FA3">
            <w:pPr>
              <w:ind w:firstLine="0"/>
              <w:jc w:val="center"/>
              <w:rPr>
                <w:rFonts w:ascii="Baskerville" w:hAnsi="Baskerville" w:cs="Times New Roman"/>
                <w:sz w:val="20"/>
                <w:szCs w:val="20"/>
              </w:rPr>
            </w:pPr>
            <w:r w:rsidRPr="00C62FA3">
              <w:rPr>
                <w:rFonts w:ascii="Baskerville" w:hAnsi="Baskerville"/>
                <w:sz w:val="20"/>
                <w:szCs w:val="20"/>
              </w:rPr>
              <w:t>-0.0004038</w:t>
            </w:r>
          </w:p>
        </w:tc>
        <w:tc>
          <w:tcPr>
            <w:tcW w:w="896" w:type="dxa"/>
            <w:vAlign w:val="center"/>
          </w:tcPr>
          <w:p w14:paraId="5C7FA650" w14:textId="41342B4A" w:rsidR="00C62FA3" w:rsidRPr="00C62FA3" w:rsidRDefault="00C62FA3" w:rsidP="00C62FA3">
            <w:pPr>
              <w:ind w:firstLine="0"/>
              <w:jc w:val="center"/>
              <w:rPr>
                <w:rFonts w:ascii="Baskerville" w:hAnsi="Baskerville" w:cs="Times New Roman"/>
                <w:sz w:val="20"/>
                <w:szCs w:val="20"/>
              </w:rPr>
            </w:pPr>
            <w:r w:rsidRPr="00C62FA3">
              <w:rPr>
                <w:rFonts w:ascii="Baskerville" w:hAnsi="Baskerville"/>
                <w:sz w:val="20"/>
                <w:szCs w:val="20"/>
              </w:rPr>
              <w:t>0.03565</w:t>
            </w:r>
          </w:p>
        </w:tc>
        <w:tc>
          <w:tcPr>
            <w:tcW w:w="963" w:type="dxa"/>
            <w:vMerge/>
          </w:tcPr>
          <w:p w14:paraId="62F241FF" w14:textId="652DC676" w:rsidR="00C62FA3" w:rsidRPr="00080B58" w:rsidRDefault="00C62FA3" w:rsidP="00C62FA3">
            <w:pPr>
              <w:ind w:firstLine="0"/>
              <w:jc w:val="center"/>
              <w:rPr>
                <w:rFonts w:ascii="Baskerville" w:hAnsi="Baskerville"/>
                <w:sz w:val="20"/>
                <w:szCs w:val="20"/>
              </w:rPr>
            </w:pPr>
          </w:p>
        </w:tc>
      </w:tr>
      <w:tr w:rsidR="00C62FA3" w:rsidRPr="005D44BC" w14:paraId="6A3A89E7" w14:textId="02DAD019" w:rsidTr="00C3506E">
        <w:trPr>
          <w:trHeight w:val="306"/>
        </w:trPr>
        <w:tc>
          <w:tcPr>
            <w:tcW w:w="1649" w:type="dxa"/>
            <w:vAlign w:val="center"/>
          </w:tcPr>
          <w:p w14:paraId="5D920321" w14:textId="622F87A5" w:rsidR="00C62FA3" w:rsidRPr="00080B58" w:rsidRDefault="00C62FA3" w:rsidP="00C62FA3">
            <w:pPr>
              <w:ind w:firstLine="0"/>
              <w:jc w:val="center"/>
              <w:rPr>
                <w:rFonts w:ascii="Baskerville" w:hAnsi="Baskerville" w:cs="Times New Roman"/>
                <w:sz w:val="20"/>
                <w:szCs w:val="20"/>
              </w:rPr>
            </w:pPr>
            <w:r w:rsidRPr="00080B58">
              <w:rPr>
                <w:rFonts w:ascii="Baskerville" w:hAnsi="Baskerville" w:cs="Times New Roman"/>
                <w:sz w:val="20"/>
                <w:szCs w:val="20"/>
              </w:rPr>
              <w:t>Endowment</w:t>
            </w:r>
          </w:p>
        </w:tc>
        <w:tc>
          <w:tcPr>
            <w:tcW w:w="1131" w:type="dxa"/>
            <w:vAlign w:val="center"/>
          </w:tcPr>
          <w:p w14:paraId="458EE3CD" w14:textId="0193CAC4" w:rsidR="00C62FA3" w:rsidRPr="00C62FA3" w:rsidRDefault="00C62FA3" w:rsidP="00C62FA3">
            <w:pPr>
              <w:ind w:firstLine="0"/>
              <w:jc w:val="center"/>
              <w:rPr>
                <w:rFonts w:ascii="Baskerville" w:hAnsi="Baskerville" w:cs="Times New Roman"/>
                <w:sz w:val="20"/>
                <w:szCs w:val="20"/>
              </w:rPr>
            </w:pPr>
            <w:r w:rsidRPr="00C62FA3">
              <w:rPr>
                <w:rFonts w:ascii="Baskerville" w:hAnsi="Baskerville"/>
                <w:sz w:val="20"/>
                <w:szCs w:val="20"/>
              </w:rPr>
              <w:t>-0.0007970</w:t>
            </w:r>
          </w:p>
        </w:tc>
        <w:tc>
          <w:tcPr>
            <w:tcW w:w="896" w:type="dxa"/>
            <w:vAlign w:val="center"/>
          </w:tcPr>
          <w:p w14:paraId="15C60F02" w14:textId="498BD0C3" w:rsidR="00C62FA3" w:rsidRPr="00C62FA3" w:rsidRDefault="00C62FA3" w:rsidP="00C62FA3">
            <w:pPr>
              <w:ind w:firstLine="0"/>
              <w:jc w:val="center"/>
              <w:rPr>
                <w:rFonts w:ascii="Baskerville" w:hAnsi="Baskerville" w:cs="Times New Roman"/>
                <w:sz w:val="20"/>
                <w:szCs w:val="20"/>
              </w:rPr>
            </w:pPr>
            <w:r w:rsidRPr="00C62FA3">
              <w:rPr>
                <w:rFonts w:ascii="Baskerville" w:hAnsi="Baskerville"/>
                <w:sz w:val="20"/>
                <w:szCs w:val="20"/>
              </w:rPr>
              <w:t>0.0555</w:t>
            </w:r>
          </w:p>
        </w:tc>
        <w:tc>
          <w:tcPr>
            <w:tcW w:w="963" w:type="dxa"/>
            <w:vMerge/>
          </w:tcPr>
          <w:p w14:paraId="1F6DF73F" w14:textId="28238997" w:rsidR="00C62FA3" w:rsidRPr="00080B58" w:rsidRDefault="00C62FA3" w:rsidP="00C62FA3">
            <w:pPr>
              <w:ind w:firstLine="0"/>
              <w:jc w:val="center"/>
              <w:rPr>
                <w:rFonts w:ascii="Baskerville" w:hAnsi="Baskerville"/>
                <w:sz w:val="20"/>
                <w:szCs w:val="20"/>
              </w:rPr>
            </w:pPr>
          </w:p>
        </w:tc>
      </w:tr>
    </w:tbl>
    <w:p w14:paraId="4009C252" w14:textId="778DDE85" w:rsidR="005D44BC" w:rsidRDefault="00DE40EE" w:rsidP="00992350">
      <w:pPr>
        <w:pStyle w:val="Caption"/>
        <w:ind w:right="-288"/>
      </w:pPr>
      <w:r w:rsidRPr="00DE40EE">
        <w:rPr>
          <w:b/>
          <w:bCs/>
          <w:color w:val="2F5496" w:themeColor="accent1" w:themeShade="BF"/>
        </w:rPr>
        <w:t xml:space="preserve">Table </w:t>
      </w:r>
      <w:r w:rsidR="00546E2D">
        <w:rPr>
          <w:b/>
          <w:bCs/>
          <w:color w:val="2F5496" w:themeColor="accent1" w:themeShade="BF"/>
        </w:rPr>
        <w:t>3</w:t>
      </w:r>
      <w:r w:rsidRPr="00DE40EE">
        <w:rPr>
          <w:b/>
          <w:bCs/>
          <w:color w:val="2F5496" w:themeColor="accent1" w:themeShade="BF"/>
        </w:rPr>
        <w:t>:</w:t>
      </w:r>
      <w:r w:rsidRPr="00812D1F">
        <w:t xml:space="preserve"> </w:t>
      </w:r>
      <w:r w:rsidRPr="00EA26C9">
        <w:t xml:space="preserve">A table of values for each predictor variable using </w:t>
      </w:r>
      <w:r w:rsidR="00FC1656">
        <w:t>multivariable</w:t>
      </w:r>
      <w:r w:rsidR="00D14B0C">
        <w:t xml:space="preserve"> l</w:t>
      </w:r>
      <w:r w:rsidRPr="00EA26C9">
        <w:t xml:space="preserve">inear </w:t>
      </w:r>
      <w:r w:rsidR="00D14B0C">
        <w:t>r</w:t>
      </w:r>
      <w:r w:rsidRPr="00EA26C9">
        <w:t xml:space="preserve">egression </w:t>
      </w:r>
      <w:r>
        <w:t>(controlling for all other</w:t>
      </w:r>
      <w:r w:rsidR="00930CF8">
        <w:t xml:space="preserve"> significant</w:t>
      </w:r>
      <w:r>
        <w:t xml:space="preserve"> predictors)</w:t>
      </w:r>
      <w:r w:rsidRPr="00812D1F">
        <w:t xml:space="preserve">, listing both the </w:t>
      </w:r>
      <w:r w:rsidR="00D14B0C">
        <w:t>c</w:t>
      </w:r>
      <w:r w:rsidRPr="00812D1F">
        <w:t xml:space="preserve">oefficient value (ß) and the </w:t>
      </w:r>
      <w:r w:rsidRPr="00D14B0C">
        <w:rPr>
          <w:i/>
          <w:iCs/>
        </w:rPr>
        <w:t>p</w:t>
      </w:r>
      <w:r w:rsidRPr="00812D1F">
        <w:t>-value.</w:t>
      </w:r>
    </w:p>
    <w:p w14:paraId="4CE98903" w14:textId="1669C76E" w:rsidR="005D44BC" w:rsidRDefault="004142F3" w:rsidP="005D44BC">
      <w:r>
        <w:t xml:space="preserve">The </w:t>
      </w:r>
      <w:r w:rsidR="00FC1656">
        <w:t>multivariable</w:t>
      </w:r>
      <w:r>
        <w:t xml:space="preserve"> linear regression model</w:t>
      </w:r>
      <w:r w:rsidR="00444B00">
        <w:t xml:space="preserve"> f</w:t>
      </w:r>
      <w:r w:rsidR="00C62FA3">
        <w:t>ou</w:t>
      </w:r>
      <w:r w:rsidR="00444B00">
        <w:t>nd a significant association</w:t>
      </w:r>
      <w:r>
        <w:t>,</w:t>
      </w:r>
      <w:r w:rsidR="00444B00">
        <w:t xml:space="preserve"> with</w:t>
      </w:r>
      <w:r w:rsidR="00C67BA1">
        <w:t xml:space="preserve"> </w:t>
      </w:r>
      <m:oMath>
        <m:r>
          <w:rPr>
            <w:rFonts w:ascii="Cambria Math" w:hAnsi="Cambria Math"/>
          </w:rPr>
          <m:t>p&lt;0.5</m:t>
        </m:r>
      </m:oMath>
      <w:r w:rsidR="00444B00">
        <w:t>, between</w:t>
      </w:r>
      <w:r w:rsidR="00613C92">
        <w:t xml:space="preserve"> </w:t>
      </w:r>
      <w:r w:rsidR="003245E7">
        <w:t>distance</w:t>
      </w:r>
      <w:r w:rsidR="00613C92">
        <w:t xml:space="preserve"> </w:t>
      </w:r>
      <w:r w:rsidR="00C3506E">
        <w:t>and</w:t>
      </w:r>
      <w:r w:rsidR="00613C92">
        <w:t xml:space="preserve"> count</w:t>
      </w:r>
      <w:r w:rsidR="00444B00">
        <w:t xml:space="preserve"> when controlling for other predictors. T</w:t>
      </w:r>
      <w:r w:rsidR="00444B00" w:rsidRPr="001079E1">
        <w:t>he R</w:t>
      </w:r>
      <w:r w:rsidR="00444B00">
        <w:rPr>
          <w:vertAlign w:val="superscript"/>
        </w:rPr>
        <w:t>2</w:t>
      </w:r>
      <w:r w:rsidR="00444B00" w:rsidRPr="001079E1">
        <w:t xml:space="preserve"> value</w:t>
      </w:r>
      <w:r w:rsidR="00444B00">
        <w:t xml:space="preserve"> for this association</w:t>
      </w:r>
      <w:r w:rsidR="00444B00" w:rsidRPr="001079E1">
        <w:t xml:space="preserve"> is </w:t>
      </w:r>
      <w:r w:rsidR="00444B00">
        <w:t>roughly</w:t>
      </w:r>
      <w:r w:rsidR="00444B00" w:rsidRPr="001079E1">
        <w:t xml:space="preserve"> </w:t>
      </w:r>
      <m:oMath>
        <m:r>
          <w:rPr>
            <w:rFonts w:ascii="Cambria Math" w:hAnsi="Cambria Math"/>
          </w:rPr>
          <m:t>0.0588</m:t>
        </m:r>
      </m:oMath>
      <w:r w:rsidR="00444B00" w:rsidRPr="001079E1">
        <w:t>. The slope of the least squares regression line (ß</w:t>
      </w:r>
      <w:r w:rsidR="00444B00">
        <w:t xml:space="preserve">) is approximately </w:t>
      </w:r>
      <m:oMath>
        <m:r>
          <w:rPr>
            <w:rFonts w:ascii="Cambria Math" w:hAnsi="Cambria Math"/>
          </w:rPr>
          <m:t>-0.0063</m:t>
        </m:r>
      </m:oMath>
      <w:r w:rsidR="00444B00">
        <w:t>.</w:t>
      </w:r>
      <w:r w:rsidR="00D14B0C">
        <w:t xml:space="preserve"> There is sufficient evidence to reject the null hypothesis that there is no significant correlation between distance and count.</w:t>
      </w:r>
    </w:p>
    <w:p w14:paraId="2A6192C4" w14:textId="06404096" w:rsidR="00375E9E" w:rsidRPr="00375E9E" w:rsidRDefault="00375E9E" w:rsidP="005D44BC">
      <w:r>
        <w:t xml:space="preserve">The model also found that, when controlling for other predictors, enrollment size </w:t>
      </w:r>
      <w:r w:rsidR="00D14B0C">
        <w:t>is</w:t>
      </w:r>
      <w:r>
        <w:t xml:space="preserve"> significantly associated with count, with</w:t>
      </w:r>
      <w:r w:rsidR="0068066D">
        <w:t xml:space="preserve">       </w:t>
      </w:r>
      <m:oMath>
        <m:r>
          <w:rPr>
            <w:rFonts w:ascii="Cambria Math" w:hAnsi="Cambria Math"/>
          </w:rPr>
          <m:t>p&lt;0.5</m:t>
        </m:r>
      </m:oMath>
      <w:r>
        <w:t>. All other</w:t>
      </w:r>
      <w:r w:rsidR="00D14B0C">
        <w:t xml:space="preserve"> predictor</w:t>
      </w:r>
      <w:r>
        <w:t xml:space="preserve"> variables had </w:t>
      </w:r>
      <w:r w:rsidR="00D14B0C">
        <w:t xml:space="preserve">        </w:t>
      </w:r>
      <w:r>
        <w:rPr>
          <w:i/>
          <w:iCs/>
        </w:rPr>
        <w:t>p</w:t>
      </w:r>
      <w:r>
        <w:t>-values above the level of significance in the multivariable model.</w:t>
      </w:r>
    </w:p>
    <w:p w14:paraId="1D511B49" w14:textId="7576D8D8" w:rsidR="005F6CBC" w:rsidRDefault="005F6CBC" w:rsidP="00895A60">
      <w:pPr>
        <w:pStyle w:val="Heading1"/>
      </w:pPr>
      <w:r>
        <w:t>Discussion</w:t>
      </w:r>
    </w:p>
    <w:p w14:paraId="6B69C330" w14:textId="37BBDB22" w:rsidR="00375E9E" w:rsidRPr="00375E9E" w:rsidRDefault="00375E9E" w:rsidP="00375E9E">
      <w:pPr>
        <w:pStyle w:val="Heading2"/>
      </w:pPr>
      <w:r>
        <w:t>Interpretation of Models</w:t>
      </w:r>
    </w:p>
    <w:p w14:paraId="3CCB0DCA" w14:textId="73734ED0" w:rsidR="005F6CBC" w:rsidRDefault="00930CF8" w:rsidP="004142F3">
      <w:r>
        <w:t xml:space="preserve">Both the simple and </w:t>
      </w:r>
      <w:r w:rsidR="00FC1656">
        <w:t>multivariable</w:t>
      </w:r>
      <w:r>
        <w:t xml:space="preserve"> linear regression models found a significant association between </w:t>
      </w:r>
      <w:r w:rsidR="003245E7">
        <w:t>distance</w:t>
      </w:r>
      <w:r>
        <w:t xml:space="preserve"> and count. Because the test performed was one-tailed, the significance </w:t>
      </w:r>
      <w:r w:rsidR="00375E9E">
        <w:t xml:space="preserve">of this association </w:t>
      </w:r>
      <w:r>
        <w:t>indicates that there is a negative correlation between the two variables.</w:t>
      </w:r>
    </w:p>
    <w:p w14:paraId="105CE7C7" w14:textId="7CA5F067" w:rsidR="00375E9E" w:rsidRDefault="00930CF8" w:rsidP="004142F3">
      <w:r>
        <w:t xml:space="preserve">Indeed, the regression coefficient </w:t>
      </w:r>
      <w:r w:rsidRPr="001079E1">
        <w:t>(ß</w:t>
      </w:r>
      <w:r>
        <w:t xml:space="preserve">) is </w:t>
      </w:r>
      <m:oMath>
        <m:r>
          <w:rPr>
            <w:rFonts w:ascii="Cambria Math" w:hAnsi="Cambria Math"/>
          </w:rPr>
          <m:t>&lt;0</m:t>
        </m:r>
      </m:oMath>
      <w:r>
        <w:t xml:space="preserve">, so the slope of the least squares regression line </w:t>
      </w:r>
      <w:r w:rsidR="00375E9E">
        <w:t xml:space="preserve">(LSRL) </w:t>
      </w:r>
      <w:r>
        <w:t xml:space="preserve">is negative. </w:t>
      </w:r>
      <w:r w:rsidR="00875F90">
        <w:t>As the</w:t>
      </w:r>
      <w:r>
        <w:t xml:space="preserve"> </w:t>
      </w:r>
      <w:r w:rsidR="003245E7">
        <w:t>distance</w:t>
      </w:r>
      <w:r w:rsidR="00276647">
        <w:t xml:space="preserve"> of a college from the student’s hometown increases, the predicted </w:t>
      </w:r>
      <w:r w:rsidR="00CE6E3D">
        <w:t>email</w:t>
      </w:r>
      <w:r w:rsidR="00276647">
        <w:t xml:space="preserve"> count</w:t>
      </w:r>
      <w:r w:rsidR="00CE6E3D">
        <w:t xml:space="preserve"> for </w:t>
      </w:r>
      <w:r w:rsidR="00276647">
        <w:t>that college decreases.</w:t>
      </w:r>
    </w:p>
    <w:p w14:paraId="7864B660" w14:textId="4AB79E18" w:rsidR="00930CF8" w:rsidRDefault="00CE6E3D" w:rsidP="004142F3">
      <w:r>
        <w:t>The R</w:t>
      </w:r>
      <w:r>
        <w:rPr>
          <w:vertAlign w:val="superscript"/>
        </w:rPr>
        <w:t>2</w:t>
      </w:r>
      <w:r>
        <w:t xml:space="preserve"> value for this correlation is around </w:t>
      </w:r>
      <m:oMath>
        <m:r>
          <w:rPr>
            <w:rFonts w:ascii="Cambria Math" w:hAnsi="Cambria Math"/>
          </w:rPr>
          <m:t>0.0274</m:t>
        </m:r>
      </m:oMath>
      <w:r>
        <w:t xml:space="preserve">, which means that about </w:t>
      </w:r>
      <m:oMath>
        <m:r>
          <w:rPr>
            <w:rFonts w:ascii="Cambria Math" w:hAnsi="Cambria Math"/>
          </w:rPr>
          <m:t>2.74%</m:t>
        </m:r>
      </m:oMath>
      <w:r>
        <w:t xml:space="preserve"> of the variability in the email count is </w:t>
      </w:r>
      <w:r w:rsidR="00375E9E">
        <w:t xml:space="preserve">explained by the simple model. This is quite low, so to account for more variability in email count per college, </w:t>
      </w:r>
      <w:r w:rsidR="00C3506E">
        <w:t>the</w:t>
      </w:r>
      <w:r w:rsidR="00375E9E">
        <w:t xml:space="preserve"> multivariable model </w:t>
      </w:r>
      <w:r w:rsidR="00D14B0C">
        <w:t>was</w:t>
      </w:r>
      <w:r w:rsidR="00375E9E">
        <w:t xml:space="preserve"> run with significant </w:t>
      </w:r>
      <w:r w:rsidR="00C3506E">
        <w:t xml:space="preserve">alternative predictor </w:t>
      </w:r>
      <w:r w:rsidR="00375E9E">
        <w:t>variables.</w:t>
      </w:r>
    </w:p>
    <w:p w14:paraId="479F815E" w14:textId="00E40BE3" w:rsidR="00375E9E" w:rsidRPr="00D14B0C" w:rsidRDefault="00375E9E" w:rsidP="004142F3">
      <w:r>
        <w:t xml:space="preserve">Once again, in the </w:t>
      </w:r>
      <w:r w:rsidR="00FC1656">
        <w:t>multivariable</w:t>
      </w:r>
      <w:r>
        <w:t xml:space="preserve"> model, the regression coefficient </w:t>
      </w:r>
      <w:r w:rsidRPr="001079E1">
        <w:t>(ß</w:t>
      </w:r>
      <w:r>
        <w:t xml:space="preserve">) is </w:t>
      </w:r>
      <m:oMath>
        <m:r>
          <w:rPr>
            <w:rFonts w:ascii="Cambria Math" w:hAnsi="Cambria Math"/>
          </w:rPr>
          <m:t>&lt;0</m:t>
        </m:r>
      </m:oMath>
      <w:r>
        <w:t xml:space="preserve">, so the slope of the LSRL is </w:t>
      </w:r>
      <w:r w:rsidR="00875F90">
        <w:t>negative, which supports the same conclusion from the simple regression model.</w:t>
      </w:r>
      <w:r w:rsidR="00D14B0C">
        <w:t xml:space="preserve"> This time, the R</w:t>
      </w:r>
      <w:r w:rsidR="00D14B0C">
        <w:rPr>
          <w:vertAlign w:val="superscript"/>
        </w:rPr>
        <w:t>2</w:t>
      </w:r>
      <w:r w:rsidR="00D14B0C">
        <w:t xml:space="preserve"> value is around </w:t>
      </w:r>
      <m:oMath>
        <m:r>
          <w:rPr>
            <w:rFonts w:ascii="Cambria Math" w:hAnsi="Cambria Math"/>
          </w:rPr>
          <m:t>0.0588</m:t>
        </m:r>
      </m:oMath>
      <w:r w:rsidR="00D14B0C">
        <w:t xml:space="preserve">, which means that about </w:t>
      </w:r>
      <m:oMath>
        <m:r>
          <w:rPr>
            <w:rFonts w:ascii="Cambria Math" w:hAnsi="Cambria Math"/>
          </w:rPr>
          <m:t>5.88%</m:t>
        </m:r>
      </m:oMath>
      <w:r w:rsidR="00D14B0C">
        <w:t xml:space="preserve"> of the variation in email count can be explained by the linear model.</w:t>
      </w:r>
    </w:p>
    <w:p w14:paraId="5132E6B3" w14:textId="4DCB7113" w:rsidR="00875F90" w:rsidRDefault="00875F90" w:rsidP="004142F3">
      <w:r>
        <w:t xml:space="preserve">Enrollment size was the only other variable that had a significant relationship with count. It also had a </w:t>
      </w:r>
      <w:r w:rsidRPr="001079E1">
        <w:t>ß</w:t>
      </w:r>
      <w:r>
        <w:t xml:space="preserve"> </w:t>
      </w:r>
      <m:oMath>
        <m:r>
          <w:rPr>
            <w:rFonts w:ascii="Cambria Math" w:hAnsi="Cambria Math"/>
          </w:rPr>
          <m:t>&lt;0</m:t>
        </m:r>
      </m:oMath>
      <w:r>
        <w:t xml:space="preserve">, supporting the conclusion of a negative correlation. This means that, as the </w:t>
      </w:r>
      <w:r w:rsidR="0068066D">
        <w:t>enrollment size</w:t>
      </w:r>
      <w:r>
        <w:t xml:space="preserve"> of a college increases, the predicted value of the count decreases.</w:t>
      </w:r>
    </w:p>
    <w:p w14:paraId="10BDB601" w14:textId="6EE88926" w:rsidR="00BE045F" w:rsidRDefault="00BE045F" w:rsidP="00BE045F">
      <w:pPr>
        <w:pStyle w:val="Heading2"/>
      </w:pPr>
      <w:r>
        <w:t>Drawbacks and Limitations</w:t>
      </w:r>
    </w:p>
    <w:p w14:paraId="69E25E94" w14:textId="1AD04258" w:rsidR="00BE045F" w:rsidRDefault="00BE045F" w:rsidP="00BE045F">
      <w:r>
        <w:t xml:space="preserve">The research could have been improved with multiple students, selected randomly as to get a representative sample of geographic location, </w:t>
      </w:r>
      <w:r>
        <w:lastRenderedPageBreak/>
        <w:t xml:space="preserve">academic </w:t>
      </w:r>
      <w:r w:rsidR="005B5332">
        <w:t>performance</w:t>
      </w:r>
      <w:r>
        <w:t>, and demographics. The student whose inbox was tracked for this research lives in a city with a high number of colleges per capita, so acquiring a representative sample of students, especially for a study involving distance and location, could improve this analysis.</w:t>
      </w:r>
    </w:p>
    <w:p w14:paraId="6249B125" w14:textId="31F51391" w:rsidR="00BE045F" w:rsidRDefault="005B5332" w:rsidP="00BE045F">
      <w:r>
        <w:t>Dates were tracked, but not used in the analysis. There was no variable that could be gleaned from the range of dates that could easily be attached to each college, so the variable was left out. If some method of quantifying this list of dates into a singular variable was found, then it could be added to the model and accounted for.</w:t>
      </w:r>
    </w:p>
    <w:p w14:paraId="12D24388" w14:textId="0CFAF247" w:rsidR="00BE045F" w:rsidRPr="00BE045F" w:rsidRDefault="00BE045F" w:rsidP="00BE045F">
      <w:r>
        <w:t xml:space="preserve">The data was tracked manually, so errors and missed entries were bound to have happened. A program that scrapes the inbox for specific emails could be </w:t>
      </w:r>
      <w:r w:rsidR="005B5332">
        <w:t>written and</w:t>
      </w:r>
      <w:r>
        <w:t xml:space="preserve"> could automate that process.</w:t>
      </w:r>
    </w:p>
    <w:p w14:paraId="119AA9F5" w14:textId="24511033" w:rsidR="00375E9E" w:rsidRDefault="00375E9E" w:rsidP="00375E9E">
      <w:pPr>
        <w:pStyle w:val="Heading2"/>
      </w:pPr>
      <w:r>
        <w:t>Application to Research Question</w:t>
      </w:r>
    </w:p>
    <w:p w14:paraId="458202ED" w14:textId="49C8C511" w:rsidR="00375E9E" w:rsidRDefault="0068066D" w:rsidP="004142F3">
      <w:r>
        <w:t xml:space="preserve">The </w:t>
      </w:r>
      <w:r w:rsidR="000700DB">
        <w:t xml:space="preserve">outputs of the models </w:t>
      </w:r>
      <w:r w:rsidR="007C5567">
        <w:t>suggest</w:t>
      </w:r>
      <w:r w:rsidR="000700DB">
        <w:t xml:space="preserve"> </w:t>
      </w:r>
      <w:r>
        <w:t xml:space="preserve">the </w:t>
      </w:r>
      <w:r w:rsidR="00A16587">
        <w:t>existence</w:t>
      </w:r>
      <w:r>
        <w:t xml:space="preserve"> of a significant correlation between </w:t>
      </w:r>
      <w:r w:rsidR="003245E7">
        <w:t>distance</w:t>
      </w:r>
      <w:r>
        <w:t xml:space="preserve"> and count. There is evidence to suggest that colleges are looking to market towards students who</w:t>
      </w:r>
      <w:r w:rsidR="007C5567">
        <w:t>se hometowns</w:t>
      </w:r>
      <w:r>
        <w:t xml:space="preserve"> are closer to their campus. The correlation found in the models is not extremely strong, so more evidence would need to be presented </w:t>
      </w:r>
      <w:r w:rsidR="00691E69">
        <w:t>to</w:t>
      </w:r>
      <w:r w:rsidR="00501E99">
        <w:t xml:space="preserve"> come to a stronger conclusion about this correlation.</w:t>
      </w:r>
    </w:p>
    <w:p w14:paraId="491ADCE6" w14:textId="34C223AB" w:rsidR="00501E99" w:rsidRDefault="00501E99" w:rsidP="004142F3">
      <w:r>
        <w:t xml:space="preserve">Future research could possibly involve studies with college admissions counsellors and marketers, who design these </w:t>
      </w:r>
      <w:r w:rsidR="007C5567">
        <w:t xml:space="preserve">outreach </w:t>
      </w:r>
      <w:r>
        <w:t>processes from scratch, with limited resources and an increasing number of ways to reach students.</w:t>
      </w:r>
      <w:r>
        <w:rPr>
          <w:vertAlign w:val="superscript"/>
        </w:rPr>
        <w:t>1</w:t>
      </w:r>
      <w:r w:rsidR="00A16587">
        <w:rPr>
          <w:vertAlign w:val="superscript"/>
        </w:rPr>
        <w:t>,2</w:t>
      </w:r>
      <w:r>
        <w:rPr>
          <w:vertAlign w:val="superscript"/>
        </w:rPr>
        <w:t>,</w:t>
      </w:r>
      <w:r w:rsidR="00A16587">
        <w:rPr>
          <w:vertAlign w:val="superscript"/>
        </w:rPr>
        <w:t>4,7</w:t>
      </w:r>
    </w:p>
    <w:p w14:paraId="07330F69" w14:textId="419165EB" w:rsidR="007C5567" w:rsidRPr="00501E99" w:rsidRDefault="00501E99" w:rsidP="004142F3">
      <w:r>
        <w:t>There is also evidence to suggest a possible correlation between enrollment size and count. Colleges with larger enrollment sizes are succeeding with attracting students, especially those with larger brand names.</w:t>
      </w:r>
      <w:r w:rsidR="00A16587">
        <w:rPr>
          <w:vertAlign w:val="superscript"/>
        </w:rPr>
        <w:t>8</w:t>
      </w:r>
      <w:r>
        <w:t xml:space="preserve"> This could possibly be one of the underlying factors behind this correlation, but much more research </w:t>
      </w:r>
      <w:r w:rsidR="007C5567">
        <w:t>featuring</w:t>
      </w:r>
      <w:r>
        <w:t xml:space="preserve"> this idea would need to be done about enrollment size and marketing strategies for colleges </w:t>
      </w:r>
      <w:r w:rsidR="00691E69">
        <w:t>to</w:t>
      </w:r>
      <w:r>
        <w:t xml:space="preserve"> come to any type of conclusion.</w:t>
      </w:r>
    </w:p>
    <w:p w14:paraId="4C1FF51B" w14:textId="1C9D3EF7" w:rsidR="00992350" w:rsidRPr="00992350" w:rsidRDefault="00992350" w:rsidP="00992350">
      <w:pPr>
        <w:pStyle w:val="Heading1"/>
      </w:pPr>
      <w:r>
        <w:t>References</w:t>
      </w:r>
    </w:p>
    <w:p w14:paraId="43DBB399" w14:textId="35400006" w:rsidR="00FA00E7" w:rsidRPr="00A16587" w:rsidRDefault="00FA00E7" w:rsidP="00992350">
      <w:pPr>
        <w:pStyle w:val="References"/>
        <w:rPr>
          <w:rFonts w:eastAsia="Times New Roman" w:cs="Times New Roman"/>
          <w:color w:val="auto"/>
        </w:rPr>
      </w:pPr>
      <w:r w:rsidRPr="00992350">
        <w:t xml:space="preserve">Abdul-Alim, Jamaal. “Flipping the Admission Process.” </w:t>
      </w:r>
      <w:r w:rsidRPr="00992350">
        <w:rPr>
          <w:i/>
          <w:iCs/>
        </w:rPr>
        <w:t>The Journal of College Admission</w:t>
      </w:r>
      <w:r w:rsidRPr="00992350">
        <w:t xml:space="preserve"> 256 (2022). https://www.nacacnet.org/resources/newsroom</w:t>
      </w:r>
      <w:r w:rsidR="00992350">
        <w:t xml:space="preserve"> </w:t>
      </w:r>
      <w:r w:rsidRPr="00992350">
        <w:t>/journal-of-college-admission/.</w:t>
      </w:r>
    </w:p>
    <w:p w14:paraId="734DB6F3" w14:textId="289C9D2E" w:rsidR="00A16587" w:rsidRPr="00A16587" w:rsidRDefault="00A16587" w:rsidP="00A16587">
      <w:pPr>
        <w:pStyle w:val="References"/>
        <w:rPr>
          <w:rFonts w:eastAsia="Times New Roman" w:cs="Times New Roman"/>
          <w:color w:val="auto"/>
        </w:rPr>
      </w:pPr>
      <w:r w:rsidRPr="0012261D">
        <w:t>Blumenthal, Tricia. “Why Do I Get So MUCH College Mail?” Vanderbilt University. Vanderbilt University, September 19, 2017. https://admissions.vanderbilt.edu</w:t>
      </w:r>
      <w:r>
        <w:t xml:space="preserve"> </w:t>
      </w:r>
      <w:r w:rsidRPr="0012261D">
        <w:t>/vandybloggers/2017/09/why-do-i-get-so-much-colleg</w:t>
      </w:r>
      <w:r>
        <w:t xml:space="preserve"> </w:t>
      </w:r>
      <w:r w:rsidRPr="0012261D">
        <w:t xml:space="preserve">e-mail/. </w:t>
      </w:r>
    </w:p>
    <w:p w14:paraId="1B46B652" w14:textId="74418095" w:rsidR="00A16587" w:rsidRPr="00A16587" w:rsidRDefault="00A16587" w:rsidP="00A16587">
      <w:pPr>
        <w:pStyle w:val="References"/>
        <w:rPr>
          <w:rFonts w:eastAsia="Times New Roman" w:cs="Times New Roman"/>
          <w:color w:val="auto"/>
        </w:rPr>
      </w:pPr>
      <w:r w:rsidRPr="0012261D">
        <w:t xml:space="preserve">Fiebrandt, Stephan. “What Are Cookies? What Are the Differences between Them (Session vs. Persistent)?” Cisco. Cisco, July 17, 2018. </w:t>
      </w:r>
      <w:r w:rsidRPr="00992350">
        <w:t>https://www.cisco.com/c/</w:t>
      </w:r>
      <w:r>
        <w:t xml:space="preserve"> </w:t>
      </w:r>
      <w:r w:rsidRPr="0012261D">
        <w:t>en/us/support/docs/security/web-security-appliance/11</w:t>
      </w:r>
      <w:r>
        <w:t xml:space="preserve"> </w:t>
      </w:r>
      <w:r w:rsidRPr="0012261D">
        <w:t>7925-technote-csc-00.html.</w:t>
      </w:r>
      <w:r>
        <w:t xml:space="preserve"> </w:t>
      </w:r>
    </w:p>
    <w:p w14:paraId="0FEED875" w14:textId="3D61CAA9" w:rsidR="00A16587" w:rsidRPr="00A16587" w:rsidRDefault="00A16587" w:rsidP="00F33C0F">
      <w:pPr>
        <w:pStyle w:val="References"/>
        <w:rPr>
          <w:rFonts w:eastAsia="Times New Roman" w:cs="Times New Roman"/>
          <w:color w:val="auto"/>
        </w:rPr>
      </w:pPr>
      <w:r w:rsidRPr="0012261D">
        <w:t>MacMillan, Douglas, and Nick Anderson. “Student Tracking, Secret Scores: How College Admissions Offices Rank Prospects Before They Apply.” The Washington Post. WP Company, October 14, 2019. https://www.washingtonpost.com/business/2019/10/14/colleges-quietly-rank-prospective-students-based-thei</w:t>
      </w:r>
      <w:r>
        <w:t xml:space="preserve"> </w:t>
      </w:r>
      <w:r w:rsidRPr="0012261D">
        <w:t>r-personal-data/.</w:t>
      </w:r>
    </w:p>
    <w:p w14:paraId="2FB71410" w14:textId="5B0DEB80" w:rsidR="0012261D" w:rsidRDefault="0012261D" w:rsidP="0012261D">
      <w:pPr>
        <w:pStyle w:val="References"/>
      </w:pPr>
      <w:r w:rsidRPr="0012261D">
        <w:t>U.S. News &amp; World Report. “College Search: Find the Best Colleges &amp; Universities.” U.S. News. Accessed December 12, 2022. https://www.usnews.com/best-colleges/college-search.</w:t>
      </w:r>
      <w:r w:rsidR="00A16587">
        <w:t xml:space="preserve"> </w:t>
      </w:r>
    </w:p>
    <w:p w14:paraId="40106BC3" w14:textId="4670E27D" w:rsidR="00A16587" w:rsidRPr="00A16587" w:rsidRDefault="00A16587" w:rsidP="00F33C0F">
      <w:pPr>
        <w:pStyle w:val="References"/>
        <w:rPr>
          <w:rFonts w:eastAsia="Times New Roman" w:cs="Times New Roman"/>
          <w:color w:val="auto"/>
          <w:sz w:val="24"/>
          <w:szCs w:val="24"/>
        </w:rPr>
      </w:pPr>
      <w:r>
        <w:t>“</w:t>
      </w:r>
      <w:r w:rsidRPr="00F33C0F">
        <w:t>Student</w:t>
      </w:r>
      <w:r>
        <w:t xml:space="preserve"> Search Service: Connect with Colleges and Scholarships.” College Board Big Future. Accessed December 13, 2022. https://bigfuture.collegeboard.org/ student-search-service. </w:t>
      </w:r>
    </w:p>
    <w:p w14:paraId="091B0FFF" w14:textId="146C48CD" w:rsidR="00A82A71" w:rsidRPr="0068066D" w:rsidRDefault="00276647" w:rsidP="00525180">
      <w:pPr>
        <w:pStyle w:val="References"/>
      </w:pPr>
      <w:r w:rsidRPr="00276647">
        <w:rPr>
          <w:i/>
          <w:iCs/>
        </w:rPr>
        <w:t>The 2019 State of Higher Ed Marketing</w:t>
      </w:r>
      <w:r w:rsidR="00525180" w:rsidRPr="00525180">
        <w:t xml:space="preserve">. </w:t>
      </w:r>
      <w:r>
        <w:t>Alexandria, Virginia</w:t>
      </w:r>
      <w:r w:rsidR="00525180" w:rsidRPr="00525180">
        <w:t xml:space="preserve">: </w:t>
      </w:r>
      <w:r w:rsidRPr="00276647">
        <w:t>Simpson</w:t>
      </w:r>
      <w:r>
        <w:t xml:space="preserve"> </w:t>
      </w:r>
      <w:r w:rsidRPr="00276647">
        <w:t>Scarborough</w:t>
      </w:r>
      <w:r w:rsidR="00525180" w:rsidRPr="00525180">
        <w:t xml:space="preserve">, </w:t>
      </w:r>
      <w:r w:rsidR="00525180">
        <w:t>2019</w:t>
      </w:r>
      <w:r w:rsidR="00525180" w:rsidRPr="00525180">
        <w:t xml:space="preserve">. </w:t>
      </w:r>
      <w:r w:rsidR="00A82A71" w:rsidRPr="00525180">
        <w:rPr>
          <w:rFonts w:eastAsia="Times New Roman" w:cs="Times New Roman"/>
          <w:color w:val="auto"/>
        </w:rPr>
        <w:t>https://f.hubspot</w:t>
      </w:r>
      <w:r>
        <w:rPr>
          <w:rFonts w:eastAsia="Times New Roman" w:cs="Times New Roman"/>
          <w:color w:val="auto"/>
        </w:rPr>
        <w:t xml:space="preserve"> </w:t>
      </w:r>
      <w:r w:rsidR="00A82A71" w:rsidRPr="00525180">
        <w:rPr>
          <w:rFonts w:eastAsia="Times New Roman" w:cs="Times New Roman"/>
          <w:color w:val="auto"/>
        </w:rPr>
        <w:t>usercontent30.net/hubfs/4254080/The%20State%20of%20Higher%20Ed%20Marketing.pdf</w:t>
      </w:r>
      <w:r w:rsidR="00525180">
        <w:rPr>
          <w:rFonts w:eastAsia="Times New Roman" w:cs="Times New Roman"/>
          <w:color w:val="auto"/>
        </w:rPr>
        <w:t>.</w:t>
      </w:r>
    </w:p>
    <w:p w14:paraId="0692B14D" w14:textId="3BB00938" w:rsidR="00D14F7A" w:rsidRPr="0068066D" w:rsidRDefault="0068066D" w:rsidP="00EB661A">
      <w:pPr>
        <w:pStyle w:val="References"/>
        <w:rPr>
          <w:rFonts w:eastAsia="Times New Roman" w:cs="Times New Roman"/>
          <w:color w:val="auto"/>
          <w:sz w:val="24"/>
          <w:szCs w:val="24"/>
        </w:rPr>
      </w:pPr>
      <w:r>
        <w:t>Busta, Hallie. “Report: Size and Resources Will Determine Colleges' Success in the Next 10 Years.” Higher Ed Dive, July 9, 2019. https://www.highereddiv e.com/news/report-size-and-resources-will-dictate-coll eges-success-in-the-next-10-ye/558353/.</w:t>
      </w:r>
    </w:p>
    <w:sectPr w:rsidR="00D14F7A" w:rsidRPr="0068066D" w:rsidSect="003D4DC0">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3F44A" w14:textId="77777777" w:rsidR="00855081" w:rsidRDefault="00855081" w:rsidP="00B6445E">
      <w:r>
        <w:separator/>
      </w:r>
    </w:p>
  </w:endnote>
  <w:endnote w:type="continuationSeparator" w:id="0">
    <w:p w14:paraId="43116DDC" w14:textId="77777777" w:rsidR="00855081" w:rsidRDefault="00855081" w:rsidP="00B644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43560243"/>
      <w:docPartObj>
        <w:docPartGallery w:val="Page Numbers (Bottom of Page)"/>
        <w:docPartUnique/>
      </w:docPartObj>
    </w:sdtPr>
    <w:sdtContent>
      <w:p w14:paraId="787AF896" w14:textId="256F60F7" w:rsidR="00B6445E" w:rsidRDefault="00B6445E" w:rsidP="001C005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580BE09" w14:textId="1899D079" w:rsidR="00B415DE" w:rsidRDefault="00B415DE" w:rsidP="00B6445E">
    <w:pPr>
      <w:pStyle w:val="Footer"/>
      <w:ind w:right="360"/>
      <w:rPr>
        <w:rStyle w:val="PageNumber"/>
      </w:rPr>
    </w:pPr>
  </w:p>
  <w:p w14:paraId="0F9DAFFF" w14:textId="475618F7" w:rsidR="00821529" w:rsidRDefault="00821529" w:rsidP="00B6445E">
    <w:pPr>
      <w:pStyle w:val="Footer"/>
      <w:rPr>
        <w:rStyle w:val="PageNumber"/>
      </w:rPr>
    </w:pPr>
  </w:p>
  <w:p w14:paraId="200F8CEA" w14:textId="77777777" w:rsidR="00821529" w:rsidRDefault="00821529" w:rsidP="00B644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14847943"/>
      <w:docPartObj>
        <w:docPartGallery w:val="Page Numbers (Bottom of Page)"/>
        <w:docPartUnique/>
      </w:docPartObj>
    </w:sdtPr>
    <w:sdtContent>
      <w:p w14:paraId="4C3C0C8F" w14:textId="3D75633A" w:rsidR="00B6445E" w:rsidRDefault="00B6445E" w:rsidP="00B6445E">
        <w:pPr>
          <w:pStyle w:val="Footer"/>
          <w:framePr w:wrap="none" w:vAnchor="text" w:hAnchor="margin" w:xAlign="right" w:y="76"/>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sdt>
    <w:sdtPr>
      <w:rPr>
        <w:rStyle w:val="PageNumber"/>
      </w:rPr>
      <w:id w:val="-2144721394"/>
      <w:docPartObj>
        <w:docPartGallery w:val="Page Numbers (Bottom of Page)"/>
        <w:docPartUnique/>
      </w:docPartObj>
    </w:sdtPr>
    <w:sdtEndPr>
      <w:rPr>
        <w:rStyle w:val="PageNumber"/>
        <w:b w:val="0"/>
        <w:bCs/>
      </w:rPr>
    </w:sdtEndPr>
    <w:sdtContent>
      <w:p w14:paraId="727B69BD" w14:textId="10BD60ED" w:rsidR="00B415DE" w:rsidRDefault="00B6445E" w:rsidP="00B6445E">
        <w:pPr>
          <w:pStyle w:val="Footer"/>
          <w:ind w:right="360"/>
          <w:rPr>
            <w:rStyle w:val="PageNumber"/>
          </w:rPr>
        </w:pPr>
        <w:r>
          <w:rPr>
            <w:noProof/>
          </w:rPr>
          <mc:AlternateContent>
            <mc:Choice Requires="wps">
              <w:drawing>
                <wp:anchor distT="0" distB="0" distL="114300" distR="114300" simplePos="0" relativeHeight="251661312" behindDoc="0" locked="0" layoutInCell="1" allowOverlap="1" wp14:anchorId="55949834" wp14:editId="209690C4">
                  <wp:simplePos x="0" y="0"/>
                  <wp:positionH relativeFrom="column">
                    <wp:posOffset>0</wp:posOffset>
                  </wp:positionH>
                  <wp:positionV relativeFrom="paragraph">
                    <wp:posOffset>-24130</wp:posOffset>
                  </wp:positionV>
                  <wp:extent cx="5943600" cy="0"/>
                  <wp:effectExtent l="0" t="12700" r="25400" b="25400"/>
                  <wp:wrapNone/>
                  <wp:docPr id="2" name="Straight Connector 2"/>
                  <wp:cNvGraphicFramePr/>
                  <a:graphic xmlns:a="http://schemas.openxmlformats.org/drawingml/2006/main">
                    <a:graphicData uri="http://schemas.microsoft.com/office/word/2010/wordprocessingShape">
                      <wps:wsp>
                        <wps:cNvCnPr/>
                        <wps:spPr>
                          <a:xfrm>
                            <a:off x="0" y="0"/>
                            <a:ext cx="5943600"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1D3945"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9pt" to="468pt,-1.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" strokecolor="#2f5496 [2404]" strokeweight="3pt">
                  <v:stroke joinstyle="miter"/>
                </v:line>
              </w:pict>
            </mc:Fallback>
          </mc:AlternateContent>
        </w:r>
      </w:p>
    </w:sdtContent>
  </w:sdt>
  <w:p w14:paraId="7ACFD453" w14:textId="6BF45B58" w:rsidR="00821529" w:rsidRDefault="00821529" w:rsidP="00B6445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CF7CC" w14:textId="7076CAFF" w:rsidR="00B415DE" w:rsidRDefault="00B6445E" w:rsidP="00B6445E">
    <w:pPr>
      <w:pStyle w:val="Footer"/>
      <w:ind w:right="360"/>
      <w:rPr>
        <w:rStyle w:val="PageNumber"/>
      </w:rPr>
    </w:pPr>
    <w:r>
      <w:rPr>
        <w:noProof/>
      </w:rPr>
      <mc:AlternateContent>
        <mc:Choice Requires="wps">
          <w:drawing>
            <wp:anchor distT="0" distB="0" distL="114300" distR="114300" simplePos="0" relativeHeight="251667456" behindDoc="0" locked="0" layoutInCell="1" allowOverlap="1" wp14:anchorId="506AB16E" wp14:editId="48299EC4">
              <wp:simplePos x="0" y="0"/>
              <wp:positionH relativeFrom="column">
                <wp:posOffset>152400</wp:posOffset>
              </wp:positionH>
              <wp:positionV relativeFrom="paragraph">
                <wp:posOffset>72390</wp:posOffset>
              </wp:positionV>
              <wp:extent cx="5811520" cy="0"/>
              <wp:effectExtent l="0" t="12700" r="30480" b="25400"/>
              <wp:wrapNone/>
              <wp:docPr id="6" name="Straight Connector 6"/>
              <wp:cNvGraphicFramePr/>
              <a:graphic xmlns:a="http://schemas.openxmlformats.org/drawingml/2006/main">
                <a:graphicData uri="http://schemas.microsoft.com/office/word/2010/wordprocessingShape">
                  <wps:wsp>
                    <wps:cNvCnPr/>
                    <wps:spPr>
                      <a:xfrm>
                        <a:off x="0" y="0"/>
                        <a:ext cx="5811520"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8790E1" id="Straight Connector 6"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7pt" to="469.6pt,5.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" strokecolor="#2f5496 [2404]" strokeweight="3pt">
              <v:stroke joinstyle="miter"/>
            </v:line>
          </w:pict>
        </mc:Fallback>
      </mc:AlternateContent>
    </w:r>
  </w:p>
  <w:sdt>
    <w:sdtPr>
      <w:rPr>
        <w:rStyle w:val="PageNumber"/>
      </w:rPr>
      <w:id w:val="-1174334221"/>
      <w:docPartObj>
        <w:docPartGallery w:val="Page Numbers (Bottom of Page)"/>
        <w:docPartUnique/>
      </w:docPartObj>
    </w:sdtPr>
    <w:sdtContent>
      <w:p w14:paraId="4A09FEBC" w14:textId="77777777" w:rsidR="00B6445E" w:rsidRDefault="00B6445E" w:rsidP="00B6445E">
        <w:pPr>
          <w:pStyle w:val="Footer"/>
          <w:framePr w:wrap="none" w:vAnchor="text" w:hAnchor="margin" w:xAlign="right" w:y="39"/>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A6F3823" w14:textId="4DC317D7" w:rsidR="00821529" w:rsidRDefault="00821529" w:rsidP="00B6445E">
    <w:pPr>
      <w:pStyle w:val="Footer"/>
      <w:rPr>
        <w:rStyle w:val="PageNumber"/>
      </w:rPr>
    </w:pPr>
  </w:p>
  <w:p w14:paraId="70A0148F" w14:textId="107FB3CC" w:rsidR="00821529" w:rsidRDefault="00821529" w:rsidP="00B644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F8403" w14:textId="77777777" w:rsidR="00855081" w:rsidRDefault="00855081" w:rsidP="00B6445E">
      <w:r>
        <w:separator/>
      </w:r>
    </w:p>
  </w:footnote>
  <w:footnote w:type="continuationSeparator" w:id="0">
    <w:p w14:paraId="1E3623C4" w14:textId="77777777" w:rsidR="00855081" w:rsidRDefault="00855081" w:rsidP="00B644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016AF" w14:textId="31503E2B" w:rsidR="00A32F94" w:rsidRPr="00B415DE" w:rsidRDefault="00821529" w:rsidP="00BE045F">
    <w:pPr>
      <w:pStyle w:val="Header"/>
      <w:ind w:firstLine="0"/>
    </w:pPr>
    <w:r w:rsidRPr="00B415DE">
      <w:rPr>
        <w:noProof/>
      </w:rPr>
      <mc:AlternateContent>
        <mc:Choice Requires="wps">
          <w:drawing>
            <wp:anchor distT="0" distB="0" distL="114300" distR="114300" simplePos="0" relativeHeight="251665408" behindDoc="0" locked="0" layoutInCell="1" allowOverlap="1" wp14:anchorId="0D936B7B" wp14:editId="2EB0ED39">
              <wp:simplePos x="0" y="0"/>
              <wp:positionH relativeFrom="column">
                <wp:posOffset>0</wp:posOffset>
              </wp:positionH>
              <wp:positionV relativeFrom="paragraph">
                <wp:posOffset>266700</wp:posOffset>
              </wp:positionV>
              <wp:extent cx="5943600" cy="0"/>
              <wp:effectExtent l="0" t="12700" r="25400" b="2540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w="38100">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CBA5EE"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1pt" to="468pt,2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" strokecolor="#2f5496 [2404]" strokeweight="3pt">
              <v:stroke joinstyle="miter"/>
            </v:line>
          </w:pict>
        </mc:Fallback>
      </mc:AlternateContent>
    </w:r>
    <w:r w:rsidR="002903E6" w:rsidRPr="00B415DE">
      <w:t xml:space="preserve">Effects of </w:t>
    </w:r>
    <w:r w:rsidR="003245E7">
      <w:t>Distance</w:t>
    </w:r>
    <w:r w:rsidR="002903E6" w:rsidRPr="00B415DE">
      <w:t xml:space="preserve"> on </w:t>
    </w:r>
    <w:r w:rsidR="00A32F94" w:rsidRPr="00B415DE">
      <w:t>College Admission Emails</w:t>
    </w:r>
    <w:r w:rsidR="00B415DE" w:rsidRPr="00B415DE">
      <w:tab/>
    </w:r>
    <w:r w:rsidR="00BE045F">
      <w:tab/>
    </w:r>
    <w:r w:rsidR="00A32F94" w:rsidRPr="00C5709D">
      <w:t>Gillis</w:t>
    </w:r>
    <w:r w:rsidR="00A32F94" w:rsidRPr="00B415DE">
      <w:rPr>
        <w:i/>
        <w:i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C4FDC"/>
    <w:multiLevelType w:val="hybridMultilevel"/>
    <w:tmpl w:val="431E6AD4"/>
    <w:lvl w:ilvl="0" w:tplc="04090005">
      <w:start w:val="1"/>
      <w:numFmt w:val="bullet"/>
      <w:lvlText w:val=""/>
      <w:lvlJc w:val="left"/>
      <w:pPr>
        <w:ind w:left="576" w:hanging="360"/>
      </w:pPr>
      <w:rPr>
        <w:rFonts w:ascii="Wingdings" w:hAnsi="Wingdings" w:hint="default"/>
      </w:rPr>
    </w:lvl>
    <w:lvl w:ilvl="1" w:tplc="FFFFFFFF" w:tentative="1">
      <w:start w:val="1"/>
      <w:numFmt w:val="bullet"/>
      <w:lvlText w:val="o"/>
      <w:lvlJc w:val="left"/>
      <w:pPr>
        <w:ind w:left="1296" w:hanging="360"/>
      </w:pPr>
      <w:rPr>
        <w:rFonts w:ascii="Courier New" w:hAnsi="Courier New" w:hint="default"/>
      </w:rPr>
    </w:lvl>
    <w:lvl w:ilvl="2" w:tplc="FFFFFFFF" w:tentative="1">
      <w:start w:val="1"/>
      <w:numFmt w:val="bullet"/>
      <w:lvlText w:val=""/>
      <w:lvlJc w:val="left"/>
      <w:pPr>
        <w:ind w:left="2016" w:hanging="360"/>
      </w:pPr>
      <w:rPr>
        <w:rFonts w:ascii="Wingdings" w:hAnsi="Wingdings" w:hint="default"/>
      </w:rPr>
    </w:lvl>
    <w:lvl w:ilvl="3" w:tplc="FFFFFFFF" w:tentative="1">
      <w:start w:val="1"/>
      <w:numFmt w:val="bullet"/>
      <w:lvlText w:val=""/>
      <w:lvlJc w:val="left"/>
      <w:pPr>
        <w:ind w:left="2736" w:hanging="360"/>
      </w:pPr>
      <w:rPr>
        <w:rFonts w:ascii="Symbol" w:hAnsi="Symbol" w:hint="default"/>
      </w:rPr>
    </w:lvl>
    <w:lvl w:ilvl="4" w:tplc="FFFFFFFF" w:tentative="1">
      <w:start w:val="1"/>
      <w:numFmt w:val="bullet"/>
      <w:lvlText w:val="o"/>
      <w:lvlJc w:val="left"/>
      <w:pPr>
        <w:ind w:left="3456" w:hanging="360"/>
      </w:pPr>
      <w:rPr>
        <w:rFonts w:ascii="Courier New" w:hAnsi="Courier New" w:hint="default"/>
      </w:rPr>
    </w:lvl>
    <w:lvl w:ilvl="5" w:tplc="FFFFFFFF" w:tentative="1">
      <w:start w:val="1"/>
      <w:numFmt w:val="bullet"/>
      <w:lvlText w:val=""/>
      <w:lvlJc w:val="left"/>
      <w:pPr>
        <w:ind w:left="4176" w:hanging="360"/>
      </w:pPr>
      <w:rPr>
        <w:rFonts w:ascii="Wingdings" w:hAnsi="Wingdings" w:hint="default"/>
      </w:rPr>
    </w:lvl>
    <w:lvl w:ilvl="6" w:tplc="FFFFFFFF" w:tentative="1">
      <w:start w:val="1"/>
      <w:numFmt w:val="bullet"/>
      <w:lvlText w:val=""/>
      <w:lvlJc w:val="left"/>
      <w:pPr>
        <w:ind w:left="4896" w:hanging="360"/>
      </w:pPr>
      <w:rPr>
        <w:rFonts w:ascii="Symbol" w:hAnsi="Symbol" w:hint="default"/>
      </w:rPr>
    </w:lvl>
    <w:lvl w:ilvl="7" w:tplc="FFFFFFFF" w:tentative="1">
      <w:start w:val="1"/>
      <w:numFmt w:val="bullet"/>
      <w:lvlText w:val="o"/>
      <w:lvlJc w:val="left"/>
      <w:pPr>
        <w:ind w:left="5616" w:hanging="360"/>
      </w:pPr>
      <w:rPr>
        <w:rFonts w:ascii="Courier New" w:hAnsi="Courier New" w:hint="default"/>
      </w:rPr>
    </w:lvl>
    <w:lvl w:ilvl="8" w:tplc="FFFFFFFF" w:tentative="1">
      <w:start w:val="1"/>
      <w:numFmt w:val="bullet"/>
      <w:lvlText w:val=""/>
      <w:lvlJc w:val="left"/>
      <w:pPr>
        <w:ind w:left="6336" w:hanging="360"/>
      </w:pPr>
      <w:rPr>
        <w:rFonts w:ascii="Wingdings" w:hAnsi="Wingdings" w:hint="default"/>
      </w:rPr>
    </w:lvl>
  </w:abstractNum>
  <w:abstractNum w:abstractNumId="1" w15:restartNumberingAfterBreak="0">
    <w:nsid w:val="3B237A4C"/>
    <w:multiLevelType w:val="hybridMultilevel"/>
    <w:tmpl w:val="1AA6908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4AFD04BA"/>
    <w:multiLevelType w:val="hybridMultilevel"/>
    <w:tmpl w:val="79BCC4CC"/>
    <w:lvl w:ilvl="0" w:tplc="AB46387C">
      <w:start w:val="1"/>
      <w:numFmt w:val="decimal"/>
      <w:lvlText w:val="%1."/>
      <w:lvlJc w:val="left"/>
      <w:pPr>
        <w:ind w:left="576" w:hanging="360"/>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3" w15:restartNumberingAfterBreak="0">
    <w:nsid w:val="50772C34"/>
    <w:multiLevelType w:val="hybridMultilevel"/>
    <w:tmpl w:val="06AC6594"/>
    <w:lvl w:ilvl="0" w:tplc="04090003">
      <w:start w:val="1"/>
      <w:numFmt w:val="bullet"/>
      <w:lvlText w:val="o"/>
      <w:lvlJc w:val="left"/>
      <w:pPr>
        <w:ind w:left="576" w:hanging="360"/>
      </w:pPr>
      <w:rPr>
        <w:rFonts w:ascii="Courier New" w:hAnsi="Courier New" w:cs="Courier New" w:hint="default"/>
      </w:rPr>
    </w:lvl>
    <w:lvl w:ilvl="1" w:tplc="04090003" w:tentative="1">
      <w:start w:val="1"/>
      <w:numFmt w:val="bullet"/>
      <w:lvlText w:val="o"/>
      <w:lvlJc w:val="left"/>
      <w:pPr>
        <w:ind w:left="1296" w:hanging="360"/>
      </w:pPr>
      <w:rPr>
        <w:rFonts w:ascii="Courier New" w:hAnsi="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4" w15:restartNumberingAfterBreak="0">
    <w:nsid w:val="53F77301"/>
    <w:multiLevelType w:val="hybridMultilevel"/>
    <w:tmpl w:val="9DC03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4E1BB4"/>
    <w:multiLevelType w:val="multilevel"/>
    <w:tmpl w:val="364ED606"/>
    <w:styleLink w:val="CurrentList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6E3649C7"/>
    <w:multiLevelType w:val="hybridMultilevel"/>
    <w:tmpl w:val="AFEA3722"/>
    <w:lvl w:ilvl="0" w:tplc="657A93A0">
      <w:start w:val="1"/>
      <w:numFmt w:val="decimal"/>
      <w:pStyle w:val="References"/>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F9B5675"/>
    <w:multiLevelType w:val="hybridMultilevel"/>
    <w:tmpl w:val="138C31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614D7A"/>
    <w:multiLevelType w:val="multilevel"/>
    <w:tmpl w:val="CCC2D420"/>
    <w:lvl w:ilvl="0">
      <w:start w:val="1"/>
      <w:numFmt w:val="decimal"/>
      <w:pStyle w:val="Heading1"/>
      <w:lvlText w:val="%1"/>
      <w:lvlJc w:val="left"/>
      <w:pPr>
        <w:ind w:left="432" w:hanging="432"/>
      </w:pPr>
      <w:rPr>
        <w:sz w:val="32"/>
        <w:szCs w:val="32"/>
      </w:r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2041202017">
    <w:abstractNumId w:val="4"/>
  </w:num>
  <w:num w:numId="2" w16cid:durableId="1930456738">
    <w:abstractNumId w:val="8"/>
  </w:num>
  <w:num w:numId="3" w16cid:durableId="367341284">
    <w:abstractNumId w:val="1"/>
  </w:num>
  <w:num w:numId="4" w16cid:durableId="713847764">
    <w:abstractNumId w:val="2"/>
  </w:num>
  <w:num w:numId="5" w16cid:durableId="220333485">
    <w:abstractNumId w:val="6"/>
  </w:num>
  <w:num w:numId="6" w16cid:durableId="300426017">
    <w:abstractNumId w:val="3"/>
  </w:num>
  <w:num w:numId="7" w16cid:durableId="1738623875">
    <w:abstractNumId w:val="0"/>
  </w:num>
  <w:num w:numId="8" w16cid:durableId="1782873899">
    <w:abstractNumId w:val="7"/>
  </w:num>
  <w:num w:numId="9" w16cid:durableId="25180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0"/>
    <w:rsid w:val="00011BE3"/>
    <w:rsid w:val="0004724B"/>
    <w:rsid w:val="00065154"/>
    <w:rsid w:val="000700DB"/>
    <w:rsid w:val="0007597A"/>
    <w:rsid w:val="000767E4"/>
    <w:rsid w:val="00080B58"/>
    <w:rsid w:val="00083996"/>
    <w:rsid w:val="000A24F5"/>
    <w:rsid w:val="000B5686"/>
    <w:rsid w:val="000D1E82"/>
    <w:rsid w:val="001079E1"/>
    <w:rsid w:val="0012261D"/>
    <w:rsid w:val="001302B5"/>
    <w:rsid w:val="001B6635"/>
    <w:rsid w:val="002008EB"/>
    <w:rsid w:val="002379B1"/>
    <w:rsid w:val="00276647"/>
    <w:rsid w:val="002903E6"/>
    <w:rsid w:val="002A3136"/>
    <w:rsid w:val="002C1432"/>
    <w:rsid w:val="002F331D"/>
    <w:rsid w:val="003245E7"/>
    <w:rsid w:val="00375E9E"/>
    <w:rsid w:val="0038606C"/>
    <w:rsid w:val="003D4DC0"/>
    <w:rsid w:val="004142F3"/>
    <w:rsid w:val="00444B00"/>
    <w:rsid w:val="00455411"/>
    <w:rsid w:val="00496339"/>
    <w:rsid w:val="004E75EA"/>
    <w:rsid w:val="00501E99"/>
    <w:rsid w:val="00520AC5"/>
    <w:rsid w:val="00525180"/>
    <w:rsid w:val="00545EFA"/>
    <w:rsid w:val="00546E2D"/>
    <w:rsid w:val="005571C5"/>
    <w:rsid w:val="00577BFF"/>
    <w:rsid w:val="00582398"/>
    <w:rsid w:val="005B3CBE"/>
    <w:rsid w:val="005B5332"/>
    <w:rsid w:val="005B63EA"/>
    <w:rsid w:val="005C6ABF"/>
    <w:rsid w:val="005D44BC"/>
    <w:rsid w:val="005F139A"/>
    <w:rsid w:val="005F6CBC"/>
    <w:rsid w:val="00605D1B"/>
    <w:rsid w:val="00613C92"/>
    <w:rsid w:val="00625FD1"/>
    <w:rsid w:val="006310A8"/>
    <w:rsid w:val="006316A2"/>
    <w:rsid w:val="0068066D"/>
    <w:rsid w:val="00691E69"/>
    <w:rsid w:val="00763B18"/>
    <w:rsid w:val="00794072"/>
    <w:rsid w:val="007B0220"/>
    <w:rsid w:val="007B4286"/>
    <w:rsid w:val="007C306B"/>
    <w:rsid w:val="007C5567"/>
    <w:rsid w:val="007D583D"/>
    <w:rsid w:val="00821529"/>
    <w:rsid w:val="00822E29"/>
    <w:rsid w:val="00855081"/>
    <w:rsid w:val="00875F90"/>
    <w:rsid w:val="00895A60"/>
    <w:rsid w:val="008A30B0"/>
    <w:rsid w:val="00901B0A"/>
    <w:rsid w:val="009029FF"/>
    <w:rsid w:val="00912C96"/>
    <w:rsid w:val="00930CF8"/>
    <w:rsid w:val="009320ED"/>
    <w:rsid w:val="009427FA"/>
    <w:rsid w:val="00992350"/>
    <w:rsid w:val="009E52F6"/>
    <w:rsid w:val="009F15AB"/>
    <w:rsid w:val="009F25C9"/>
    <w:rsid w:val="00A0097F"/>
    <w:rsid w:val="00A16587"/>
    <w:rsid w:val="00A32F94"/>
    <w:rsid w:val="00A82A71"/>
    <w:rsid w:val="00AA315E"/>
    <w:rsid w:val="00AA73A4"/>
    <w:rsid w:val="00B415DE"/>
    <w:rsid w:val="00B628F8"/>
    <w:rsid w:val="00B6445E"/>
    <w:rsid w:val="00B935CF"/>
    <w:rsid w:val="00BA15EA"/>
    <w:rsid w:val="00BB2721"/>
    <w:rsid w:val="00BC4689"/>
    <w:rsid w:val="00BD57D0"/>
    <w:rsid w:val="00BE045F"/>
    <w:rsid w:val="00C3506E"/>
    <w:rsid w:val="00C54245"/>
    <w:rsid w:val="00C5709D"/>
    <w:rsid w:val="00C62FA3"/>
    <w:rsid w:val="00C6738E"/>
    <w:rsid w:val="00C67BA1"/>
    <w:rsid w:val="00C76AB3"/>
    <w:rsid w:val="00C91044"/>
    <w:rsid w:val="00C910F9"/>
    <w:rsid w:val="00CE6E3D"/>
    <w:rsid w:val="00D14B0C"/>
    <w:rsid w:val="00D14F7A"/>
    <w:rsid w:val="00D63C47"/>
    <w:rsid w:val="00D75C25"/>
    <w:rsid w:val="00D8460A"/>
    <w:rsid w:val="00D96E16"/>
    <w:rsid w:val="00DB09DC"/>
    <w:rsid w:val="00DE40EE"/>
    <w:rsid w:val="00DF1696"/>
    <w:rsid w:val="00E45EBA"/>
    <w:rsid w:val="00E80D7B"/>
    <w:rsid w:val="00EA26C9"/>
    <w:rsid w:val="00EB0CFD"/>
    <w:rsid w:val="00EB661A"/>
    <w:rsid w:val="00EE5293"/>
    <w:rsid w:val="00F11392"/>
    <w:rsid w:val="00F33C0F"/>
    <w:rsid w:val="00F53BC9"/>
    <w:rsid w:val="00F918B4"/>
    <w:rsid w:val="00F94690"/>
    <w:rsid w:val="00FA00E7"/>
    <w:rsid w:val="00FC1656"/>
    <w:rsid w:val="00FC6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A00ED"/>
  <w15:chartTrackingRefBased/>
  <w15:docId w15:val="{03BCCBC7-DEC4-874C-968B-014BE25F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45E"/>
    <w:pPr>
      <w:spacing w:line="247" w:lineRule="auto"/>
      <w:ind w:firstLine="216"/>
      <w:jc w:val="both"/>
    </w:pPr>
    <w:rPr>
      <w:rFonts w:ascii="Times New Roman" w:eastAsia="Calibri" w:hAnsi="Times New Roman" w:cs="Calibri"/>
      <w:color w:val="000000"/>
      <w:sz w:val="23"/>
      <w:szCs w:val="23"/>
    </w:rPr>
  </w:style>
  <w:style w:type="paragraph" w:styleId="Heading1">
    <w:name w:val="heading 1"/>
    <w:basedOn w:val="Normal"/>
    <w:next w:val="Normal"/>
    <w:link w:val="Heading1Char"/>
    <w:uiPriority w:val="9"/>
    <w:qFormat/>
    <w:rsid w:val="00895A60"/>
    <w:pPr>
      <w:keepNext/>
      <w:keepLines/>
      <w:numPr>
        <w:numId w:val="2"/>
      </w:numPr>
      <w:spacing w:before="360" w:after="240"/>
      <w:outlineLvl w:val="0"/>
    </w:pPr>
    <w:rPr>
      <w:rFonts w:ascii="Baskerville" w:eastAsiaTheme="majorEastAsia" w:hAnsi="Baskerville"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1432"/>
    <w:pPr>
      <w:keepNext/>
      <w:keepLines/>
      <w:numPr>
        <w:ilvl w:val="1"/>
        <w:numId w:val="2"/>
      </w:numPr>
      <w:spacing w:before="200" w:after="200"/>
      <w:outlineLvl w:val="1"/>
    </w:pPr>
    <w:rPr>
      <w:rFonts w:eastAsiaTheme="majorEastAsia" w:cstheme="majorBidi"/>
      <w:color w:val="2F5496" w:themeColor="accent1" w:themeShade="BF"/>
      <w:sz w:val="26"/>
      <w:szCs w:val="26"/>
    </w:rPr>
  </w:style>
  <w:style w:type="paragraph" w:styleId="Heading3">
    <w:name w:val="heading 3"/>
    <w:basedOn w:val="Heading4"/>
    <w:next w:val="Normal"/>
    <w:link w:val="Heading3Char"/>
    <w:uiPriority w:val="9"/>
    <w:unhideWhenUsed/>
    <w:qFormat/>
    <w:rsid w:val="00A32F94"/>
    <w:pPr>
      <w:numPr>
        <w:ilvl w:val="0"/>
        <w:numId w:val="0"/>
      </w:numPr>
      <w:spacing w:before="240"/>
      <w:ind w:left="576" w:hanging="576"/>
      <w:outlineLvl w:val="2"/>
    </w:pPr>
  </w:style>
  <w:style w:type="paragraph" w:styleId="Heading4">
    <w:name w:val="heading 4"/>
    <w:basedOn w:val="Normal"/>
    <w:next w:val="Normal"/>
    <w:link w:val="Heading4Char"/>
    <w:uiPriority w:val="9"/>
    <w:semiHidden/>
    <w:unhideWhenUsed/>
    <w:qFormat/>
    <w:rsid w:val="00C54245"/>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4245"/>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54245"/>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54245"/>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54245"/>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245"/>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4DC0"/>
    <w:pPr>
      <w:ind w:left="720"/>
      <w:contextualSpacing/>
    </w:pPr>
  </w:style>
  <w:style w:type="character" w:customStyle="1" w:styleId="Heading1Char">
    <w:name w:val="Heading 1 Char"/>
    <w:basedOn w:val="DefaultParagraphFont"/>
    <w:link w:val="Heading1"/>
    <w:uiPriority w:val="9"/>
    <w:rsid w:val="00895A60"/>
    <w:rPr>
      <w:rFonts w:ascii="Baskerville" w:eastAsiaTheme="majorEastAsia" w:hAnsi="Baskerville" w:cstheme="majorBidi"/>
      <w:color w:val="2F5496" w:themeColor="accent1" w:themeShade="BF"/>
      <w:sz w:val="32"/>
      <w:szCs w:val="32"/>
    </w:rPr>
  </w:style>
  <w:style w:type="paragraph" w:styleId="Title">
    <w:name w:val="Title"/>
    <w:basedOn w:val="Normal"/>
    <w:next w:val="Normal"/>
    <w:link w:val="TitleChar"/>
    <w:uiPriority w:val="10"/>
    <w:qFormat/>
    <w:rsid w:val="008A30B0"/>
    <w:pPr>
      <w:spacing w:after="124" w:line="259" w:lineRule="auto"/>
      <w:ind w:firstLine="0"/>
      <w:jc w:val="center"/>
    </w:pPr>
    <w:rPr>
      <w:rFonts w:ascii="Baskerville" w:hAnsi="Baskerville" w:cs="Times New Roman"/>
      <w:color w:val="323E4F" w:themeColor="text2" w:themeShade="BF"/>
      <w:sz w:val="40"/>
      <w:szCs w:val="32"/>
    </w:rPr>
  </w:style>
  <w:style w:type="character" w:customStyle="1" w:styleId="Heading2Char">
    <w:name w:val="Heading 2 Char"/>
    <w:basedOn w:val="DefaultParagraphFont"/>
    <w:link w:val="Heading2"/>
    <w:uiPriority w:val="9"/>
    <w:rsid w:val="002C1432"/>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A32F94"/>
    <w:rPr>
      <w:rFonts w:asciiTheme="majorHAnsi" w:eastAsiaTheme="majorEastAsia" w:hAnsiTheme="majorHAnsi" w:cstheme="majorBidi"/>
      <w:i/>
      <w:iCs/>
      <w:color w:val="2F5496" w:themeColor="accent1" w:themeShade="BF"/>
      <w:sz w:val="20"/>
    </w:rPr>
  </w:style>
  <w:style w:type="character" w:customStyle="1" w:styleId="Heading4Char">
    <w:name w:val="Heading 4 Char"/>
    <w:basedOn w:val="DefaultParagraphFont"/>
    <w:link w:val="Heading4"/>
    <w:uiPriority w:val="9"/>
    <w:semiHidden/>
    <w:rsid w:val="00C54245"/>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semiHidden/>
    <w:rsid w:val="00C54245"/>
    <w:rPr>
      <w:rFonts w:asciiTheme="majorHAnsi" w:eastAsiaTheme="majorEastAsia" w:hAnsiTheme="majorHAnsi" w:cstheme="majorBidi"/>
      <w:color w:val="2F5496" w:themeColor="accent1" w:themeShade="BF"/>
      <w:sz w:val="20"/>
    </w:rPr>
  </w:style>
  <w:style w:type="character" w:customStyle="1" w:styleId="Heading6Char">
    <w:name w:val="Heading 6 Char"/>
    <w:basedOn w:val="DefaultParagraphFont"/>
    <w:link w:val="Heading6"/>
    <w:uiPriority w:val="9"/>
    <w:semiHidden/>
    <w:rsid w:val="00C54245"/>
    <w:rPr>
      <w:rFonts w:asciiTheme="majorHAnsi" w:eastAsiaTheme="majorEastAsia" w:hAnsiTheme="majorHAnsi" w:cstheme="majorBidi"/>
      <w:color w:val="1F3763" w:themeColor="accent1" w:themeShade="7F"/>
      <w:sz w:val="20"/>
    </w:rPr>
  </w:style>
  <w:style w:type="character" w:customStyle="1" w:styleId="Heading7Char">
    <w:name w:val="Heading 7 Char"/>
    <w:basedOn w:val="DefaultParagraphFont"/>
    <w:link w:val="Heading7"/>
    <w:uiPriority w:val="9"/>
    <w:semiHidden/>
    <w:rsid w:val="00C54245"/>
    <w:rPr>
      <w:rFonts w:asciiTheme="majorHAnsi" w:eastAsiaTheme="majorEastAsia" w:hAnsiTheme="majorHAnsi" w:cstheme="majorBidi"/>
      <w:i/>
      <w:iCs/>
      <w:color w:val="1F3763" w:themeColor="accent1" w:themeShade="7F"/>
      <w:sz w:val="20"/>
    </w:rPr>
  </w:style>
  <w:style w:type="character" w:customStyle="1" w:styleId="Heading8Char">
    <w:name w:val="Heading 8 Char"/>
    <w:basedOn w:val="DefaultParagraphFont"/>
    <w:link w:val="Heading8"/>
    <w:uiPriority w:val="9"/>
    <w:semiHidden/>
    <w:rsid w:val="00C5424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245"/>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8A30B0"/>
    <w:rPr>
      <w:rFonts w:ascii="Baskerville" w:eastAsia="Calibri" w:hAnsi="Baskerville" w:cs="Times New Roman"/>
      <w:color w:val="323E4F" w:themeColor="text2" w:themeShade="BF"/>
      <w:sz w:val="40"/>
      <w:szCs w:val="32"/>
    </w:rPr>
  </w:style>
  <w:style w:type="paragraph" w:styleId="Subtitle">
    <w:name w:val="Subtitle"/>
    <w:basedOn w:val="Normal"/>
    <w:next w:val="Normal"/>
    <w:link w:val="SubtitleChar"/>
    <w:uiPriority w:val="11"/>
    <w:qFormat/>
    <w:rsid w:val="00C54245"/>
    <w:pPr>
      <w:spacing w:line="259" w:lineRule="auto"/>
      <w:ind w:firstLine="0"/>
      <w:jc w:val="center"/>
    </w:pPr>
    <w:rPr>
      <w:rFonts w:ascii="Baskerville" w:hAnsi="Baskerville" w:cs="Times New Roman"/>
      <w:sz w:val="32"/>
      <w:szCs w:val="32"/>
    </w:rPr>
  </w:style>
  <w:style w:type="character" w:customStyle="1" w:styleId="SubtitleChar">
    <w:name w:val="Subtitle Char"/>
    <w:basedOn w:val="DefaultParagraphFont"/>
    <w:link w:val="Subtitle"/>
    <w:uiPriority w:val="11"/>
    <w:rsid w:val="00C54245"/>
    <w:rPr>
      <w:rFonts w:ascii="Baskerville" w:eastAsia="Calibri" w:hAnsi="Baskerville" w:cs="Times New Roman"/>
      <w:color w:val="000000"/>
      <w:sz w:val="32"/>
      <w:szCs w:val="32"/>
    </w:rPr>
  </w:style>
  <w:style w:type="paragraph" w:customStyle="1" w:styleId="Subsubtitle">
    <w:name w:val="Subsubtitle"/>
    <w:basedOn w:val="Normal"/>
    <w:qFormat/>
    <w:rsid w:val="00C5709D"/>
    <w:pPr>
      <w:spacing w:after="13" w:line="265" w:lineRule="auto"/>
      <w:ind w:right="589"/>
      <w:jc w:val="center"/>
    </w:pPr>
    <w:rPr>
      <w:rFonts w:ascii="Baskerville" w:hAnsi="Baskerville" w:cs="Times New Roman"/>
      <w:sz w:val="22"/>
      <w:szCs w:val="32"/>
    </w:rPr>
  </w:style>
  <w:style w:type="paragraph" w:customStyle="1" w:styleId="References">
    <w:name w:val="References"/>
    <w:basedOn w:val="Index1"/>
    <w:qFormat/>
    <w:rsid w:val="00992350"/>
    <w:pPr>
      <w:numPr>
        <w:numId w:val="5"/>
      </w:numPr>
    </w:pPr>
    <w:rPr>
      <w:sz w:val="18"/>
      <w:szCs w:val="18"/>
    </w:rPr>
  </w:style>
  <w:style w:type="paragraph" w:styleId="Header">
    <w:name w:val="header"/>
    <w:basedOn w:val="Normal"/>
    <w:link w:val="HeaderChar"/>
    <w:uiPriority w:val="99"/>
    <w:unhideWhenUsed/>
    <w:rsid w:val="00B6445E"/>
    <w:pPr>
      <w:tabs>
        <w:tab w:val="center" w:pos="4680"/>
        <w:tab w:val="right" w:pos="9360"/>
      </w:tabs>
      <w:spacing w:line="240" w:lineRule="auto"/>
    </w:pPr>
    <w:rPr>
      <w:rFonts w:ascii="Baskerville" w:hAnsi="Baskerville"/>
      <w:color w:val="2F5496" w:themeColor="accent1" w:themeShade="BF"/>
    </w:rPr>
  </w:style>
  <w:style w:type="paragraph" w:styleId="Index1">
    <w:name w:val="index 1"/>
    <w:basedOn w:val="Normal"/>
    <w:next w:val="Normal"/>
    <w:autoRedefine/>
    <w:uiPriority w:val="99"/>
    <w:semiHidden/>
    <w:unhideWhenUsed/>
    <w:rsid w:val="005F6CBC"/>
    <w:pPr>
      <w:spacing w:line="240" w:lineRule="auto"/>
      <w:ind w:left="200" w:hanging="200"/>
    </w:pPr>
  </w:style>
  <w:style w:type="character" w:customStyle="1" w:styleId="HeaderChar">
    <w:name w:val="Header Char"/>
    <w:basedOn w:val="DefaultParagraphFont"/>
    <w:link w:val="Header"/>
    <w:uiPriority w:val="99"/>
    <w:rsid w:val="00B6445E"/>
    <w:rPr>
      <w:rFonts w:ascii="Baskerville" w:eastAsia="Calibri" w:hAnsi="Baskerville" w:cs="Calibri"/>
      <w:color w:val="2F5496" w:themeColor="accent1" w:themeShade="BF"/>
      <w:sz w:val="23"/>
      <w:szCs w:val="23"/>
    </w:rPr>
  </w:style>
  <w:style w:type="paragraph" w:styleId="Footer">
    <w:name w:val="footer"/>
    <w:basedOn w:val="Normal"/>
    <w:link w:val="FooterChar"/>
    <w:uiPriority w:val="99"/>
    <w:unhideWhenUsed/>
    <w:rsid w:val="00A32F94"/>
    <w:pPr>
      <w:tabs>
        <w:tab w:val="center" w:pos="4680"/>
        <w:tab w:val="right" w:pos="9360"/>
      </w:tabs>
      <w:spacing w:line="240" w:lineRule="auto"/>
    </w:pPr>
  </w:style>
  <w:style w:type="character" w:customStyle="1" w:styleId="FooterChar">
    <w:name w:val="Footer Char"/>
    <w:basedOn w:val="DefaultParagraphFont"/>
    <w:link w:val="Footer"/>
    <w:uiPriority w:val="99"/>
    <w:rsid w:val="00A32F94"/>
    <w:rPr>
      <w:rFonts w:ascii="Times New Roman" w:eastAsia="Calibri" w:hAnsi="Times New Roman" w:cs="Calibri"/>
      <w:color w:val="000000"/>
      <w:sz w:val="20"/>
    </w:rPr>
  </w:style>
  <w:style w:type="character" w:styleId="PageNumber">
    <w:name w:val="page number"/>
    <w:basedOn w:val="DefaultParagraphFont"/>
    <w:uiPriority w:val="99"/>
    <w:semiHidden/>
    <w:unhideWhenUsed/>
    <w:rsid w:val="00B6445E"/>
    <w:rPr>
      <w:rFonts w:ascii="Baskerville" w:hAnsi="Baskerville"/>
      <w:b/>
      <w:color w:val="2F5496" w:themeColor="accent1" w:themeShade="BF"/>
      <w:sz w:val="22"/>
    </w:rPr>
  </w:style>
  <w:style w:type="paragraph" w:styleId="NoSpacing">
    <w:name w:val="No Spacing"/>
    <w:uiPriority w:val="1"/>
    <w:qFormat/>
    <w:rsid w:val="00821529"/>
    <w:rPr>
      <w:rFonts w:eastAsiaTheme="minorEastAsia"/>
      <w:sz w:val="22"/>
      <w:szCs w:val="22"/>
      <w:lang w:eastAsia="zh-CN"/>
    </w:rPr>
  </w:style>
  <w:style w:type="paragraph" w:styleId="Revision">
    <w:name w:val="Revision"/>
    <w:hidden/>
    <w:uiPriority w:val="99"/>
    <w:semiHidden/>
    <w:rsid w:val="00C5709D"/>
    <w:rPr>
      <w:rFonts w:ascii="Times New Roman" w:eastAsia="Calibri" w:hAnsi="Times New Roman" w:cs="Calibri"/>
      <w:color w:val="000000"/>
      <w:sz w:val="23"/>
      <w:szCs w:val="23"/>
    </w:rPr>
  </w:style>
  <w:style w:type="character" w:styleId="Hyperlink">
    <w:name w:val="Hyperlink"/>
    <w:basedOn w:val="DefaultParagraphFont"/>
    <w:uiPriority w:val="99"/>
    <w:unhideWhenUsed/>
    <w:rsid w:val="005C6ABF"/>
    <w:rPr>
      <w:color w:val="0563C1" w:themeColor="hyperlink"/>
      <w:u w:val="single"/>
    </w:rPr>
  </w:style>
  <w:style w:type="character" w:styleId="UnresolvedMention">
    <w:name w:val="Unresolved Mention"/>
    <w:basedOn w:val="DefaultParagraphFont"/>
    <w:uiPriority w:val="99"/>
    <w:semiHidden/>
    <w:unhideWhenUsed/>
    <w:rsid w:val="005C6ABF"/>
    <w:rPr>
      <w:color w:val="605E5C"/>
      <w:shd w:val="clear" w:color="auto" w:fill="E1DFDD"/>
    </w:rPr>
  </w:style>
  <w:style w:type="character" w:styleId="Emphasis">
    <w:name w:val="Emphasis"/>
    <w:uiPriority w:val="20"/>
    <w:qFormat/>
    <w:rsid w:val="002C1432"/>
    <w:rPr>
      <w:i/>
      <w:iCs/>
    </w:rPr>
  </w:style>
  <w:style w:type="table" w:styleId="TableGrid">
    <w:name w:val="Table Grid"/>
    <w:basedOn w:val="TableNormal"/>
    <w:uiPriority w:val="39"/>
    <w:rsid w:val="005D44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00E7"/>
    <w:pPr>
      <w:spacing w:before="100" w:beforeAutospacing="1" w:after="100" w:afterAutospacing="1" w:line="240" w:lineRule="auto"/>
      <w:ind w:firstLine="0"/>
      <w:jc w:val="left"/>
    </w:pPr>
    <w:rPr>
      <w:rFonts w:eastAsia="Times New Roman" w:cs="Times New Roman"/>
      <w:color w:val="auto"/>
      <w:sz w:val="24"/>
      <w:szCs w:val="24"/>
    </w:rPr>
  </w:style>
  <w:style w:type="character" w:styleId="FollowedHyperlink">
    <w:name w:val="FollowedHyperlink"/>
    <w:basedOn w:val="DefaultParagraphFont"/>
    <w:uiPriority w:val="99"/>
    <w:semiHidden/>
    <w:unhideWhenUsed/>
    <w:rsid w:val="0012261D"/>
    <w:rPr>
      <w:color w:val="954F72" w:themeColor="followedHyperlink"/>
      <w:u w:val="single"/>
    </w:rPr>
  </w:style>
  <w:style w:type="paragraph" w:styleId="Caption">
    <w:name w:val="caption"/>
    <w:basedOn w:val="Normal"/>
    <w:next w:val="Normal"/>
    <w:uiPriority w:val="35"/>
    <w:unhideWhenUsed/>
    <w:qFormat/>
    <w:rsid w:val="00065154"/>
    <w:pPr>
      <w:spacing w:after="200" w:line="240" w:lineRule="auto"/>
      <w:ind w:firstLine="0"/>
    </w:pPr>
    <w:rPr>
      <w:rFonts w:ascii="Baskerville" w:hAnsi="Baskerville"/>
      <w:color w:val="000000" w:themeColor="text1"/>
      <w:sz w:val="21"/>
      <w:szCs w:val="21"/>
    </w:rPr>
  </w:style>
  <w:style w:type="character" w:styleId="PlaceholderText">
    <w:name w:val="Placeholder Text"/>
    <w:basedOn w:val="DefaultParagraphFont"/>
    <w:uiPriority w:val="99"/>
    <w:semiHidden/>
    <w:rsid w:val="00C67BA1"/>
    <w:rPr>
      <w:color w:val="808080"/>
    </w:rPr>
  </w:style>
  <w:style w:type="numbering" w:customStyle="1" w:styleId="CurrentList1">
    <w:name w:val="Current List1"/>
    <w:uiPriority w:val="99"/>
    <w:rsid w:val="00992350"/>
    <w:pPr>
      <w:numPr>
        <w:numId w:val="9"/>
      </w:numPr>
    </w:pPr>
  </w:style>
  <w:style w:type="paragraph" w:customStyle="1" w:styleId="citation">
    <w:name w:val="citation"/>
    <w:basedOn w:val="Normal"/>
    <w:rsid w:val="00525180"/>
    <w:pPr>
      <w:spacing w:before="100" w:beforeAutospacing="1" w:after="100" w:afterAutospacing="1" w:line="240" w:lineRule="auto"/>
      <w:ind w:firstLine="0"/>
      <w:jc w:val="left"/>
    </w:pPr>
    <w:rPr>
      <w:rFonts w:eastAsia="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553217">
      <w:bodyDiv w:val="1"/>
      <w:marLeft w:val="0"/>
      <w:marRight w:val="0"/>
      <w:marTop w:val="0"/>
      <w:marBottom w:val="0"/>
      <w:divBdr>
        <w:top w:val="none" w:sz="0" w:space="0" w:color="auto"/>
        <w:left w:val="none" w:sz="0" w:space="0" w:color="auto"/>
        <w:bottom w:val="none" w:sz="0" w:space="0" w:color="auto"/>
        <w:right w:val="none" w:sz="0" w:space="0" w:color="auto"/>
      </w:divBdr>
    </w:div>
    <w:div w:id="424234406">
      <w:bodyDiv w:val="1"/>
      <w:marLeft w:val="0"/>
      <w:marRight w:val="0"/>
      <w:marTop w:val="0"/>
      <w:marBottom w:val="0"/>
      <w:divBdr>
        <w:top w:val="none" w:sz="0" w:space="0" w:color="auto"/>
        <w:left w:val="none" w:sz="0" w:space="0" w:color="auto"/>
        <w:bottom w:val="none" w:sz="0" w:space="0" w:color="auto"/>
        <w:right w:val="none" w:sz="0" w:space="0" w:color="auto"/>
      </w:divBdr>
    </w:div>
    <w:div w:id="663170544">
      <w:bodyDiv w:val="1"/>
      <w:marLeft w:val="0"/>
      <w:marRight w:val="0"/>
      <w:marTop w:val="0"/>
      <w:marBottom w:val="0"/>
      <w:divBdr>
        <w:top w:val="none" w:sz="0" w:space="0" w:color="auto"/>
        <w:left w:val="none" w:sz="0" w:space="0" w:color="auto"/>
        <w:bottom w:val="none" w:sz="0" w:space="0" w:color="auto"/>
        <w:right w:val="none" w:sz="0" w:space="0" w:color="auto"/>
      </w:divBdr>
    </w:div>
    <w:div w:id="689338428">
      <w:bodyDiv w:val="1"/>
      <w:marLeft w:val="0"/>
      <w:marRight w:val="0"/>
      <w:marTop w:val="0"/>
      <w:marBottom w:val="0"/>
      <w:divBdr>
        <w:top w:val="none" w:sz="0" w:space="0" w:color="auto"/>
        <w:left w:val="none" w:sz="0" w:space="0" w:color="auto"/>
        <w:bottom w:val="none" w:sz="0" w:space="0" w:color="auto"/>
        <w:right w:val="none" w:sz="0" w:space="0" w:color="auto"/>
      </w:divBdr>
    </w:div>
    <w:div w:id="766661775">
      <w:bodyDiv w:val="1"/>
      <w:marLeft w:val="0"/>
      <w:marRight w:val="0"/>
      <w:marTop w:val="0"/>
      <w:marBottom w:val="0"/>
      <w:divBdr>
        <w:top w:val="none" w:sz="0" w:space="0" w:color="auto"/>
        <w:left w:val="none" w:sz="0" w:space="0" w:color="auto"/>
        <w:bottom w:val="none" w:sz="0" w:space="0" w:color="auto"/>
        <w:right w:val="none" w:sz="0" w:space="0" w:color="auto"/>
      </w:divBdr>
    </w:div>
    <w:div w:id="964844806">
      <w:bodyDiv w:val="1"/>
      <w:marLeft w:val="0"/>
      <w:marRight w:val="0"/>
      <w:marTop w:val="0"/>
      <w:marBottom w:val="0"/>
      <w:divBdr>
        <w:top w:val="none" w:sz="0" w:space="0" w:color="auto"/>
        <w:left w:val="none" w:sz="0" w:space="0" w:color="auto"/>
        <w:bottom w:val="none" w:sz="0" w:space="0" w:color="auto"/>
        <w:right w:val="none" w:sz="0" w:space="0" w:color="auto"/>
      </w:divBdr>
    </w:div>
    <w:div w:id="976571931">
      <w:bodyDiv w:val="1"/>
      <w:marLeft w:val="0"/>
      <w:marRight w:val="0"/>
      <w:marTop w:val="0"/>
      <w:marBottom w:val="0"/>
      <w:divBdr>
        <w:top w:val="none" w:sz="0" w:space="0" w:color="auto"/>
        <w:left w:val="none" w:sz="0" w:space="0" w:color="auto"/>
        <w:bottom w:val="none" w:sz="0" w:space="0" w:color="auto"/>
        <w:right w:val="none" w:sz="0" w:space="0" w:color="auto"/>
      </w:divBdr>
    </w:div>
    <w:div w:id="1135290638">
      <w:bodyDiv w:val="1"/>
      <w:marLeft w:val="0"/>
      <w:marRight w:val="0"/>
      <w:marTop w:val="0"/>
      <w:marBottom w:val="0"/>
      <w:divBdr>
        <w:top w:val="none" w:sz="0" w:space="0" w:color="auto"/>
        <w:left w:val="none" w:sz="0" w:space="0" w:color="auto"/>
        <w:bottom w:val="none" w:sz="0" w:space="0" w:color="auto"/>
        <w:right w:val="none" w:sz="0" w:space="0" w:color="auto"/>
      </w:divBdr>
    </w:div>
    <w:div w:id="1230112521">
      <w:bodyDiv w:val="1"/>
      <w:marLeft w:val="0"/>
      <w:marRight w:val="0"/>
      <w:marTop w:val="0"/>
      <w:marBottom w:val="0"/>
      <w:divBdr>
        <w:top w:val="none" w:sz="0" w:space="0" w:color="auto"/>
        <w:left w:val="none" w:sz="0" w:space="0" w:color="auto"/>
        <w:bottom w:val="none" w:sz="0" w:space="0" w:color="auto"/>
        <w:right w:val="none" w:sz="0" w:space="0" w:color="auto"/>
      </w:divBdr>
    </w:div>
    <w:div w:id="1334990109">
      <w:bodyDiv w:val="1"/>
      <w:marLeft w:val="0"/>
      <w:marRight w:val="0"/>
      <w:marTop w:val="0"/>
      <w:marBottom w:val="0"/>
      <w:divBdr>
        <w:top w:val="none" w:sz="0" w:space="0" w:color="auto"/>
        <w:left w:val="none" w:sz="0" w:space="0" w:color="auto"/>
        <w:bottom w:val="none" w:sz="0" w:space="0" w:color="auto"/>
        <w:right w:val="none" w:sz="0" w:space="0" w:color="auto"/>
      </w:divBdr>
    </w:div>
    <w:div w:id="1696152424">
      <w:bodyDiv w:val="1"/>
      <w:marLeft w:val="0"/>
      <w:marRight w:val="0"/>
      <w:marTop w:val="0"/>
      <w:marBottom w:val="0"/>
      <w:divBdr>
        <w:top w:val="none" w:sz="0" w:space="0" w:color="auto"/>
        <w:left w:val="none" w:sz="0" w:space="0" w:color="auto"/>
        <w:bottom w:val="none" w:sz="0" w:space="0" w:color="auto"/>
        <w:right w:val="none" w:sz="0" w:space="0" w:color="auto"/>
      </w:divBdr>
    </w:div>
    <w:div w:id="1787120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2318</Words>
  <Characters>13213</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John Gillis</dc:creator>
  <cp:keywords/>
  <dc:description/>
  <cp:lastModifiedBy>Michael John Gillis</cp:lastModifiedBy>
  <cp:revision>4</cp:revision>
  <cp:lastPrinted>2022-12-14T05:07:00Z</cp:lastPrinted>
  <dcterms:created xsi:type="dcterms:W3CDTF">2022-12-14T05:07:00Z</dcterms:created>
  <dcterms:modified xsi:type="dcterms:W3CDTF">2022-12-18T23:22:00Z</dcterms:modified>
</cp:coreProperties>
</file>