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7F7" w14:textId="2C78FA51" w:rsidR="00F72FEE" w:rsidRDefault="00F72FEE" w:rsidP="00F72FEE">
      <w:pPr>
        <w:spacing w:after="0" w:line="240" w:lineRule="auto"/>
        <w:jc w:val="center"/>
      </w:pPr>
      <w:r>
        <w:rPr>
          <w:b/>
          <w:bCs/>
        </w:rPr>
        <w:t xml:space="preserve">Course </w:t>
      </w:r>
      <w:r w:rsidR="00735EDD">
        <w:rPr>
          <w:b/>
          <w:bCs/>
        </w:rPr>
        <w:t>2 Task 2:</w:t>
      </w:r>
      <w:r>
        <w:rPr>
          <w:b/>
          <w:bCs/>
        </w:rPr>
        <w:t xml:space="preserve"> Lessons Learned Report</w:t>
      </w:r>
      <w:r w:rsidR="000F2EE1">
        <w:rPr>
          <w:b/>
          <w:bCs/>
        </w:rPr>
        <w:t xml:space="preserve"> – Michelle Giniewicz</w:t>
      </w:r>
    </w:p>
    <w:p w14:paraId="44EB7C9D" w14:textId="0AC5CBB7" w:rsidR="00F72FEE" w:rsidRDefault="00F72FEE" w:rsidP="00F72FEE">
      <w:pPr>
        <w:spacing w:after="0" w:line="240" w:lineRule="auto"/>
        <w:jc w:val="center"/>
      </w:pPr>
    </w:p>
    <w:p w14:paraId="5DB167CE" w14:textId="6F21FC07" w:rsidR="0020609A" w:rsidRDefault="00165187" w:rsidP="00F72FEE">
      <w:pPr>
        <w:spacing w:after="0" w:line="240" w:lineRule="auto"/>
      </w:pPr>
      <w:r>
        <w:t xml:space="preserve">I </w:t>
      </w:r>
      <w:r w:rsidR="00EA092D">
        <w:t>began my initial analysis of the Credit One data by looking at the customer demographics within this dataset</w:t>
      </w:r>
      <w:r w:rsidR="000F7C60">
        <w:t xml:space="preserve"> of almost </w:t>
      </w:r>
      <w:r w:rsidR="00D86D30">
        <w:t>30K customer records</w:t>
      </w:r>
      <w:r w:rsidR="00EA092D">
        <w:t xml:space="preserve">. </w:t>
      </w:r>
      <w:r w:rsidR="00347CB3">
        <w:t>Most</w:t>
      </w:r>
      <w:r w:rsidR="006922B6">
        <w:t xml:space="preserve"> customers in this dataset are female (60%) </w:t>
      </w:r>
      <w:r w:rsidR="00EA092D">
        <w:t>and most customers a</w:t>
      </w:r>
      <w:r w:rsidR="00D75BBC">
        <w:t>re single (53%)</w:t>
      </w:r>
      <w:r w:rsidR="00EA092D">
        <w:t xml:space="preserve"> followed by married (</w:t>
      </w:r>
      <w:r w:rsidR="00C3697D">
        <w:t>46%)</w:t>
      </w:r>
      <w:r w:rsidR="00D75BBC">
        <w:t xml:space="preserve">. Additionally, </w:t>
      </w:r>
      <w:r w:rsidR="00B47BA0">
        <w:t>most of the customers have a university education level (47%)</w:t>
      </w:r>
      <w:r w:rsidR="004468B8">
        <w:t xml:space="preserve"> </w:t>
      </w:r>
      <w:r w:rsidR="002462B7">
        <w:t xml:space="preserve">and are between 21-33 years of age (48%). </w:t>
      </w:r>
      <w:r w:rsidR="00C14819">
        <w:t xml:space="preserve">Finally, </w:t>
      </w:r>
      <w:r w:rsidR="00347CB3">
        <w:t>most of the customers in this dataset have a limit balance between $100K-$250K</w:t>
      </w:r>
      <w:r w:rsidR="00C3697D">
        <w:t xml:space="preserve"> (36%) followed by a limit balance </w:t>
      </w:r>
      <w:r w:rsidR="000D7765">
        <w:t xml:space="preserve">of $20K-$60K (24%). </w:t>
      </w:r>
    </w:p>
    <w:p w14:paraId="5ABE893B" w14:textId="77777777" w:rsidR="0020609A" w:rsidRDefault="0020609A" w:rsidP="00F72FEE">
      <w:pPr>
        <w:spacing w:after="0" w:line="240" w:lineRule="auto"/>
      </w:pPr>
    </w:p>
    <w:p w14:paraId="2BFE8EB2" w14:textId="005CC8A3" w:rsidR="000D7765" w:rsidRDefault="00275F59" w:rsidP="00F72FEE">
      <w:pPr>
        <w:spacing w:after="0" w:line="240" w:lineRule="auto"/>
      </w:pPr>
      <w:r>
        <w:t xml:space="preserve">After performing Exploratory Data Analysis (EDA) on the Credit One data, </w:t>
      </w:r>
      <w:r w:rsidR="000D7765">
        <w:t xml:space="preserve">we see that 22% of </w:t>
      </w:r>
      <w:r w:rsidR="000D7765">
        <w:t>Credit One customers will default on their loans.</w:t>
      </w:r>
      <w:r w:rsidR="000D7765" w:rsidRPr="000D7765">
        <w:t xml:space="preserve"> </w:t>
      </w:r>
      <w:r w:rsidR="000D7765">
        <w:t>After analyzing customer demographics</w:t>
      </w:r>
      <w:r w:rsidR="00893024">
        <w:t xml:space="preserve"> of those who default</w:t>
      </w:r>
      <w:r w:rsidR="000D7765">
        <w:t>, we can see that half of all customers who default are Single and half of all customers who default have University education.</w:t>
      </w:r>
      <w:r w:rsidR="000D7765">
        <w:t xml:space="preserve"> </w:t>
      </w:r>
      <w:r w:rsidR="00893024">
        <w:t xml:space="preserve">However, as noted above, these groups make up a higher proportion of the overall dataset. </w:t>
      </w:r>
      <w:r w:rsidR="00F73CAD">
        <w:t xml:space="preserve">Therefore, without additional analysis, it is not currently possible to determine if </w:t>
      </w:r>
      <w:r w:rsidR="00F73CAD">
        <w:t>there is statistical significance in the default rates of customers who are Single and/or have University education.</w:t>
      </w:r>
    </w:p>
    <w:p w14:paraId="0289B92F" w14:textId="7891FABE" w:rsidR="00705E8D" w:rsidRDefault="00705E8D" w:rsidP="00F72FEE">
      <w:pPr>
        <w:spacing w:after="0" w:line="240" w:lineRule="auto"/>
      </w:pPr>
    </w:p>
    <w:p w14:paraId="134D3BDB" w14:textId="2330678F" w:rsidR="00705E8D" w:rsidRPr="00705E8D" w:rsidRDefault="00705E8D" w:rsidP="00705E8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Customer</w:t>
      </w:r>
      <w:r w:rsidR="00384A37">
        <w:rPr>
          <w:b/>
          <w:bCs/>
        </w:rPr>
        <w:t xml:space="preserve"> Marital Status </w:t>
      </w:r>
      <w:r w:rsidR="00B124C1">
        <w:rPr>
          <w:b/>
          <w:bCs/>
        </w:rPr>
        <w:t>grouped by Sex and Default</w:t>
      </w:r>
    </w:p>
    <w:p w14:paraId="40A642F6" w14:textId="67DF49D1" w:rsidR="000D7765" w:rsidRDefault="000D7765" w:rsidP="00F72FEE">
      <w:pPr>
        <w:spacing w:after="0" w:line="240" w:lineRule="auto"/>
      </w:pPr>
    </w:p>
    <w:p w14:paraId="7C1FB375" w14:textId="1F4096E7" w:rsidR="00F73CAD" w:rsidRDefault="00705E8D" w:rsidP="00F72FEE">
      <w:pPr>
        <w:spacing w:after="0" w:line="240" w:lineRule="auto"/>
      </w:pPr>
      <w:r>
        <w:rPr>
          <w:noProof/>
        </w:rPr>
        <w:drawing>
          <wp:inline distT="0" distB="0" distL="0" distR="0" wp14:anchorId="08B6AB71" wp14:editId="6DA9547D">
            <wp:extent cx="5943600" cy="2223135"/>
            <wp:effectExtent l="0" t="0" r="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E7C0" w14:textId="276C5D56" w:rsidR="00B124C1" w:rsidRDefault="00B124C1" w:rsidP="00F72FEE">
      <w:pPr>
        <w:spacing w:after="0" w:line="240" w:lineRule="auto"/>
      </w:pPr>
    </w:p>
    <w:p w14:paraId="1A72C85F" w14:textId="1301A4EE" w:rsidR="000D7765" w:rsidRDefault="00B124C1" w:rsidP="00B124C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Customer Education grouped by Sex and Default</w:t>
      </w:r>
    </w:p>
    <w:p w14:paraId="4120F8FB" w14:textId="77777777" w:rsidR="00B124C1" w:rsidRPr="00B124C1" w:rsidRDefault="00B124C1" w:rsidP="00B124C1">
      <w:pPr>
        <w:spacing w:after="0" w:line="240" w:lineRule="auto"/>
        <w:jc w:val="center"/>
        <w:rPr>
          <w:b/>
          <w:bCs/>
        </w:rPr>
      </w:pPr>
    </w:p>
    <w:p w14:paraId="2EE8E350" w14:textId="76CBE052" w:rsidR="000D7765" w:rsidRDefault="00705E8D" w:rsidP="00F72FEE">
      <w:pPr>
        <w:spacing w:after="0" w:line="240" w:lineRule="auto"/>
      </w:pPr>
      <w:r>
        <w:rPr>
          <w:noProof/>
        </w:rPr>
        <w:drawing>
          <wp:inline distT="0" distB="0" distL="0" distR="0" wp14:anchorId="3C2BF306" wp14:editId="32018BCB">
            <wp:extent cx="5943600" cy="2223135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6260" w14:textId="4924EEB7" w:rsidR="00155CAD" w:rsidRDefault="004575B4" w:rsidP="00155CAD">
      <w:pPr>
        <w:spacing w:after="0" w:line="240" w:lineRule="auto"/>
      </w:pPr>
      <w:r>
        <w:lastRenderedPageBreak/>
        <w:t xml:space="preserve">The main lessons that I learned from is experience is that you cannot just look at counts of data to determine if a customer group is more likely to default. Instead, you should look at the proportions of the overall </w:t>
      </w:r>
      <w:r w:rsidR="00155CAD">
        <w:t xml:space="preserve">dataset. For example, </w:t>
      </w:r>
      <w:r w:rsidR="00194DD9">
        <w:t xml:space="preserve">female customers make up 12.6% of the 22% that default. It may initially seem that female customers are more likely to default than male customers. However, </w:t>
      </w:r>
      <w:r w:rsidR="00B87D48">
        <w:t xml:space="preserve">when we look at the overall proportion of customer sex without our dataset, we can see that </w:t>
      </w:r>
      <w:r w:rsidR="00D00938">
        <w:t>60% of the customers are female</w:t>
      </w:r>
      <w:r w:rsidR="001E4618">
        <w:t xml:space="preserve">, so this </w:t>
      </w:r>
      <w:r w:rsidR="00783D0D">
        <w:t>seems to be as expected.</w:t>
      </w:r>
    </w:p>
    <w:p w14:paraId="35C9DE1F" w14:textId="431A4A83" w:rsidR="00D00938" w:rsidRDefault="00D00938" w:rsidP="00155CAD">
      <w:pPr>
        <w:spacing w:after="0" w:line="240" w:lineRule="auto"/>
      </w:pPr>
      <w:r>
        <w:rPr>
          <w:noProof/>
        </w:rPr>
        <w:drawing>
          <wp:inline distT="0" distB="0" distL="0" distR="0" wp14:anchorId="62A95B2E" wp14:editId="161BDA84">
            <wp:extent cx="2238375" cy="140017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CCE" w14:textId="77777777" w:rsidR="001416E6" w:rsidRDefault="001416E6" w:rsidP="00F72FEE">
      <w:pPr>
        <w:spacing w:after="0" w:line="240" w:lineRule="auto"/>
      </w:pPr>
    </w:p>
    <w:p w14:paraId="4DAC8F8B" w14:textId="4BF2870F" w:rsidR="0017078C" w:rsidRDefault="00334DFE" w:rsidP="00F72FEE">
      <w:pPr>
        <w:spacing w:after="0" w:line="240" w:lineRule="auto"/>
      </w:pPr>
      <w:r>
        <w:t xml:space="preserve">I also learned that </w:t>
      </w:r>
      <w:r w:rsidR="00425BC9">
        <w:t xml:space="preserve">the data features about bill and pay amounts are not relevant at this stage of analysis. </w:t>
      </w:r>
      <w:r w:rsidR="00976879">
        <w:t xml:space="preserve">It seems that </w:t>
      </w:r>
      <w:r w:rsidR="00F878CF">
        <w:t xml:space="preserve">the only features that were potentially significant </w:t>
      </w:r>
      <w:r w:rsidR="00C27B41">
        <w:t xml:space="preserve">in my initial analysis </w:t>
      </w:r>
      <w:r w:rsidR="00F878CF">
        <w:t xml:space="preserve">were Sex, Age, Education, Marital Status, and Limit Balance. </w:t>
      </w:r>
      <w:r w:rsidR="000221BA">
        <w:t xml:space="preserve">However, it is possible that through more detailed analysis, these features may prove to be valuable in determining whether a customer will default or not. </w:t>
      </w:r>
    </w:p>
    <w:p w14:paraId="072849B7" w14:textId="77777777" w:rsidR="0017078C" w:rsidRDefault="0017078C" w:rsidP="00F72FEE">
      <w:pPr>
        <w:spacing w:after="0" w:line="240" w:lineRule="auto"/>
      </w:pPr>
    </w:p>
    <w:p w14:paraId="34167849" w14:textId="79B54026" w:rsidR="00A7639A" w:rsidRPr="009C57D9" w:rsidRDefault="0017078C" w:rsidP="00F72FEE">
      <w:pPr>
        <w:spacing w:after="0" w:line="240" w:lineRule="auto"/>
      </w:pPr>
      <w:r>
        <w:t xml:space="preserve">Finally, </w:t>
      </w:r>
      <w:r w:rsidR="003553D2">
        <w:t xml:space="preserve">I would recommend </w:t>
      </w:r>
      <w:r w:rsidR="00F90C58">
        <w:t xml:space="preserve">that </w:t>
      </w:r>
      <w:r w:rsidR="000221BA">
        <w:t xml:space="preserve">as a next step, </w:t>
      </w:r>
      <w:r w:rsidR="00F90C58">
        <w:t xml:space="preserve">we </w:t>
      </w:r>
      <w:r w:rsidR="00934E20">
        <w:t>build models</w:t>
      </w:r>
      <w:r w:rsidR="00F90C58">
        <w:t xml:space="preserve"> to try to determine which of these features can determine whether a customer will default on their loans or not. For example, </w:t>
      </w:r>
      <w:r w:rsidR="00413799">
        <w:t>a model can</w:t>
      </w:r>
      <w:r w:rsidR="0057343E">
        <w:t xml:space="preserve"> help predict if single customers or customers with university education level are </w:t>
      </w:r>
      <w:proofErr w:type="gramStart"/>
      <w:r w:rsidR="0057343E">
        <w:t>really more</w:t>
      </w:r>
      <w:proofErr w:type="gramEnd"/>
      <w:r w:rsidR="0057343E">
        <w:t xml:space="preserve"> likely to default on their loans</w:t>
      </w:r>
      <w:r w:rsidR="00413799">
        <w:t xml:space="preserve">, or if there are other features that are more likely to determine default rates. We can then use these </w:t>
      </w:r>
      <w:r w:rsidR="002B3772">
        <w:t xml:space="preserve">models to verify whether we should approve </w:t>
      </w:r>
      <w:r w:rsidR="0047687A">
        <w:t xml:space="preserve">future </w:t>
      </w:r>
      <w:r w:rsidR="002B3772">
        <w:t xml:space="preserve">customers for loans or not. </w:t>
      </w:r>
    </w:p>
    <w:sectPr w:rsidR="00A7639A" w:rsidRPr="009C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15"/>
    <w:rsid w:val="0000571D"/>
    <w:rsid w:val="00011A5D"/>
    <w:rsid w:val="00012D30"/>
    <w:rsid w:val="000136D9"/>
    <w:rsid w:val="000178D0"/>
    <w:rsid w:val="000221BA"/>
    <w:rsid w:val="00027692"/>
    <w:rsid w:val="00031676"/>
    <w:rsid w:val="000329C6"/>
    <w:rsid w:val="00033BC4"/>
    <w:rsid w:val="000553BF"/>
    <w:rsid w:val="00055D6C"/>
    <w:rsid w:val="00072931"/>
    <w:rsid w:val="000826A7"/>
    <w:rsid w:val="00096500"/>
    <w:rsid w:val="000C2F0F"/>
    <w:rsid w:val="000C69C3"/>
    <w:rsid w:val="000D7765"/>
    <w:rsid w:val="000F2EE1"/>
    <w:rsid w:val="000F5C8C"/>
    <w:rsid w:val="000F7C60"/>
    <w:rsid w:val="00105A40"/>
    <w:rsid w:val="001133B7"/>
    <w:rsid w:val="001416E6"/>
    <w:rsid w:val="001424B2"/>
    <w:rsid w:val="00151913"/>
    <w:rsid w:val="00155CAD"/>
    <w:rsid w:val="00164CEA"/>
    <w:rsid w:val="00165187"/>
    <w:rsid w:val="0017078C"/>
    <w:rsid w:val="0018488A"/>
    <w:rsid w:val="00192B87"/>
    <w:rsid w:val="00193BC1"/>
    <w:rsid w:val="00194DD9"/>
    <w:rsid w:val="00195C28"/>
    <w:rsid w:val="001A505A"/>
    <w:rsid w:val="001C2791"/>
    <w:rsid w:val="001C4B62"/>
    <w:rsid w:val="001E256B"/>
    <w:rsid w:val="001E4618"/>
    <w:rsid w:val="0020609A"/>
    <w:rsid w:val="00216FEA"/>
    <w:rsid w:val="00232ED1"/>
    <w:rsid w:val="002340CA"/>
    <w:rsid w:val="002462B7"/>
    <w:rsid w:val="002500BE"/>
    <w:rsid w:val="00252D81"/>
    <w:rsid w:val="00265D2E"/>
    <w:rsid w:val="0027426E"/>
    <w:rsid w:val="00275F59"/>
    <w:rsid w:val="0027638A"/>
    <w:rsid w:val="00280815"/>
    <w:rsid w:val="00287BE1"/>
    <w:rsid w:val="0029594B"/>
    <w:rsid w:val="00296953"/>
    <w:rsid w:val="002A245D"/>
    <w:rsid w:val="002B3772"/>
    <w:rsid w:val="002B73FD"/>
    <w:rsid w:val="002C7607"/>
    <w:rsid w:val="002E4A14"/>
    <w:rsid w:val="002E7FC3"/>
    <w:rsid w:val="003017E4"/>
    <w:rsid w:val="00310095"/>
    <w:rsid w:val="00312A39"/>
    <w:rsid w:val="003172C7"/>
    <w:rsid w:val="0032237A"/>
    <w:rsid w:val="003236F8"/>
    <w:rsid w:val="00334DFE"/>
    <w:rsid w:val="00347CB3"/>
    <w:rsid w:val="003553D2"/>
    <w:rsid w:val="00361375"/>
    <w:rsid w:val="00384A37"/>
    <w:rsid w:val="0039768A"/>
    <w:rsid w:val="003B1236"/>
    <w:rsid w:val="003B7708"/>
    <w:rsid w:val="003C02DD"/>
    <w:rsid w:val="003C64FC"/>
    <w:rsid w:val="003E1510"/>
    <w:rsid w:val="003E2F4B"/>
    <w:rsid w:val="00411701"/>
    <w:rsid w:val="00413799"/>
    <w:rsid w:val="00415747"/>
    <w:rsid w:val="00422EF4"/>
    <w:rsid w:val="00425BC9"/>
    <w:rsid w:val="004261E4"/>
    <w:rsid w:val="00427278"/>
    <w:rsid w:val="004410A0"/>
    <w:rsid w:val="004468B8"/>
    <w:rsid w:val="00453FFF"/>
    <w:rsid w:val="004575B4"/>
    <w:rsid w:val="00463407"/>
    <w:rsid w:val="00474CB2"/>
    <w:rsid w:val="0047687A"/>
    <w:rsid w:val="004868BF"/>
    <w:rsid w:val="004B2250"/>
    <w:rsid w:val="004C4280"/>
    <w:rsid w:val="004C784E"/>
    <w:rsid w:val="004E38DD"/>
    <w:rsid w:val="004F7AF0"/>
    <w:rsid w:val="00515CD0"/>
    <w:rsid w:val="005215AB"/>
    <w:rsid w:val="0053294F"/>
    <w:rsid w:val="00560C2B"/>
    <w:rsid w:val="0057343E"/>
    <w:rsid w:val="00586DB9"/>
    <w:rsid w:val="005943AB"/>
    <w:rsid w:val="005A76D3"/>
    <w:rsid w:val="005D4520"/>
    <w:rsid w:val="005E0DF2"/>
    <w:rsid w:val="005E152B"/>
    <w:rsid w:val="005E3886"/>
    <w:rsid w:val="005E494A"/>
    <w:rsid w:val="00615A3B"/>
    <w:rsid w:val="006321DB"/>
    <w:rsid w:val="006339D2"/>
    <w:rsid w:val="00634172"/>
    <w:rsid w:val="006547A7"/>
    <w:rsid w:val="00674022"/>
    <w:rsid w:val="00674B4F"/>
    <w:rsid w:val="00684095"/>
    <w:rsid w:val="006906F8"/>
    <w:rsid w:val="006922B6"/>
    <w:rsid w:val="006A69FF"/>
    <w:rsid w:val="006B1D31"/>
    <w:rsid w:val="006B5AC8"/>
    <w:rsid w:val="006C7EB3"/>
    <w:rsid w:val="006D0646"/>
    <w:rsid w:val="006D4713"/>
    <w:rsid w:val="006E4DD8"/>
    <w:rsid w:val="006F2465"/>
    <w:rsid w:val="006F4D60"/>
    <w:rsid w:val="00705E8D"/>
    <w:rsid w:val="0070724F"/>
    <w:rsid w:val="00714D51"/>
    <w:rsid w:val="0071732E"/>
    <w:rsid w:val="00733C22"/>
    <w:rsid w:val="00735EDD"/>
    <w:rsid w:val="007373C8"/>
    <w:rsid w:val="00747BCF"/>
    <w:rsid w:val="0077555F"/>
    <w:rsid w:val="00783D0D"/>
    <w:rsid w:val="0079091F"/>
    <w:rsid w:val="00792ABA"/>
    <w:rsid w:val="007D520E"/>
    <w:rsid w:val="0080078A"/>
    <w:rsid w:val="00806902"/>
    <w:rsid w:val="00825104"/>
    <w:rsid w:val="00830D0B"/>
    <w:rsid w:val="00834163"/>
    <w:rsid w:val="00841F93"/>
    <w:rsid w:val="008513DE"/>
    <w:rsid w:val="00854CCE"/>
    <w:rsid w:val="00876938"/>
    <w:rsid w:val="008907FF"/>
    <w:rsid w:val="00893024"/>
    <w:rsid w:val="008A2740"/>
    <w:rsid w:val="008E2BA0"/>
    <w:rsid w:val="008E65C9"/>
    <w:rsid w:val="008E6FA6"/>
    <w:rsid w:val="008F0258"/>
    <w:rsid w:val="008F0E8E"/>
    <w:rsid w:val="008F1E78"/>
    <w:rsid w:val="008F4464"/>
    <w:rsid w:val="009075DD"/>
    <w:rsid w:val="009340C3"/>
    <w:rsid w:val="00934E20"/>
    <w:rsid w:val="00941C58"/>
    <w:rsid w:val="00944146"/>
    <w:rsid w:val="009610A0"/>
    <w:rsid w:val="009620E6"/>
    <w:rsid w:val="00976879"/>
    <w:rsid w:val="009A0947"/>
    <w:rsid w:val="009C57D9"/>
    <w:rsid w:val="009D7EB9"/>
    <w:rsid w:val="009E0EF0"/>
    <w:rsid w:val="00A05A61"/>
    <w:rsid w:val="00A133B5"/>
    <w:rsid w:val="00A20DD5"/>
    <w:rsid w:val="00A216ED"/>
    <w:rsid w:val="00A221D1"/>
    <w:rsid w:val="00A32537"/>
    <w:rsid w:val="00A33C30"/>
    <w:rsid w:val="00A50BA3"/>
    <w:rsid w:val="00A55A6C"/>
    <w:rsid w:val="00A607C0"/>
    <w:rsid w:val="00A7639A"/>
    <w:rsid w:val="00A76527"/>
    <w:rsid w:val="00A862CB"/>
    <w:rsid w:val="00AA32A0"/>
    <w:rsid w:val="00AB706E"/>
    <w:rsid w:val="00AC1C09"/>
    <w:rsid w:val="00AD43DB"/>
    <w:rsid w:val="00AD52C4"/>
    <w:rsid w:val="00AF39D6"/>
    <w:rsid w:val="00B124C1"/>
    <w:rsid w:val="00B14180"/>
    <w:rsid w:val="00B27501"/>
    <w:rsid w:val="00B30600"/>
    <w:rsid w:val="00B455D3"/>
    <w:rsid w:val="00B456F0"/>
    <w:rsid w:val="00B47BA0"/>
    <w:rsid w:val="00B53F75"/>
    <w:rsid w:val="00B5780B"/>
    <w:rsid w:val="00B874EC"/>
    <w:rsid w:val="00B87D48"/>
    <w:rsid w:val="00B91739"/>
    <w:rsid w:val="00B91B2D"/>
    <w:rsid w:val="00BA7447"/>
    <w:rsid w:val="00BB33B7"/>
    <w:rsid w:val="00BB40B3"/>
    <w:rsid w:val="00BC2D07"/>
    <w:rsid w:val="00BD7BE9"/>
    <w:rsid w:val="00BE07CF"/>
    <w:rsid w:val="00BE1DFA"/>
    <w:rsid w:val="00BE2149"/>
    <w:rsid w:val="00BF05F0"/>
    <w:rsid w:val="00BF753C"/>
    <w:rsid w:val="00C1207C"/>
    <w:rsid w:val="00C14819"/>
    <w:rsid w:val="00C151C9"/>
    <w:rsid w:val="00C16D14"/>
    <w:rsid w:val="00C20191"/>
    <w:rsid w:val="00C21906"/>
    <w:rsid w:val="00C27B41"/>
    <w:rsid w:val="00C3697D"/>
    <w:rsid w:val="00C4305D"/>
    <w:rsid w:val="00C44A57"/>
    <w:rsid w:val="00C554EF"/>
    <w:rsid w:val="00C57A6B"/>
    <w:rsid w:val="00C60942"/>
    <w:rsid w:val="00C725EC"/>
    <w:rsid w:val="00C83B27"/>
    <w:rsid w:val="00C84358"/>
    <w:rsid w:val="00C905C1"/>
    <w:rsid w:val="00CB3C88"/>
    <w:rsid w:val="00CD4D71"/>
    <w:rsid w:val="00CF1133"/>
    <w:rsid w:val="00D00938"/>
    <w:rsid w:val="00D04D8C"/>
    <w:rsid w:val="00D11558"/>
    <w:rsid w:val="00D11D29"/>
    <w:rsid w:val="00D13CE2"/>
    <w:rsid w:val="00D16D34"/>
    <w:rsid w:val="00D30B42"/>
    <w:rsid w:val="00D43D98"/>
    <w:rsid w:val="00D50632"/>
    <w:rsid w:val="00D60837"/>
    <w:rsid w:val="00D75BBC"/>
    <w:rsid w:val="00D86086"/>
    <w:rsid w:val="00D86D30"/>
    <w:rsid w:val="00D97601"/>
    <w:rsid w:val="00D97F33"/>
    <w:rsid w:val="00DB2281"/>
    <w:rsid w:val="00DB69E4"/>
    <w:rsid w:val="00DC1C4F"/>
    <w:rsid w:val="00DD151A"/>
    <w:rsid w:val="00DE35C6"/>
    <w:rsid w:val="00E0005A"/>
    <w:rsid w:val="00E043EA"/>
    <w:rsid w:val="00E0498F"/>
    <w:rsid w:val="00E101CE"/>
    <w:rsid w:val="00E14887"/>
    <w:rsid w:val="00E305A2"/>
    <w:rsid w:val="00E4242D"/>
    <w:rsid w:val="00E53E1E"/>
    <w:rsid w:val="00E5453A"/>
    <w:rsid w:val="00E62CFB"/>
    <w:rsid w:val="00E80D66"/>
    <w:rsid w:val="00EA092D"/>
    <w:rsid w:val="00EA16A4"/>
    <w:rsid w:val="00EA181C"/>
    <w:rsid w:val="00EB0FD0"/>
    <w:rsid w:val="00EC4A7F"/>
    <w:rsid w:val="00ED2352"/>
    <w:rsid w:val="00F070C9"/>
    <w:rsid w:val="00F34324"/>
    <w:rsid w:val="00F35813"/>
    <w:rsid w:val="00F47424"/>
    <w:rsid w:val="00F573CD"/>
    <w:rsid w:val="00F65F23"/>
    <w:rsid w:val="00F67BBC"/>
    <w:rsid w:val="00F72B11"/>
    <w:rsid w:val="00F72FEE"/>
    <w:rsid w:val="00F73CAD"/>
    <w:rsid w:val="00F748AC"/>
    <w:rsid w:val="00F86C41"/>
    <w:rsid w:val="00F878CF"/>
    <w:rsid w:val="00F90C58"/>
    <w:rsid w:val="00FA49BD"/>
    <w:rsid w:val="00FB6785"/>
    <w:rsid w:val="00FD172C"/>
    <w:rsid w:val="00FE19AE"/>
    <w:rsid w:val="00FE2923"/>
    <w:rsid w:val="00FE60A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FA7D"/>
  <w15:chartTrackingRefBased/>
  <w15:docId w15:val="{25DCB54F-4056-40DD-BD39-96D21ED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Giniewicz, Michelle</dc:creator>
  <cp:keywords/>
  <dc:description/>
  <cp:lastModifiedBy>Giniewicz, Michelle</cp:lastModifiedBy>
  <cp:revision>216</cp:revision>
  <dcterms:created xsi:type="dcterms:W3CDTF">2022-04-26T19:08:00Z</dcterms:created>
  <dcterms:modified xsi:type="dcterms:W3CDTF">2022-05-22T16:06:00Z</dcterms:modified>
</cp:coreProperties>
</file>