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11 May 2026 – 17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$13.04 across 39 leads. Total ad spend for the period was $508.50 with an average CTR of 5.81%. The top performer achieved a CPL of $2.40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$508.50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$13.04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5.81%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$2,107.96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178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$11.84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7.13%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$8,787.48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918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$9.57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$9.79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7.17%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$11.35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6.79%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...609950360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$13.21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5.73%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...610630360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$30.15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5.56%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...515360360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$49.16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5.47%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...136080360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$2.40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6.52%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$3.95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4.51%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5 conversions from 2 ad(s) – Best cost: $2.40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1 conversions from 1 ad(s) – Best cost: $3.23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2 conversions at $2.40 cost, 2.29%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DEC-29-2025 - copy_E5D9847D-795E-4D9C-A9E6-1F25D6F4D5D1 - Copy – 1 conversions at $3.23 cost, 6.52%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22 leads, $17.45 CPL, 4.60%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16 leads, $18.45 CPL, 6.02%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11 leads, $17.64 CPL, 3.42%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5.81% indicates compelling creative and targeting resonance with the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Copy variant 08771CC1 is consistently delivering quality leads at excellent costs ($2.40-$3.95 CPL), well below campaign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engagement rates with 987 clicks from 16,988 impressions showing effective ad placement and audience targeting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Copy variant E5D9847D achieved exceptional 6.52% CTR, demonstrating strong creative messaging potential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Campaign average CPL of $13.04 is significantly higher than top performers, indicating underperforming ad variants need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Large performance gap between best ($2.40 CPL) and average suggests budget reallocation could dramatically improve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CTR variant (6.52%) only generated 1 lead, indicating potential conversion optimisation needed in landing page or lead form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With only 39 leads from $508.50 spend, there's substantial room to improve lead volume through scaling winning creatives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copy variant 08771CC1-D4C9-4210-BE7C-B4582E8D0709 which consistently delivers sub-$4 CPL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and replicate messaging elements from the 6.52% CTR creative (E5D9847D) across new ad variants to improve engagement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reduce spend on underperforming ad variants contributing to the high average CPL to improve overall campaign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A/B test landing page variations for high-CTR ads with low conversion rates to optimise the full funnel performance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39</w:t>
            </w:r>
          </w:p>
        </w:tc>
        <w:tc>
          <w:tcPr>
            <w:tcW w:w="1700" w:type="dxa"/>
          </w:tcPr>
          <w:p>
            <w:r>
              <w:rPr/>
              <w:t>26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  <w:tc>
          <w:tcPr>
            <w:tcW w:w="1700" w:type="dxa"/>
          </w:tcPr>
          <w:p>
            <w:r>
              <w:rPr/>
              <w:t>66.67%</w:t>
            </w:r>
          </w:p>
        </w:tc>
        <w:tc>
          <w:tcPr>
            <w:tcW w:w="1700" w:type="dxa"/>
          </w:tcPr>
          <w:p>
            <w:r>
              <w:rPr/>
              <w:t>$19.56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178</w:t>
            </w:r>
          </w:p>
        </w:tc>
        <w:tc>
          <w:tcPr>
            <w:tcW w:w="1700" w:type="dxa"/>
          </w:tcPr>
          <w:p>
            <w:r>
              <w:rPr/>
              <w:t>106</w:t>
            </w:r>
          </w:p>
        </w:tc>
        <w:tc>
          <w:tcPr>
            <w:tcW w:w="1700" w:type="dxa"/>
          </w:tcPr>
          <w:p>
            <w:r>
              <w:rPr/>
              <w:t>72</w:t>
            </w:r>
          </w:p>
        </w:tc>
        <w:tc>
          <w:tcPr>
            <w:tcW w:w="1700" w:type="dxa"/>
          </w:tcPr>
          <w:p>
            <w:r>
              <w:rPr/>
              <w:t>59.55%</w:t>
            </w:r>
          </w:p>
        </w:tc>
        <w:tc>
          <w:tcPr>
            <w:tcW w:w="1700" w:type="dxa"/>
          </w:tcPr>
          <w:p>
            <w:r>
              <w:rPr/>
              <w:t>$19.89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918</w:t>
            </w:r>
          </w:p>
        </w:tc>
        <w:tc>
          <w:tcPr>
            <w:tcW w:w="1700" w:type="dxa"/>
          </w:tcPr>
          <w:p>
            <w:r>
              <w:rPr/>
              <w:t>331</w:t>
            </w:r>
          </w:p>
        </w:tc>
        <w:tc>
          <w:tcPr>
            <w:tcW w:w="1700" w:type="dxa"/>
          </w:tcPr>
          <w:p>
            <w:r>
              <w:rPr/>
              <w:t>587</w:t>
            </w:r>
          </w:p>
        </w:tc>
        <w:tc>
          <w:tcPr>
            <w:tcW w:w="1700" w:type="dxa"/>
          </w:tcPr>
          <w:p>
            <w:r>
              <w:rPr/>
              <w:t>36.06%</w:t>
            </w:r>
          </w:p>
        </w:tc>
        <w:tc>
          <w:tcPr>
            <w:tcW w:w="1700" w:type="dxa"/>
          </w:tcPr>
          <w:p>
            <w:r>
              <w:rPr/>
              <w:t>$26.55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39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26</w:t>
            </w:r>
          </w:p>
        </w:tc>
        <w:tc>
          <w:tcPr>
            <w:tcW w:w="1700" w:type="dxa"/>
          </w:tcPr>
          <w:p>
            <w:r>
              <w:rPr/>
              <w:t>Meta complete_registration</w:t>
            </w:r>
          </w:p>
        </w:tc>
        <w:tc>
          <w:tcPr>
            <w:tcW w:w="1700" w:type="dxa"/>
          </w:tcPr>
          <w:p>
            <w:r>
              <w:rPr/>
              <w:t>Ad-attributed submitted applications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15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CRM deals that reached the first-call-completed lane during the period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271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129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91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17</w:t>
            </w:r>
          </w:p>
        </w:tc>
      </w:tr>
      <w:tr>
        <w:tc>
          <w:tcPr>
            <w:tcW w:w="1700" w:type="dxa"/>
          </w:tcPr>
          <w:p>
            <w:r>
              <w:rPr/>
              <w:t>Waiting on marketing call</w:t>
            </w:r>
          </w:p>
        </w:tc>
        <w:tc>
          <w:tcPr>
            <w:tcW w:w="1700" w:type="dxa"/>
          </w:tcPr>
          <w:p>
            <w:r>
              <w:rPr/>
              <w:t>8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Joined hub</w:t>
            </w:r>
          </w:p>
        </w:tc>
        <w:tc>
          <w:tcPr>
            <w:tcW w:w="1700" w:type="dxa"/>
          </w:tcPr>
          <w:p>
            <w:r>
              <w:rPr/>
              <w:t>5</w:t>
            </w:r>
          </w:p>
        </w:tc>
      </w:tr>
      <w:tr>
        <w:tc>
          <w:tcPr>
            <w:tcW w:w="1700" w:type="dxa"/>
          </w:tcPr>
          <w:p>
            <w:r>
              <w:rPr/>
              <w:t>To be added to socials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spacing w:before="360" w:after="120"/>
      </w:pPr>
      <w:r>
        <w:rPr>
          <w:b/>
          <w:sz w:val="28"/>
          <w:color w:val="1A1A2E"/>
        </w:rPr>
        <w:t>Brisbane Campaign Drill-down</w:t>
      </w:r>
    </w:p>
    <w:p>
      <w:r>
        <w:rPr>
          <w:sz w:val="20"/>
          <w:color w:val="64748B"/>
        </w:rPr>
        <w:t>Separate view of the Brisbane campaign so it can be reviewed independently from Melbourne and Bendigo.</w:t>
      </w:r>
    </w:p>
    <w:p>
      <w:pPr>
        <w:jc w:val="center"/>
        <w:spacing w:before="160" w:after="220"/>
      </w:pPr>
      <w:r>
        <w:drawing>
          <wp:inline xmlns:wp="http://schemas.openxmlformats.org/drawingml/2006/wordprocessingDrawing" distT="0" distB="0" distL="0" distR="0">
            <wp:extent cx="5486400" cy="2590800"/>
            <wp:effectExtent l="0" t="0" r="0" b="0"/>
            <wp:docPr id="19" name="boxdivvy-brisbane-drilldown-1779081066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oxdivvy-brisbane-drilldown-1779081066605.png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Selected Period</w:t>
            </w:r>
          </w:p>
        </w:tc>
        <w:tc>
          <w:tcPr>
            <w:tcW w:w="1700" w:type="dxa"/>
          </w:tcPr>
          <w:p>
            <w:r>
              <w:rPr/>
              <w:t>$510.01</w:t>
            </w:r>
          </w:p>
        </w:tc>
        <w:tc>
          <w:tcPr>
            <w:tcW w:w="1700" w:type="dxa"/>
          </w:tcPr>
          <w:p>
            <w:r>
              <w:rPr/>
              <w:t>18</w:t>
            </w:r>
          </w:p>
        </w:tc>
        <w:tc>
          <w:tcPr>
            <w:tcW w:w="1700" w:type="dxa"/>
          </w:tcPr>
          <w:p>
            <w:r>
              <w:rPr/>
              <w:t>11</w:t>
            </w:r>
          </w:p>
        </w:tc>
        <w:tc>
          <w:tcPr>
            <w:tcW w:w="1700" w:type="dxa"/>
          </w:tcPr>
          <w:p>
            <w:r>
              <w:rPr/>
              <w:t>61.11%</w:t>
            </w:r>
          </w:p>
        </w:tc>
        <w:tc>
          <w:tcPr>
            <w:tcW w:w="1700" w:type="dxa"/>
          </w:tcPr>
          <w:p>
            <w:r>
              <w:rPr/>
              <w:t>$28.33</w:t>
            </w:r>
          </w:p>
        </w:tc>
        <w:tc>
          <w:tcPr>
            <w:tcW w:w="1700" w:type="dxa"/>
          </w:tcPr>
          <w:p>
            <w:r>
              <w:rPr/>
              <w:t>4.75%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$1,075.63</w:t>
            </w:r>
          </w:p>
        </w:tc>
        <w:tc>
          <w:tcPr>
            <w:tcW w:w="1700" w:type="dxa"/>
          </w:tcPr>
          <w:p>
            <w:r>
              <w:rPr/>
              <w:t>55</w:t>
            </w:r>
          </w:p>
        </w:tc>
        <w:tc>
          <w:tcPr>
            <w:tcW w:w="1700" w:type="dxa"/>
          </w:tcPr>
          <w:p>
            <w:r>
              <w:rPr/>
              <w:t>27</w:t>
            </w:r>
          </w:p>
        </w:tc>
        <w:tc>
          <w:tcPr>
            <w:tcW w:w="1700" w:type="dxa"/>
          </w:tcPr>
          <w:p>
            <w:r>
              <w:rPr/>
              <w:t>49.09%</w:t>
            </w:r>
          </w:p>
        </w:tc>
        <w:tc>
          <w:tcPr>
            <w:tcW w:w="1700" w:type="dxa"/>
          </w:tcPr>
          <w:p>
            <w:r>
              <w:rPr/>
              <w:t>$19.56</w:t>
            </w:r>
          </w:p>
        </w:tc>
        <w:tc>
          <w:tcPr>
            <w:tcW w:w="1700" w:type="dxa"/>
          </w:tcPr>
          <w:p>
            <w:r>
              <w:rPr/>
              <w:t>5.91%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$1,075.63</w:t>
            </w:r>
          </w:p>
        </w:tc>
        <w:tc>
          <w:tcPr>
            <w:tcW w:w="1700" w:type="dxa"/>
          </w:tcPr>
          <w:p>
            <w:r>
              <w:rPr/>
              <w:t>55</w:t>
            </w:r>
          </w:p>
        </w:tc>
        <w:tc>
          <w:tcPr>
            <w:tcW w:w="1700" w:type="dxa"/>
          </w:tcPr>
          <w:p>
            <w:r>
              <w:rPr/>
              <w:t>27</w:t>
            </w:r>
          </w:p>
        </w:tc>
        <w:tc>
          <w:tcPr>
            <w:tcW w:w="1700" w:type="dxa"/>
          </w:tcPr>
          <w:p>
            <w:r>
              <w:rPr/>
              <w:t>49.09%</w:t>
            </w:r>
          </w:p>
        </w:tc>
        <w:tc>
          <w:tcPr>
            <w:tcW w:w="1700" w:type="dxa"/>
          </w:tcPr>
          <w:p>
            <w:r>
              <w:rPr/>
              <w:t>$19.56</w:t>
            </w:r>
          </w:p>
        </w:tc>
        <w:tc>
          <w:tcPr>
            <w:tcW w:w="1700" w:type="dxa"/>
          </w:tcPr>
          <w:p>
            <w:r>
              <w:rPr/>
              <w:t>5.91%</w:t>
            </w:r>
          </w:p>
        </w:tc>
      </w:tr>
    </w:tbl>
    <w:p>
      <w:pPr>
        <w:spacing w:before="260" w:after="120"/>
      </w:pPr>
      <w:r>
        <w:rPr>
          <w:b/>
          <w:sz w:val="24"/>
          <w:color w:val="1A1A2E"/>
        </w:rPr>
        <w:t>Top Brisbane Ads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- 07 - km-BD-Reel-Ad-8-0-Redesigned-1080p-60f-20260511-025336</w:t>
            </w:r>
          </w:p>
        </w:tc>
        <w:tc>
          <w:tcPr>
            <w:tcW w:w="1700" w:type="dxa"/>
          </w:tcPr>
          <w:p>
            <w:r>
              <w:rPr/>
              <w:t>$6.16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$6.16</w:t>
            </w:r>
          </w:p>
        </w:tc>
        <w:tc>
          <w:tcPr>
            <w:tcW w:w="1700" w:type="dxa"/>
          </w:tcPr>
          <w:p>
            <w:r>
              <w:rPr/>
              <w:t>0.59%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- 08 - km-BD-Reel-Ad-9-0-Redesigned-1080p-60f-20260511-025745</w:t>
            </w:r>
          </w:p>
        </w:tc>
        <w:tc>
          <w:tcPr>
            <w:tcW w:w="1700" w:type="dxa"/>
          </w:tcPr>
          <w:p>
            <w:r>
              <w:rPr/>
              <w:t>$7.63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$7.63</w:t>
            </w:r>
          </w:p>
        </w:tc>
        <w:tc>
          <w:tcPr>
            <w:tcW w:w="1700" w:type="dxa"/>
          </w:tcPr>
          <w:p>
            <w:r>
              <w:rPr/>
              <w:t>2.25%</w:t>
            </w:r>
          </w:p>
        </w:tc>
      </w:tr>
      <w:tr>
        <w:tc>
          <w:tcPr>
            <w:tcW w:w="1700" w:type="dxa"/>
          </w:tcPr>
          <w:p>
            <w:r>
              <w:rPr/>
              <w:t>BD-BNE TOF - DEC-29-2025 - copy_B9ECFAD4-F5C2-4F45-8561-0BD4477D7E0E</w:t>
            </w:r>
          </w:p>
        </w:tc>
        <w:tc>
          <w:tcPr>
            <w:tcW w:w="1700" w:type="dxa"/>
          </w:tcPr>
          <w:p>
            <w:r>
              <w:rPr/>
              <w:t>$74.73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  <w:tc>
          <w:tcPr>
            <w:tcW w:w="1700" w:type="dxa"/>
          </w:tcPr>
          <w:p>
            <w:r>
              <w:rPr/>
              <w:t>$12.46</w:t>
            </w:r>
          </w:p>
        </w:tc>
        <w:tc>
          <w:tcPr>
            <w:tcW w:w="1700" w:type="dxa"/>
          </w:tcPr>
          <w:p>
            <w:r>
              <w:rPr/>
              <w:t>5.27%</w:t>
            </w:r>
          </w:p>
        </w:tc>
      </w:tr>
      <w:tr>
        <w:tc>
          <w:tcPr>
            <w:tcW w:w="1700" w:type="dxa"/>
          </w:tcPr>
          <w:p>
            <w:r>
              <w:rPr/>
              <w:t>BD-BNE TOF - Jan-12-26 - copy_61BC4AF8-4B02-4882-A36C-5089A05D079E</w:t>
            </w:r>
          </w:p>
        </w:tc>
        <w:tc>
          <w:tcPr>
            <w:tcW w:w="1700" w:type="dxa"/>
          </w:tcPr>
          <w:p>
            <w:r>
              <w:rPr/>
              <w:t>$27.44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1700" w:type="dxa"/>
          </w:tcPr>
          <w:p>
            <w:r>
              <w:rPr/>
              <w:t>$13.72</w:t>
            </w:r>
          </w:p>
        </w:tc>
        <w:tc>
          <w:tcPr>
            <w:tcW w:w="1700" w:type="dxa"/>
          </w:tcPr>
          <w:p>
            <w:r>
              <w:rPr/>
              <w:t>3.90%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- 01 - km-BD-Reel-Ad-10-Redesigned-1080p-60f-20260511-030516</w:t>
            </w:r>
          </w:p>
        </w:tc>
        <w:tc>
          <w:tcPr>
            <w:tcW w:w="1700" w:type="dxa"/>
          </w:tcPr>
          <w:p>
            <w:r>
              <w:rPr/>
              <w:t>$35.53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$35.53</w:t>
            </w:r>
          </w:p>
        </w:tc>
        <w:tc>
          <w:tcPr>
            <w:tcW w:w="1700" w:type="dxa"/>
          </w:tcPr>
          <w:p>
            <w:r>
              <w:rPr/>
              <w:t>3.71%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Relationship Id="rId19" Type="http://schemas.openxmlformats.org/officeDocument/2006/relationships/image" Target="media/boxdivvy-brisbane-drilldown-177908106660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