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13 April 2026 – 19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strong performance with a blended CPP of $9.27 across 60 purchases. Total ad spend for the period was $555.92 with an average CTR of 3.55%.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$555.92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$2,447.68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$18.83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4.10%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$8,680.41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...803114971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...802970571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$0.99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66 purchases, $3.66 CPP, 3.16%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28 purchases, $6.32 CPP, 3.29%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16 purchases, $5.35 CPP, 4.56%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60 purchases generated from $555.92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3.55%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$9.27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"(22-12-2025) - (5)" driving 22 purchases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3.6%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test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