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5 May 2026 – 11 May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NeedleFree (Comfort-In) generated 14 deduped WooCommerce paid kit orders and $8,391.77 in backend revenue for the period. Meta attributed 13 purchase events and $6,434.77 in purchase value, giving 92.86% purchase capture and 76.68% value capture against Woo truth. Backend CPP was $37.88 with backend ROAS of 15.83x; Meta events remain the attribution lens while Woo order IDs are the business result. Average CTR was 3.67%.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$530.27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$40.79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3.67%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$2,361.96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133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$17.76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3.76%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$10,400.95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673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$15.45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3.84%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Apr-28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$17.37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5.50%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...512115771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Nov-10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$4.71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0.50%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...141920771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Nov-21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$5.43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...328814571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Nov-23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$9.25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0.96%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...051358971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Nov-10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$10.15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3.62%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...632048571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Nov-10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$14.29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...141920571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Nov-10 Release: </w:t>
      </w:r>
      <w:r>
        <w:rPr>
          <w:color w:val="475569"/>
          <w:sz w:val="22"/>
          <w:szCs w:val="22"/>
        </w:rPr>
        <w:t xml:space="preserve">160 conversions from 3 ad(s) – Best cost: $4.71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Nov-21 Release: </w:t>
      </w:r>
      <w:r>
        <w:rPr>
          <w:color w:val="475569"/>
          <w:sz w:val="22"/>
          <w:szCs w:val="22"/>
        </w:rPr>
        <w:t xml:space="preserve">8 conversions from 1 ad(s) – Best cost: $5.43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Nov-23 Release: </w:t>
      </w:r>
      <w:r>
        <w:rPr>
          <w:color w:val="475569"/>
          <w:sz w:val="22"/>
          <w:szCs w:val="22"/>
        </w:rPr>
        <w:t xml:space="preserve">74 conversions from 1 ad(s) – Best cost: $9.25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(10-11-2025) - (8) – 2 conversions at $4.71 cost, 0.50%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(21-11-2025) - (3) – 8 conversions at $5.43 cost, 2.46%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12 purchases, $13.22 CPP, 3.02%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8 purchases, $25.77 CPP, 3.31%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6 purchases, $16.62 CPP, 4.90%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13 purchases generated from $530.27 spend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CTR of 3.67% indicates strong ad relevance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purchase of $40.79 is within viable range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performer "(10-11-2025) - (8)" driving 2 purchases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Reduce CPL by pausing ads with CTR below 3.7%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spend on winning ad creatives to increase volume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Create new ad variations based on top-performing creative patterns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Expand audience targeting based on demographic insights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budget on top 2 performers by 20-30%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Review underperforming ads and pause or refresh creative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Set up A/B experiment for new headline or creative variation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frequency caps to avoid ad fatigue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Purchase Journey</w:t>
      </w:r>
    </w:p>
    <w:p>
      <w:r>
        <w:rPr>
          <w:sz w:val="20"/>
          <w:color w:val="64748B"/>
        </w:rPr>
        <w:t>Meta Pixel funnel showing how shoppers moved from Add to Cart through checkout and purchase.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Add to Cart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Checkout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ATC→Checkout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ATC→Purchase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133</w:t>
            </w:r>
          </w:p>
        </w:tc>
        <w:tc>
          <w:tcPr>
            <w:tcW w:w="1700" w:type="dxa"/>
          </w:tcPr>
          <w:p>
            <w:r>
              <w:rPr/>
              <w:t>52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  <w:tc>
          <w:tcPr>
            <w:tcW w:w="1700" w:type="dxa"/>
          </w:tcPr>
          <w:p>
            <w:r>
              <w:rPr/>
              <w:t>39.10%</w:t>
            </w:r>
          </w:p>
        </w:tc>
        <w:tc>
          <w:tcPr>
            <w:tcW w:w="1700" w:type="dxa"/>
          </w:tcPr>
          <w:p>
            <w:r>
              <w:rPr/>
              <w:t>9.77%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685</w:t>
            </w:r>
          </w:p>
        </w:tc>
        <w:tc>
          <w:tcPr>
            <w:tcW w:w="1700" w:type="dxa"/>
          </w:tcPr>
          <w:p>
            <w:r>
              <w:rPr/>
              <w:t>171</w:t>
            </w:r>
          </w:p>
        </w:tc>
        <w:tc>
          <w:tcPr>
            <w:tcW w:w="1700" w:type="dxa"/>
          </w:tcPr>
          <w:p>
            <w:r>
              <w:rPr/>
              <w:t>133</w:t>
            </w:r>
          </w:p>
        </w:tc>
        <w:tc>
          <w:tcPr>
            <w:tcW w:w="1700" w:type="dxa"/>
          </w:tcPr>
          <w:p>
            <w:r>
              <w:rPr/>
              <w:t>24.96%</w:t>
            </w:r>
          </w:p>
        </w:tc>
        <w:tc>
          <w:tcPr>
            <w:tcW w:w="1700" w:type="dxa"/>
          </w:tcPr>
          <w:p>
            <w:r>
              <w:rPr/>
              <w:t>19.42%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3693</w:t>
            </w:r>
          </w:p>
        </w:tc>
        <w:tc>
          <w:tcPr>
            <w:tcW w:w="1700" w:type="dxa"/>
          </w:tcPr>
          <w:p>
            <w:r>
              <w:rPr/>
              <w:t>951</w:t>
            </w:r>
          </w:p>
        </w:tc>
        <w:tc>
          <w:tcPr>
            <w:tcW w:w="1700" w:type="dxa"/>
          </w:tcPr>
          <w:p>
            <w:r>
              <w:rPr/>
              <w:t>673</w:t>
            </w:r>
          </w:p>
        </w:tc>
        <w:tc>
          <w:tcPr>
            <w:tcW w:w="1700" w:type="dxa"/>
          </w:tcPr>
          <w:p>
            <w:r>
              <w:rPr/>
              <w:t>25.75%</w:t>
            </w:r>
          </w:p>
        </w:tc>
        <w:tc>
          <w:tcPr>
            <w:tcW w:w="1700" w:type="dxa"/>
          </w:tcPr>
          <w:p>
            <w:r>
              <w:rPr/>
              <w:t>18.22%</w:t>
            </w:r>
          </w:p>
        </w:tc>
      </w:tr>
    </w:tbl>
    <w:p>
      <w:r>
        <w:rPr>
          <w:sz w:val="18"/>
          <w:color w:val="64748B"/>
        </w:rPr>
        <w:t>The biggest opportunity is improving the Add to Cart → Checkout step.</w:t>
      </w:r>
    </w:p>
    <w:p>
      <w:pPr>
        <w:spacing w:before="360" w:after="120"/>
      </w:pPr>
      <w:r>
        <w:rPr>
          <w:b/>
          <w:sz w:val="28"/>
          <w:color w:val="1A1A2E"/>
        </w:rPr>
        <w:t>Sales Confirmation</w:t>
      </w:r>
    </w:p>
    <w:p>
      <w:r>
        <w:rPr>
          <w:sz w:val="20"/>
          <w:color w:val="64748B"/>
        </w:rPr>
        <w:t>WooCommerce confirms the paid orders that landed. Meta Ads Manager shows the ad platform’s reported purchase performance.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Sales Check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WooCommerce paid kit orders</w:t>
            </w:r>
          </w:p>
        </w:tc>
        <w:tc>
          <w:tcPr>
            <w:tcW w:w="1700" w:type="dxa"/>
          </w:tcPr>
          <w:p>
            <w:r>
              <w:rPr/>
              <w:t>14</w:t>
            </w:r>
          </w:p>
        </w:tc>
      </w:tr>
      <w:tr>
        <w:tc>
          <w:tcPr>
            <w:tcW w:w="1700" w:type="dxa"/>
          </w:tcPr>
          <w:p>
            <w:r>
              <w:rPr/>
              <w:t>WooCommerce revenue</w:t>
            </w:r>
          </w:p>
        </w:tc>
        <w:tc>
          <w:tcPr>
            <w:tcW w:w="1700" w:type="dxa"/>
          </w:tcPr>
          <w:p>
            <w:r>
              <w:rPr/>
              <w:t>$8,391.77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 value</w:t>
            </w:r>
          </w:p>
        </w:tc>
        <w:tc>
          <w:tcPr>
            <w:tcW w:w="1700" w:type="dxa"/>
          </w:tcPr>
          <w:p>
            <w:r>
              <w:rPr/>
              <w:t>$6,434.77</w:t>
            </w:r>
          </w:p>
        </w:tc>
      </w:tr>
      <w:tr>
        <w:tc>
          <w:tcPr>
            <w:tcW w:w="1700" w:type="dxa"/>
          </w:tcPr>
          <w:p>
            <w:r>
              <w:rPr/>
              <w:t>Backend ROAS</w:t>
            </w:r>
          </w:p>
        </w:tc>
        <w:tc>
          <w:tcPr>
            <w:tcW w:w="1700" w:type="dxa"/>
          </w:tcPr>
          <w:p>
            <w:r>
              <w:rPr/>
              <w:t>15.83x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Meta Ads Performance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Meta spend</w:t>
            </w:r>
          </w:p>
        </w:tc>
        <w:tc>
          <w:tcPr>
            <w:tcW w:w="1700" w:type="dxa"/>
          </w:tcPr>
          <w:p>
            <w:r>
              <w:rPr/>
              <w:t>$530.27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</w:tr>
      <w:tr>
        <w:tc>
          <w:tcPr>
            <w:tcW w:w="1700" w:type="dxa"/>
          </w:tcPr>
          <w:p>
            <w:r>
              <w:rPr/>
              <w:t>Cost per purchase</w:t>
            </w:r>
          </w:p>
        </w:tc>
        <w:tc>
          <w:tcPr>
            <w:tcW w:w="1700" w:type="dxa"/>
          </w:tcPr>
          <w:p>
            <w:r>
              <w:rPr/>
              <w:t>$40.79</w:t>
            </w:r>
          </w:p>
        </w:tc>
      </w:tr>
      <w:tr>
        <w:tc>
          <w:tcPr>
            <w:tcW w:w="1700" w:type="dxa"/>
          </w:tcPr>
          <w:p>
            <w:r>
              <w:rPr/>
              <w:t>Meta reported ROAS</w:t>
            </w:r>
          </w:p>
        </w:tc>
        <w:tc>
          <w:tcPr>
            <w:tcW w:w="1700" w:type="dxa"/>
          </w:tcPr>
          <w:p>
            <w:r>
              <w:rPr/>
              <w:t>12.13x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Website Revenue Mix</w:t>
      </w:r>
    </w:p>
    <w:p>
      <w:r>
        <w:rPr>
          <w:sz w:val="20"/>
          <w:color w:val="64748B"/>
        </w:rPr>
        <w:t>GA4 view of revenue by website channel for context around Meta campaign performance.</w:t>
      </w:r>
    </w:p>
    <w:tbl>
      <w:tblPr>
        <w:tblW w:w="9504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r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5" name="ga4-source-mix-current-1778486535251-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ga4-source-mix-current-1778486535251-0.png"/>
                          <pic:cNvPicPr/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6" name="ga4-source-mix-previous-1778486535251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a4-source-mix-previous-1778486535251-1.png"/>
                          <pic:cNvPicPr/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7" name="ga4-source-mix-month-1778486535252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ga4-source-mix-month-1778486535252-2.png"/>
                          <pic:cNvPicPr/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sz w:val="18"/>
          <w:color w:val="64748B"/>
        </w:rPr>
        <w:t>Organic Search revenue: $2,065.80 this period. GA4 Paid Social revenue: $1,255.25 this period.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ga4-source-mix-current-1778486535251-0.png"/><Relationship Id="rId16" Type="http://schemas.openxmlformats.org/officeDocument/2006/relationships/image" Target="media/ga4-source-mix-previous-1778486535251-1.png"/><Relationship Id="rId17" Type="http://schemas.openxmlformats.org/officeDocument/2006/relationships/image" Target="media/ga4-source-mix-month-1778486535252-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