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left"/>
      </w:pPr>
      <w:r>
        <w:drawing>
          <wp:inline distT="0" distB="0" distL="0" distR="0">
            <wp:extent cx="1333500" cy="247650"/>
            <wp:effectExtent t="0" r="0" b="0" l="0"/>
            <wp:docPr id="1" name="feisty-logo" descr="Feisty Agency Logo" title="Feis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before="300" w:after="200"/>
      </w:pPr>
      <w:r>
        <w:rPr>
          <w:b/>
          <w:bCs/>
          <w:color w:val="1E293B"/>
          <w:sz w:val="44"/>
          <w:szCs w:val="44"/>
        </w:rPr>
        <w:t xml:space="preserve">Meta Ads Performance Audit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Client: </w:t>
      </w:r>
      <w:r>
        <w:rPr>
          <w:color w:val="1E293B"/>
          <w:sz w:val="22"/>
          <w:szCs w:val="22"/>
        </w:rPr>
        <w:t xml:space="preserve">Box Divvy</w:t>
      </w:r>
    </w:p>
    <w:p>
      <w:pPr>
        <w:spacing w:after="120"/>
      </w:pPr>
      <w:r>
        <w:rPr>
          <w:b/>
          <w:bCs/>
          <w:color w:val="475569"/>
          <w:sz w:val="22"/>
          <w:szCs w:val="22"/>
        </w:rPr>
        <w:t xml:space="preserve">Campaign: </w:t>
      </w:r>
      <w:r>
        <w:rPr>
          <w:color w:val="1E293B"/>
          <w:sz w:val="22"/>
          <w:szCs w:val="22"/>
        </w:rPr>
        <w:t xml:space="preserve">Hubster Lead Gen</w:t>
      </w:r>
    </w:p>
    <w:p>
      <w:pPr>
        <w:spacing w:after="300"/>
      </w:pPr>
      <w:r>
        <w:rPr>
          <w:b/>
          <w:bCs/>
          <w:color w:val="475569"/>
          <w:sz w:val="22"/>
          <w:szCs w:val="22"/>
        </w:rPr>
        <w:t xml:space="preserve">Period: </w:t>
      </w:r>
      <w:r>
        <w:rPr>
          <w:color w:val="1E293B"/>
          <w:sz w:val="22"/>
          <w:szCs w:val="22"/>
        </w:rPr>
        <w:t xml:space="preserve">17 February 2026 – 23 February 2026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Executive Summary</w:t>
      </w:r>
    </w:p>
    <w:p>
      <w:pPr>
        <w:spacing w:after="300"/>
      </w:pPr>
      <w:r>
        <w:rPr>
          <w:color w:val="475569"/>
          <w:sz w:val="22"/>
          <w:szCs w:val="22"/>
        </w:rPr>
        <w:t xml:space="preserve">The Box Divvy campaign is delivering solid results with a blended CPL of $12.53 across 40 leads. Total ad spend for the period was $501.13 with an average CTR of 6.99%. The top performer achieved a CPL of $3.14 (DEC-15-2025 - copy_5D6B44AE-B8A8-42E9-A2). High CTR indicates strong creative-audience fit.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Metrics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200"/>
        <w:gridCol w:w="1800"/>
        <w:gridCol w:w="1600"/>
        <w:gridCol w:w="1600"/>
        <w:gridCol w:w="1600"/>
      </w:tblGrid>
      <w:tr>
        <w:tc>
          <w:tcPr>
            <w:tcW w:type="dxa" w:w="22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</w:t>
            </w:r>
          </w:p>
        </w:tc>
        <w:tc>
          <w:tcPr>
            <w:tcW w:type="dxa" w:w="1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6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Week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$501.13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40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$12.53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6.99%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This Month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$2,110.31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313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$6.74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7.05%</w:t>
            </w:r>
          </w:p>
        </w:tc>
      </w:tr>
      <w:tr>
        <w:tc>
          <w:tcPr>
            <w:tcW w:type="dxa" w:w="2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Since Starting</w:t>
            </w:r>
          </w:p>
        </w:tc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$2,979.06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484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0B981"/>
                <w:sz w:val="22"/>
                <w:szCs w:val="22"/>
              </w:rPr>
              <w:t xml:space="preserve">$6.16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7.11%</w:t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Latest Batch — Top Performers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Feb-18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$21.52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5.81%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...242060360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3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Top 5 Performers by CPL — All Time</w:t>
      </w:r>
    </w:p>
    <w:tbl>
      <w:tblPr>
        <w:tblW w:type="pct" w:w="100%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500"/>
        <w:gridCol w:w="1300"/>
        <w:gridCol w:w="1400"/>
        <w:gridCol w:w="1400"/>
        <w:gridCol w:w="1400"/>
        <w:gridCol w:w="2360"/>
        <w:gridCol w:w="800"/>
      </w:tblGrid>
      <w:tr>
        <w:tc>
          <w:tcPr>
            <w:tcW w:type="dxa" w:w="5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3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Release Lot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CPL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</w:t>
            </w:r>
          </w:p>
        </w:tc>
        <w:tc>
          <w:tcPr>
            <w:tcW w:type="dxa" w:w="14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236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ID</w:t>
            </w:r>
          </w:p>
        </w:tc>
        <w:tc>
          <w:tcPr>
            <w:tcW w:type="dxa" w:w="800"/>
            <w:gridSpan w:val="1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1E293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Preview</w:t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🔥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$3.14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4.47%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...628290360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Feb-6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$3.57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5.82%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...917190360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⭐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Jan-29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$4.03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11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6.22%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...743430360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$4.07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6.18%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...985710360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3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Jan-12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$4.37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104</w:t>
            </w:r>
          </w:p>
        </w:tc>
        <w:tc>
          <w:tcPr>
            <w:tcW w:type="dxa" w:w="1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8.66%</w:t>
            </w:r>
          </w:p>
        </w:tc>
        <w:tc>
          <w:tcPr>
            <w:tcW w:type="dxa" w:w="23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...968670360</w:t>
            </w:r>
          </w:p>
        </w:tc>
        <w:tc>
          <w:tcPr>
            <w:tcW w:type="dxa" w:w="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drawing>
                <wp:inline distT="0" distB="0" distL="0" distR="0">
                  <wp:extent cx="476250" cy="476250"/>
                  <wp:effectExtent l="0" t="0" r="0" b="0"/>
                  <wp:docPr id="2" name="Image 2" descr="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6250" cy="47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100" w:after="300"/>
      </w:pPr>
      <w:r>
        <w:rPr>
          <w:i/>
          <w:iCs/>
          <w:color w:val="475569"/>
          <w:sz w:val="18"/>
          <w:szCs w:val="18"/>
        </w:rPr>
        <w:t xml:space="preserve">🔥 = Top performer | ⭐ = Volume star | Sorted by cost per conversion (lowest first)</w:t>
      </w: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Release Lot Performance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6 conversions from 2 ad(s) – Best cost: $3.14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Jan-17 Release: </w:t>
      </w:r>
      <w:r>
        <w:rPr>
          <w:color w:val="475569"/>
          <w:sz w:val="22"/>
          <w:szCs w:val="22"/>
        </w:rPr>
        <w:t xml:space="preserve">11 conversions from 1 ad(s) – Best cost: $4.03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Dec-15 Release: </w:t>
      </w:r>
      <w:r>
        <w:rPr>
          <w:color w:val="475569"/>
          <w:sz w:val="22"/>
          <w:szCs w:val="22"/>
        </w:rPr>
        <w:t xml:space="preserve">116 conversions from 2 ad(s) – Best cost: $4.07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Creative Insights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Top Performer: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copy_5D6B44AE-B8A8-42E9-A2C5-79D5CB558FD4 – 3 conversions at $3.14 cost, 4.47% CTR</w:t>
      </w:r>
    </w:p>
    <w:p>
      <w:pPr>
        <w:spacing w:after="40"/>
      </w:pPr>
      <w:r>
        <w:rPr>
          <w:b/>
          <w:bCs/>
          <w:color w:val="1E293B"/>
          <w:sz w:val="22"/>
          <w:szCs w:val="22"/>
        </w:rPr>
        <w:t xml:space="preserve">Runner Up:</w:t>
      </w:r>
    </w:p>
    <w:p>
      <w:pPr>
        <w:spacing w:after="120"/>
      </w:pPr>
      <w:r>
        <w:rPr>
          <w:color w:val="475569"/>
          <w:sz w:val="22"/>
          <w:szCs w:val="22"/>
        </w:rPr>
        <w:t xml:space="preserve">DEC-15-2025 - copy_A39C531E-49D2-4EB8-A792-6EFD81A734FB - Copy – 3 conversions at $3.57 cost, 5.82%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Demographic Sweet Spot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35-44: </w:t>
      </w:r>
      <w:r>
        <w:rPr>
          <w:color w:val="475569"/>
          <w:sz w:val="22"/>
          <w:szCs w:val="22"/>
        </w:rPr>
        <w:t xml:space="preserve">21 leads, $8.32 CPL, 7.15%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45-54: </w:t>
      </w:r>
      <w:r>
        <w:rPr>
          <w:color w:val="475569"/>
          <w:sz w:val="22"/>
          <w:szCs w:val="22"/>
        </w:rPr>
        <w:t xml:space="preserve">8 leads, $13.96 CPL, 8.19% CTR</w:t>
      </w:r>
    </w:p>
    <w:p>
      <w:pPr>
        <w:spacing w:after="80"/>
      </w:pPr>
      <w:r>
        <w:rPr>
          <w:b/>
          <w:bCs/>
          <w:color w:val="1E293B"/>
          <w:sz w:val="22"/>
          <w:szCs w:val="22"/>
        </w:rPr>
        <w:t xml:space="preserve">• Female 25-34: </w:t>
      </w:r>
      <w:r>
        <w:rPr>
          <w:color w:val="475569"/>
          <w:sz w:val="22"/>
          <w:szCs w:val="22"/>
        </w:rPr>
        <w:t xml:space="preserve">5 leads, $20.45 CPL, 5.19% CTR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Key Insights</w:t>
      </w:r>
    </w:p>
    <w:p>
      <w:pPr>
        <w:spacing w:after="80"/>
      </w:pPr>
      <w:r>
        <w:rPr>
          <w:b/>
          <w:bCs/>
          <w:color w:val="10B981"/>
          <w:sz w:val="24"/>
          <w:szCs w:val="24"/>
        </w:rPr>
        <w:t xml:space="preserve">What's Working: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Strong overall CTR of 6.99% indicates compelling ad creative and targeting resonating with audience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Top performing ad 'Jan-17-26' delivered 11 leads at efficient $4.03 CPL, suggesting effective messaging and placement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Multiple ads achieving CPLs under $4 demonstrates good creative variation and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✓ High click volume (1,156) shows strong audience interest and engagement</w:t>
      </w:r>
    </w:p>
    <w:p>
      <w:pPr>
        <w:spacing w:after="120"/>
      </w:pPr>
    </w:p>
    <w:p>
      <w:pPr>
        <w:spacing w:after="80"/>
      </w:pPr>
      <w:r>
        <w:rPr>
          <w:b/>
          <w:bCs/>
          <w:color w:val="1E293B"/>
          <w:sz w:val="24"/>
          <w:szCs w:val="24"/>
        </w:rPr>
        <w:t xml:space="preserve">Opportunities: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Significant CPL variance between top ($3.14) and average ($12.53) performers indicates room for budget optimisation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Some ads likely underperforming and consuming budget that could be reallocated to top performers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Could improve impression-to-lead conversion rate to lower overall campaign CPL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→ Potential to scale successful ad variations to reach larger audience</w:t>
      </w:r>
    </w:p>
    <w:p>
      <w:pPr>
        <w:spacing w:after="200"/>
      </w:pPr>
    </w:p>
    <w:p>
      <w:pPr>
        <w:pStyle w:val="Heading2"/>
        <w:spacing w:before="200" w:after="120"/>
      </w:pPr>
      <w:r>
        <w:rPr>
          <w:b/>
          <w:bCs/>
          <w:color w:val="1E293B"/>
          <w:sz w:val="28"/>
          <w:szCs w:val="28"/>
        </w:rPr>
        <w:t xml:space="preserve">Recommended Next Steps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Analyse common elements in top 3 performing ads and create new variations incorporating these winning features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Reallocate budget from ads with CPL &gt;$12.53 to top performing ads and new variations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Create A/B tests using 'Jan-17-26' ad as control to optimise messaging further</w:t>
      </w:r>
    </w:p>
    <w:p>
      <w:pPr>
        <w:spacing w:after="80"/>
      </w:pPr>
      <w:r>
        <w:rPr>
          <w:color w:val="475569"/>
          <w:sz w:val="22"/>
          <w:szCs w:val="22"/>
        </w:rPr>
        <w:t xml:space="preserve">▸ Review audience targeting settings from top performing ads to refine overall campaign targeting</w:t>
      </w:r>
    </w:p>
    <w:p>
      <w:pPr>
        <w:spacing w:after="300"/>
      </w:pPr>
    </w:p>
    <w:p>
      <w:pPr>
        <w:jc w:val="center"/>
      </w:pPr>
      <w:r>
        <w:drawing>
          <wp:inline distT="0" distB="0" distL="0" distR="0">
            <wp:extent cx="5524500" cy="504825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504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before="300"/>
        <w:jc w:val="center"/>
      </w:pPr>
      <w:r>
        <w:rPr>
          <w:i/>
          <w:iCs/>
          <w:color w:val="475569"/>
          <w:sz w:val="22"/>
          <w:szCs w:val="22"/>
        </w:rPr>
        <w:t xml:space="preserve">Questions? Let's chat about scaling these results.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→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color w:val="1E293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0e528dc0d1622c973379fd4214fb22c686b9480d.png"/><Relationship Id="rId7" Type="http://schemas.openxmlformats.org/officeDocument/2006/relationships/fontTable" Target="fontTable.xml"/><Relationship Id="rId8" Type="http://schemas.openxmlformats.org/officeDocument/2006/relationships/image" Target="media/image_generated_1.png"/><Relationship Id="rId9" Type="http://schemas.openxmlformats.org/officeDocument/2006/relationships/image" Target="media/image_generated_2.png"/><Relationship Id="rId10" Type="http://schemas.openxmlformats.org/officeDocument/2006/relationships/image" Target="media/image_generated_3.png"/><Relationship Id="rId11" Type="http://schemas.openxmlformats.org/officeDocument/2006/relationships/image" Target="media/image_generated_4.png"/><Relationship Id="rId12" Type="http://schemas.openxmlformats.org/officeDocument/2006/relationships/image" Target="media/image_generated_5.png"/><Relationship Id="rId13" Type="http://schemas.openxmlformats.org/officeDocument/2006/relationships/image" Target="media/image_generated_6.png"/><Relationship Id="rId14" Type="http://schemas.openxmlformats.org/officeDocument/2006/relationships/image" Target="media/image_generated_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2026-01-30T00:08:21.820Z</dcterms:created>
  <dcterms:modified xsi:type="dcterms:W3CDTF">2026-01-30T00:08:21.821Z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