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16 March 2026 – 22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$11.76 across 42 leads. Total ad spend for the period was $494.10 with an average CTR of 5.90%. The top performer achieved a CPL of $0.69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$494.10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$2,107.89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$4,862.51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$19.57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26.09%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$13.10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$0.69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$4.15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$0.69 cost, 2.78%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$1.74 cost, 5.56%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18 leads, $9.45 CPL, 5.40%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12 leads, $10.68 CPL, 8.28%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55-64: </w:t>
      </w:r>
      <w:r>
        <w:rPr>
          <w:color w:val="475569"/>
          <w:sz w:val="22"/>
          <w:szCs w:val="22"/>
        </w:rPr>
        <w:t xml:space="preserve">5 leads, $9.92 CPL, 8.40%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42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